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4A7E7" w14:textId="54ECA340" w:rsidR="00CA67A3" w:rsidRPr="00131DD6" w:rsidRDefault="001E6B21" w:rsidP="008D5A60">
      <w:pPr>
        <w:ind w:hanging="426"/>
        <w:jc w:val="center"/>
        <w:rPr>
          <w:rFonts w:ascii="Calibri" w:hAnsi="Calibri"/>
          <w:color w:val="000000" w:themeColor="text1"/>
          <w:sz w:val="22"/>
          <w:szCs w:val="22"/>
        </w:rPr>
      </w:pPr>
      <w:r w:rsidRPr="00131DD6">
        <w:rPr>
          <w:rFonts w:ascii="Calibri" w:hAnsi="Calibri"/>
          <w:noProof/>
          <w:color w:val="000000" w:themeColor="text1"/>
          <w:sz w:val="22"/>
          <w:szCs w:val="22"/>
        </w:rPr>
        <w:drawing>
          <wp:inline distT="0" distB="0" distL="0" distR="0" wp14:anchorId="3E691B64" wp14:editId="614CA0F8">
            <wp:extent cx="2822713" cy="2265083"/>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4693" cy="2266672"/>
                    </a:xfrm>
                    <a:prstGeom prst="rect">
                      <a:avLst/>
                    </a:prstGeom>
                    <a:noFill/>
                    <a:ln>
                      <a:noFill/>
                    </a:ln>
                  </pic:spPr>
                </pic:pic>
              </a:graphicData>
            </a:graphic>
          </wp:inline>
        </w:drawing>
      </w:r>
    </w:p>
    <w:p w14:paraId="1749FE0C" w14:textId="77777777" w:rsidR="00CA67A3" w:rsidRPr="00131DD6" w:rsidRDefault="00CA67A3" w:rsidP="008D5A60">
      <w:pPr>
        <w:jc w:val="center"/>
        <w:rPr>
          <w:rFonts w:ascii="Calibri" w:hAnsi="Calibri"/>
          <w:color w:val="000000" w:themeColor="text1"/>
          <w:sz w:val="22"/>
          <w:szCs w:val="22"/>
        </w:rPr>
      </w:pPr>
    </w:p>
    <w:p w14:paraId="2CAD6EE4" w14:textId="77777777" w:rsidR="00A24440" w:rsidRDefault="00450A5F" w:rsidP="008D5A60">
      <w:pPr>
        <w:jc w:val="center"/>
        <w:rPr>
          <w:rFonts w:ascii="Calibri" w:hAnsi="Calibri"/>
          <w:b/>
          <w:i/>
          <w:color w:val="000000" w:themeColor="text1"/>
          <w:sz w:val="32"/>
          <w:szCs w:val="32"/>
        </w:rPr>
      </w:pPr>
      <w:r w:rsidRPr="00131DD6">
        <w:rPr>
          <w:rFonts w:ascii="Calibri" w:hAnsi="Calibri"/>
          <w:b/>
          <w:i/>
          <w:color w:val="000000" w:themeColor="text1"/>
          <w:sz w:val="32"/>
          <w:szCs w:val="32"/>
        </w:rPr>
        <w:t>Jaarstukken 20</w:t>
      </w:r>
      <w:r w:rsidR="000B4CC0" w:rsidRPr="00131DD6">
        <w:rPr>
          <w:rFonts w:ascii="Calibri" w:hAnsi="Calibri"/>
          <w:b/>
          <w:i/>
          <w:color w:val="000000" w:themeColor="text1"/>
          <w:sz w:val="32"/>
          <w:szCs w:val="32"/>
        </w:rPr>
        <w:t>2</w:t>
      </w:r>
      <w:r w:rsidR="00A24440">
        <w:rPr>
          <w:rFonts w:ascii="Calibri" w:hAnsi="Calibri"/>
          <w:b/>
          <w:i/>
          <w:color w:val="000000" w:themeColor="text1"/>
          <w:sz w:val="32"/>
          <w:szCs w:val="32"/>
        </w:rPr>
        <w:t>1</w:t>
      </w:r>
    </w:p>
    <w:p w14:paraId="00AA62C6" w14:textId="0583CF1E" w:rsidR="009D3EA2" w:rsidRPr="00131DD6" w:rsidRDefault="00CA67A3" w:rsidP="008D5A60">
      <w:pPr>
        <w:jc w:val="center"/>
        <w:rPr>
          <w:rFonts w:ascii="Calibri" w:hAnsi="Calibri"/>
          <w:color w:val="000000" w:themeColor="text1"/>
          <w:sz w:val="22"/>
          <w:szCs w:val="22"/>
        </w:rPr>
      </w:pPr>
      <w:r w:rsidRPr="00131DD6">
        <w:rPr>
          <w:rFonts w:ascii="Calibri" w:hAnsi="Calibri"/>
          <w:color w:val="000000" w:themeColor="text1"/>
          <w:sz w:val="22"/>
          <w:szCs w:val="22"/>
        </w:rPr>
        <w:br w:type="page"/>
      </w:r>
    </w:p>
    <w:tbl>
      <w:tblPr>
        <w:tblW w:w="8505" w:type="dxa"/>
        <w:tblCellMar>
          <w:left w:w="70" w:type="dxa"/>
          <w:right w:w="70" w:type="dxa"/>
        </w:tblCellMar>
        <w:tblLook w:val="04A0" w:firstRow="1" w:lastRow="0" w:firstColumn="1" w:lastColumn="0" w:noHBand="0" w:noVBand="1"/>
      </w:tblPr>
      <w:tblGrid>
        <w:gridCol w:w="7180"/>
        <w:gridCol w:w="1325"/>
      </w:tblGrid>
      <w:tr w:rsidR="00B66A18" w:rsidRPr="00D81741" w14:paraId="2CA495F4" w14:textId="77777777" w:rsidTr="00FA6671">
        <w:trPr>
          <w:trHeight w:val="300"/>
        </w:trPr>
        <w:tc>
          <w:tcPr>
            <w:tcW w:w="7180" w:type="dxa"/>
            <w:tcBorders>
              <w:top w:val="nil"/>
              <w:left w:val="nil"/>
              <w:bottom w:val="nil"/>
              <w:right w:val="nil"/>
            </w:tcBorders>
            <w:shd w:val="clear" w:color="000000" w:fill="FFFFFF"/>
            <w:noWrap/>
            <w:vAlign w:val="bottom"/>
            <w:hideMark/>
          </w:tcPr>
          <w:p w14:paraId="239BF609" w14:textId="77777777" w:rsidR="00D01547" w:rsidRPr="00D81741" w:rsidRDefault="00D01547" w:rsidP="008D5A60">
            <w:pPr>
              <w:widowControl/>
              <w:autoSpaceDE/>
              <w:autoSpaceDN/>
              <w:adjustRightInd/>
              <w:jc w:val="left"/>
              <w:rPr>
                <w:rFonts w:ascii="Calibri" w:eastAsia="Times New Roman" w:hAnsi="Calibri" w:cs="Calibri"/>
                <w:b/>
                <w:bCs/>
                <w:color w:val="000000" w:themeColor="text1"/>
                <w:sz w:val="22"/>
                <w:szCs w:val="22"/>
              </w:rPr>
            </w:pPr>
            <w:r w:rsidRPr="00D81741">
              <w:rPr>
                <w:rFonts w:ascii="Calibri" w:eastAsia="Times New Roman" w:hAnsi="Calibri" w:cs="Calibri"/>
                <w:b/>
                <w:bCs/>
                <w:color w:val="000000" w:themeColor="text1"/>
                <w:sz w:val="22"/>
                <w:szCs w:val="22"/>
              </w:rPr>
              <w:lastRenderedPageBreak/>
              <w:t>Inhoudsopgave</w:t>
            </w:r>
          </w:p>
        </w:tc>
        <w:tc>
          <w:tcPr>
            <w:tcW w:w="1325" w:type="dxa"/>
            <w:tcBorders>
              <w:top w:val="nil"/>
              <w:left w:val="nil"/>
              <w:bottom w:val="nil"/>
              <w:right w:val="nil"/>
            </w:tcBorders>
            <w:shd w:val="clear" w:color="000000" w:fill="FFFFFF"/>
            <w:noWrap/>
            <w:vAlign w:val="bottom"/>
            <w:hideMark/>
          </w:tcPr>
          <w:p w14:paraId="313A8246" w14:textId="77777777" w:rsidR="00D01547" w:rsidRPr="00D81741" w:rsidRDefault="00D01547" w:rsidP="008D5A60">
            <w:pPr>
              <w:widowControl/>
              <w:autoSpaceDE/>
              <w:autoSpaceDN/>
              <w:adjustRightInd/>
              <w:jc w:val="left"/>
              <w:rPr>
                <w:rFonts w:ascii="Calibri" w:eastAsia="Times New Roman" w:hAnsi="Calibri" w:cs="Calibri"/>
                <w:b/>
                <w:bCs/>
                <w:color w:val="000000" w:themeColor="text1"/>
                <w:sz w:val="22"/>
                <w:szCs w:val="22"/>
              </w:rPr>
            </w:pPr>
            <w:r w:rsidRPr="00D81741">
              <w:rPr>
                <w:rFonts w:ascii="Calibri" w:eastAsia="Times New Roman" w:hAnsi="Calibri" w:cs="Calibri"/>
                <w:b/>
                <w:bCs/>
                <w:color w:val="000000" w:themeColor="text1"/>
                <w:sz w:val="22"/>
                <w:szCs w:val="22"/>
              </w:rPr>
              <w:t>pagina</w:t>
            </w:r>
          </w:p>
        </w:tc>
      </w:tr>
      <w:tr w:rsidR="00B66A18" w:rsidRPr="00D81741" w14:paraId="4CE28E95" w14:textId="77777777" w:rsidTr="00FA6671">
        <w:trPr>
          <w:trHeight w:val="300"/>
        </w:trPr>
        <w:tc>
          <w:tcPr>
            <w:tcW w:w="7180" w:type="dxa"/>
            <w:tcBorders>
              <w:top w:val="nil"/>
              <w:left w:val="nil"/>
              <w:bottom w:val="nil"/>
              <w:right w:val="nil"/>
            </w:tcBorders>
            <w:shd w:val="clear" w:color="000000" w:fill="FFFFFF"/>
            <w:noWrap/>
            <w:vAlign w:val="bottom"/>
            <w:hideMark/>
          </w:tcPr>
          <w:p w14:paraId="41197DA8" w14:textId="77777777" w:rsidR="00D01547" w:rsidRPr="00D81741" w:rsidRDefault="00D01547" w:rsidP="008D5A60">
            <w:pPr>
              <w:widowControl/>
              <w:autoSpaceDE/>
              <w:autoSpaceDN/>
              <w:adjustRightInd/>
              <w:jc w:val="left"/>
              <w:rPr>
                <w:rFonts w:ascii="Calibri" w:eastAsia="Times New Roman" w:hAnsi="Calibri" w:cs="Calibri"/>
                <w:b/>
                <w:bCs/>
                <w:color w:val="000000" w:themeColor="text1"/>
                <w:sz w:val="22"/>
                <w:szCs w:val="22"/>
              </w:rPr>
            </w:pPr>
            <w:r w:rsidRPr="00D81741">
              <w:rPr>
                <w:rFonts w:ascii="Calibri" w:eastAsia="Times New Roman" w:hAnsi="Calibri" w:cs="Calibri"/>
                <w:b/>
                <w:bCs/>
                <w:color w:val="000000" w:themeColor="text1"/>
                <w:sz w:val="22"/>
                <w:szCs w:val="22"/>
              </w:rPr>
              <w:t> </w:t>
            </w:r>
          </w:p>
        </w:tc>
        <w:tc>
          <w:tcPr>
            <w:tcW w:w="1325" w:type="dxa"/>
            <w:tcBorders>
              <w:top w:val="nil"/>
              <w:left w:val="nil"/>
              <w:bottom w:val="nil"/>
              <w:right w:val="nil"/>
            </w:tcBorders>
            <w:shd w:val="clear" w:color="000000" w:fill="FFFFFF"/>
            <w:noWrap/>
            <w:vAlign w:val="bottom"/>
            <w:hideMark/>
          </w:tcPr>
          <w:p w14:paraId="09F66738" w14:textId="77777777" w:rsidR="00D01547" w:rsidRPr="00D81741" w:rsidRDefault="00D01547" w:rsidP="008D5A60">
            <w:pPr>
              <w:widowControl/>
              <w:autoSpaceDE/>
              <w:autoSpaceDN/>
              <w:adjustRightInd/>
              <w:jc w:val="left"/>
              <w:rPr>
                <w:rFonts w:ascii="Calibri" w:eastAsia="Times New Roman" w:hAnsi="Calibri" w:cs="Calibri"/>
                <w:b/>
                <w:bCs/>
                <w:color w:val="000000" w:themeColor="text1"/>
                <w:sz w:val="22"/>
                <w:szCs w:val="22"/>
              </w:rPr>
            </w:pPr>
            <w:r w:rsidRPr="00D81741">
              <w:rPr>
                <w:rFonts w:ascii="Calibri" w:eastAsia="Times New Roman" w:hAnsi="Calibri" w:cs="Calibri"/>
                <w:b/>
                <w:bCs/>
                <w:color w:val="000000" w:themeColor="text1"/>
                <w:sz w:val="22"/>
                <w:szCs w:val="22"/>
              </w:rPr>
              <w:t> </w:t>
            </w:r>
          </w:p>
        </w:tc>
      </w:tr>
      <w:tr w:rsidR="00B66A18" w:rsidRPr="00D81741" w14:paraId="7DB10988" w14:textId="77777777" w:rsidTr="00FA6671">
        <w:trPr>
          <w:trHeight w:val="300"/>
        </w:trPr>
        <w:tc>
          <w:tcPr>
            <w:tcW w:w="7180" w:type="dxa"/>
            <w:tcBorders>
              <w:top w:val="nil"/>
              <w:left w:val="nil"/>
              <w:bottom w:val="nil"/>
              <w:right w:val="nil"/>
            </w:tcBorders>
            <w:shd w:val="clear" w:color="000000" w:fill="FFFFFF"/>
            <w:noWrap/>
            <w:vAlign w:val="bottom"/>
            <w:hideMark/>
          </w:tcPr>
          <w:p w14:paraId="2A84CFA9" w14:textId="53E71DA1" w:rsidR="00D01547" w:rsidRPr="00D81741" w:rsidRDefault="00D01547" w:rsidP="008D5A60">
            <w:pPr>
              <w:widowControl/>
              <w:autoSpaceDE/>
              <w:autoSpaceDN/>
              <w:adjustRightInd/>
              <w:jc w:val="left"/>
              <w:rPr>
                <w:rFonts w:ascii="Calibri" w:eastAsia="Times New Roman" w:hAnsi="Calibri" w:cs="Calibri"/>
                <w:b/>
                <w:bCs/>
                <w:color w:val="000000" w:themeColor="text1"/>
                <w:sz w:val="22"/>
                <w:szCs w:val="22"/>
              </w:rPr>
            </w:pPr>
            <w:r w:rsidRPr="00D81741">
              <w:rPr>
                <w:rFonts w:ascii="Calibri" w:eastAsia="Times New Roman" w:hAnsi="Calibri" w:cs="Calibri"/>
                <w:b/>
                <w:bCs/>
                <w:color w:val="000000" w:themeColor="text1"/>
                <w:sz w:val="22"/>
                <w:szCs w:val="22"/>
              </w:rPr>
              <w:t>Volkshuisvestelijk</w:t>
            </w:r>
            <w:r w:rsidR="00336D17" w:rsidRPr="00D81741">
              <w:rPr>
                <w:rFonts w:ascii="Calibri" w:eastAsia="Times New Roman" w:hAnsi="Calibri" w:cs="Calibri"/>
                <w:b/>
                <w:bCs/>
                <w:color w:val="000000" w:themeColor="text1"/>
                <w:sz w:val="22"/>
                <w:szCs w:val="22"/>
              </w:rPr>
              <w:t xml:space="preserve"> </w:t>
            </w:r>
            <w:r w:rsidRPr="00D81741">
              <w:rPr>
                <w:rFonts w:ascii="Calibri" w:eastAsia="Times New Roman" w:hAnsi="Calibri" w:cs="Calibri"/>
                <w:b/>
                <w:bCs/>
                <w:color w:val="000000" w:themeColor="text1"/>
                <w:sz w:val="22"/>
                <w:szCs w:val="22"/>
              </w:rPr>
              <w:t>verslag</w:t>
            </w:r>
          </w:p>
        </w:tc>
        <w:tc>
          <w:tcPr>
            <w:tcW w:w="1325" w:type="dxa"/>
            <w:tcBorders>
              <w:top w:val="nil"/>
              <w:left w:val="nil"/>
              <w:bottom w:val="nil"/>
              <w:right w:val="nil"/>
            </w:tcBorders>
            <w:shd w:val="clear" w:color="000000" w:fill="FFFFFF"/>
            <w:noWrap/>
            <w:vAlign w:val="bottom"/>
            <w:hideMark/>
          </w:tcPr>
          <w:p w14:paraId="441F3E97"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 </w:t>
            </w:r>
          </w:p>
        </w:tc>
      </w:tr>
      <w:tr w:rsidR="0011339E" w:rsidRPr="00D81741" w14:paraId="03104702" w14:textId="77777777" w:rsidTr="00FA6671">
        <w:trPr>
          <w:trHeight w:val="300"/>
        </w:trPr>
        <w:tc>
          <w:tcPr>
            <w:tcW w:w="7180" w:type="dxa"/>
            <w:tcBorders>
              <w:top w:val="nil"/>
              <w:left w:val="nil"/>
              <w:bottom w:val="nil"/>
              <w:right w:val="nil"/>
            </w:tcBorders>
            <w:shd w:val="clear" w:color="000000" w:fill="FFFFFF"/>
            <w:noWrap/>
            <w:vAlign w:val="bottom"/>
            <w:hideMark/>
          </w:tcPr>
          <w:p w14:paraId="0BC7AF14"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Voorwoord</w:t>
            </w:r>
          </w:p>
        </w:tc>
        <w:tc>
          <w:tcPr>
            <w:tcW w:w="1325" w:type="dxa"/>
            <w:tcBorders>
              <w:top w:val="nil"/>
              <w:left w:val="nil"/>
              <w:bottom w:val="nil"/>
              <w:right w:val="nil"/>
            </w:tcBorders>
            <w:shd w:val="clear" w:color="000000" w:fill="FFFFFF"/>
            <w:noWrap/>
            <w:vAlign w:val="bottom"/>
            <w:hideMark/>
          </w:tcPr>
          <w:p w14:paraId="069451BC"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3</w:t>
            </w:r>
          </w:p>
        </w:tc>
      </w:tr>
      <w:tr w:rsidR="000B4CC0" w:rsidRPr="00D81741" w14:paraId="32B762DC" w14:textId="77777777" w:rsidTr="00FA6671">
        <w:trPr>
          <w:trHeight w:val="300"/>
        </w:trPr>
        <w:tc>
          <w:tcPr>
            <w:tcW w:w="7180" w:type="dxa"/>
            <w:tcBorders>
              <w:top w:val="nil"/>
              <w:left w:val="nil"/>
              <w:bottom w:val="nil"/>
              <w:right w:val="nil"/>
            </w:tcBorders>
            <w:shd w:val="clear" w:color="000000" w:fill="FFFFFF"/>
            <w:noWrap/>
            <w:vAlign w:val="bottom"/>
            <w:hideMark/>
          </w:tcPr>
          <w:p w14:paraId="2280C390" w14:textId="6453F693"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 xml:space="preserve">1. </w:t>
            </w:r>
            <w:r w:rsidR="00B66A18" w:rsidRPr="00D81741">
              <w:rPr>
                <w:rFonts w:ascii="Calibri" w:eastAsia="Times New Roman" w:hAnsi="Calibri" w:cs="Calibri"/>
                <w:color w:val="000000" w:themeColor="text1"/>
                <w:sz w:val="22"/>
                <w:szCs w:val="22"/>
              </w:rPr>
              <w:t>Maatschappelijk presteren</w:t>
            </w:r>
          </w:p>
        </w:tc>
        <w:tc>
          <w:tcPr>
            <w:tcW w:w="1325" w:type="dxa"/>
            <w:tcBorders>
              <w:top w:val="nil"/>
              <w:left w:val="nil"/>
              <w:bottom w:val="nil"/>
              <w:right w:val="nil"/>
            </w:tcBorders>
            <w:shd w:val="clear" w:color="000000" w:fill="FFFFFF"/>
            <w:noWrap/>
            <w:vAlign w:val="bottom"/>
            <w:hideMark/>
          </w:tcPr>
          <w:p w14:paraId="40DB28C2"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4</w:t>
            </w:r>
          </w:p>
        </w:tc>
      </w:tr>
      <w:tr w:rsidR="000B4CC0" w:rsidRPr="00D81741" w14:paraId="50EFC9F0" w14:textId="77777777" w:rsidTr="00FA6671">
        <w:trPr>
          <w:trHeight w:val="300"/>
        </w:trPr>
        <w:tc>
          <w:tcPr>
            <w:tcW w:w="7180" w:type="dxa"/>
            <w:tcBorders>
              <w:top w:val="nil"/>
              <w:left w:val="nil"/>
              <w:bottom w:val="nil"/>
              <w:right w:val="nil"/>
            </w:tcBorders>
            <w:shd w:val="clear" w:color="000000" w:fill="FFFFFF"/>
            <w:noWrap/>
            <w:vAlign w:val="bottom"/>
            <w:hideMark/>
          </w:tcPr>
          <w:p w14:paraId="4058573B"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2. Ontwikkelingen woningbezit</w:t>
            </w:r>
          </w:p>
        </w:tc>
        <w:tc>
          <w:tcPr>
            <w:tcW w:w="1325" w:type="dxa"/>
            <w:tcBorders>
              <w:top w:val="nil"/>
              <w:left w:val="nil"/>
              <w:bottom w:val="nil"/>
              <w:right w:val="nil"/>
            </w:tcBorders>
            <w:shd w:val="clear" w:color="000000" w:fill="FFFFFF"/>
            <w:noWrap/>
            <w:vAlign w:val="bottom"/>
            <w:hideMark/>
          </w:tcPr>
          <w:p w14:paraId="18174CF3"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5</w:t>
            </w:r>
          </w:p>
        </w:tc>
      </w:tr>
      <w:tr w:rsidR="000B4CC0" w:rsidRPr="00D81741" w14:paraId="2271502B" w14:textId="77777777" w:rsidTr="00FA6671">
        <w:trPr>
          <w:trHeight w:val="300"/>
        </w:trPr>
        <w:tc>
          <w:tcPr>
            <w:tcW w:w="7180" w:type="dxa"/>
            <w:tcBorders>
              <w:top w:val="nil"/>
              <w:left w:val="nil"/>
              <w:bottom w:val="nil"/>
              <w:right w:val="nil"/>
            </w:tcBorders>
            <w:shd w:val="clear" w:color="000000" w:fill="FFFFFF"/>
            <w:noWrap/>
            <w:vAlign w:val="bottom"/>
            <w:hideMark/>
          </w:tcPr>
          <w:p w14:paraId="1A22D6DA"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3. Kwaliteit van het woningbezit</w:t>
            </w:r>
          </w:p>
        </w:tc>
        <w:tc>
          <w:tcPr>
            <w:tcW w:w="1325" w:type="dxa"/>
            <w:tcBorders>
              <w:top w:val="nil"/>
              <w:left w:val="nil"/>
              <w:bottom w:val="nil"/>
              <w:right w:val="nil"/>
            </w:tcBorders>
            <w:shd w:val="clear" w:color="000000" w:fill="FFFFFF"/>
            <w:noWrap/>
            <w:vAlign w:val="bottom"/>
            <w:hideMark/>
          </w:tcPr>
          <w:p w14:paraId="45993ACB" w14:textId="2E62EF3E"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1</w:t>
            </w:r>
            <w:r w:rsidR="00A276B2">
              <w:rPr>
                <w:rFonts w:ascii="Calibri" w:eastAsia="Times New Roman" w:hAnsi="Calibri" w:cs="Calibri"/>
                <w:color w:val="000000" w:themeColor="text1"/>
                <w:sz w:val="22"/>
                <w:szCs w:val="22"/>
              </w:rPr>
              <w:t>2</w:t>
            </w:r>
          </w:p>
        </w:tc>
      </w:tr>
      <w:tr w:rsidR="000B4CC0" w:rsidRPr="00D81741" w14:paraId="00F01D9C" w14:textId="77777777" w:rsidTr="00FA6671">
        <w:trPr>
          <w:trHeight w:val="300"/>
        </w:trPr>
        <w:tc>
          <w:tcPr>
            <w:tcW w:w="7180" w:type="dxa"/>
            <w:tcBorders>
              <w:top w:val="nil"/>
              <w:left w:val="nil"/>
              <w:bottom w:val="nil"/>
              <w:right w:val="nil"/>
            </w:tcBorders>
            <w:shd w:val="clear" w:color="000000" w:fill="FFFFFF"/>
            <w:noWrap/>
            <w:vAlign w:val="bottom"/>
            <w:hideMark/>
          </w:tcPr>
          <w:p w14:paraId="701D53F7" w14:textId="654A43E3"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4. Betrekken van belanghouders</w:t>
            </w:r>
          </w:p>
        </w:tc>
        <w:tc>
          <w:tcPr>
            <w:tcW w:w="1325" w:type="dxa"/>
            <w:tcBorders>
              <w:top w:val="nil"/>
              <w:left w:val="nil"/>
              <w:bottom w:val="nil"/>
              <w:right w:val="nil"/>
            </w:tcBorders>
            <w:shd w:val="clear" w:color="000000" w:fill="FFFFFF"/>
            <w:noWrap/>
            <w:vAlign w:val="bottom"/>
            <w:hideMark/>
          </w:tcPr>
          <w:p w14:paraId="302B1C79" w14:textId="7EECC700"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1</w:t>
            </w:r>
            <w:r w:rsidR="00A276B2">
              <w:rPr>
                <w:rFonts w:ascii="Calibri" w:eastAsia="Times New Roman" w:hAnsi="Calibri" w:cs="Calibri"/>
                <w:color w:val="000000" w:themeColor="text1"/>
                <w:sz w:val="22"/>
                <w:szCs w:val="22"/>
              </w:rPr>
              <w:t>4</w:t>
            </w:r>
          </w:p>
        </w:tc>
      </w:tr>
      <w:tr w:rsidR="000B4CC0" w:rsidRPr="00D81741" w14:paraId="168ED283" w14:textId="77777777" w:rsidTr="00FA6671">
        <w:trPr>
          <w:trHeight w:val="300"/>
        </w:trPr>
        <w:tc>
          <w:tcPr>
            <w:tcW w:w="7180" w:type="dxa"/>
            <w:tcBorders>
              <w:top w:val="nil"/>
              <w:left w:val="nil"/>
              <w:bottom w:val="nil"/>
              <w:right w:val="nil"/>
            </w:tcBorders>
            <w:shd w:val="clear" w:color="000000" w:fill="FFFFFF"/>
            <w:noWrap/>
            <w:vAlign w:val="bottom"/>
            <w:hideMark/>
          </w:tcPr>
          <w:p w14:paraId="16ACA05F"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5. Maatschappelijk (verantwoord) ondernemen</w:t>
            </w:r>
          </w:p>
        </w:tc>
        <w:tc>
          <w:tcPr>
            <w:tcW w:w="1325" w:type="dxa"/>
            <w:tcBorders>
              <w:top w:val="nil"/>
              <w:left w:val="nil"/>
              <w:bottom w:val="nil"/>
              <w:right w:val="nil"/>
            </w:tcBorders>
            <w:shd w:val="clear" w:color="000000" w:fill="FFFFFF"/>
            <w:noWrap/>
            <w:vAlign w:val="bottom"/>
            <w:hideMark/>
          </w:tcPr>
          <w:p w14:paraId="779126EA" w14:textId="3E3CE058" w:rsidR="00D01547" w:rsidRPr="00D81741" w:rsidRDefault="00A276B2"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w:t>
            </w:r>
            <w:r w:rsidR="0096129C">
              <w:rPr>
                <w:rFonts w:ascii="Calibri" w:eastAsia="Times New Roman" w:hAnsi="Calibri" w:cs="Calibri"/>
                <w:color w:val="000000" w:themeColor="text1"/>
                <w:sz w:val="22"/>
                <w:szCs w:val="22"/>
              </w:rPr>
              <w:t>7</w:t>
            </w:r>
          </w:p>
        </w:tc>
      </w:tr>
      <w:tr w:rsidR="000B4CC0" w:rsidRPr="00D81741" w14:paraId="2EF7E23C" w14:textId="77777777" w:rsidTr="00FA6671">
        <w:trPr>
          <w:trHeight w:val="300"/>
        </w:trPr>
        <w:tc>
          <w:tcPr>
            <w:tcW w:w="7180" w:type="dxa"/>
            <w:tcBorders>
              <w:top w:val="nil"/>
              <w:left w:val="nil"/>
              <w:bottom w:val="nil"/>
              <w:right w:val="nil"/>
            </w:tcBorders>
            <w:shd w:val="clear" w:color="000000" w:fill="FFFFFF"/>
            <w:noWrap/>
            <w:vAlign w:val="bottom"/>
            <w:hideMark/>
          </w:tcPr>
          <w:p w14:paraId="002EB240"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6. Leefbaarheid</w:t>
            </w:r>
          </w:p>
        </w:tc>
        <w:tc>
          <w:tcPr>
            <w:tcW w:w="1325" w:type="dxa"/>
            <w:tcBorders>
              <w:top w:val="nil"/>
              <w:left w:val="nil"/>
              <w:bottom w:val="nil"/>
              <w:right w:val="nil"/>
            </w:tcBorders>
            <w:shd w:val="clear" w:color="000000" w:fill="FFFFFF"/>
            <w:noWrap/>
            <w:vAlign w:val="bottom"/>
            <w:hideMark/>
          </w:tcPr>
          <w:p w14:paraId="1A78FFBE" w14:textId="3FD83F3C" w:rsidR="00D01547" w:rsidRPr="00D81741" w:rsidRDefault="00A276B2"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w:t>
            </w:r>
            <w:r w:rsidR="0096129C">
              <w:rPr>
                <w:rFonts w:ascii="Calibri" w:eastAsia="Times New Roman" w:hAnsi="Calibri" w:cs="Calibri"/>
                <w:color w:val="000000" w:themeColor="text1"/>
                <w:sz w:val="22"/>
                <w:szCs w:val="22"/>
              </w:rPr>
              <w:t>8</w:t>
            </w:r>
          </w:p>
        </w:tc>
      </w:tr>
      <w:tr w:rsidR="000B4CC0" w:rsidRPr="00D81741" w14:paraId="3365244C" w14:textId="77777777" w:rsidTr="00FA6671">
        <w:trPr>
          <w:trHeight w:val="300"/>
        </w:trPr>
        <w:tc>
          <w:tcPr>
            <w:tcW w:w="7180" w:type="dxa"/>
            <w:tcBorders>
              <w:top w:val="nil"/>
              <w:left w:val="nil"/>
              <w:bottom w:val="nil"/>
              <w:right w:val="nil"/>
            </w:tcBorders>
            <w:shd w:val="clear" w:color="000000" w:fill="FFFFFF"/>
            <w:noWrap/>
            <w:vAlign w:val="bottom"/>
            <w:hideMark/>
          </w:tcPr>
          <w:p w14:paraId="76AEE134" w14:textId="1333695D"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 xml:space="preserve">7. Wonen, </w:t>
            </w:r>
            <w:r w:rsidR="00B66A18" w:rsidRPr="00D81741">
              <w:rPr>
                <w:rFonts w:ascii="Calibri" w:eastAsia="Times New Roman" w:hAnsi="Calibri" w:cs="Calibri"/>
                <w:color w:val="000000" w:themeColor="text1"/>
                <w:sz w:val="22"/>
                <w:szCs w:val="22"/>
              </w:rPr>
              <w:t>Z</w:t>
            </w:r>
            <w:r w:rsidRPr="00D81741">
              <w:rPr>
                <w:rFonts w:ascii="Calibri" w:eastAsia="Times New Roman" w:hAnsi="Calibri" w:cs="Calibri"/>
                <w:color w:val="000000" w:themeColor="text1"/>
                <w:sz w:val="22"/>
                <w:szCs w:val="22"/>
              </w:rPr>
              <w:t xml:space="preserve">org en </w:t>
            </w:r>
            <w:r w:rsidR="00B66A18" w:rsidRPr="00D81741">
              <w:rPr>
                <w:rFonts w:ascii="Calibri" w:eastAsia="Times New Roman" w:hAnsi="Calibri" w:cs="Calibri"/>
                <w:color w:val="000000" w:themeColor="text1"/>
                <w:sz w:val="22"/>
                <w:szCs w:val="22"/>
              </w:rPr>
              <w:t>W</w:t>
            </w:r>
            <w:r w:rsidRPr="00D81741">
              <w:rPr>
                <w:rFonts w:ascii="Calibri" w:eastAsia="Times New Roman" w:hAnsi="Calibri" w:cs="Calibri"/>
                <w:color w:val="000000" w:themeColor="text1"/>
                <w:sz w:val="22"/>
                <w:szCs w:val="22"/>
              </w:rPr>
              <w:t>elzijn</w:t>
            </w:r>
          </w:p>
        </w:tc>
        <w:tc>
          <w:tcPr>
            <w:tcW w:w="1325" w:type="dxa"/>
            <w:tcBorders>
              <w:top w:val="nil"/>
              <w:left w:val="nil"/>
              <w:bottom w:val="nil"/>
              <w:right w:val="nil"/>
            </w:tcBorders>
            <w:shd w:val="clear" w:color="000000" w:fill="FFFFFF"/>
            <w:noWrap/>
            <w:vAlign w:val="bottom"/>
            <w:hideMark/>
          </w:tcPr>
          <w:p w14:paraId="2E029043" w14:textId="562444F1" w:rsidR="00D01547" w:rsidRPr="00D81741" w:rsidRDefault="00A276B2"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20</w:t>
            </w:r>
          </w:p>
        </w:tc>
      </w:tr>
      <w:tr w:rsidR="000B4CC0" w:rsidRPr="00D81741" w14:paraId="56A2C583" w14:textId="77777777" w:rsidTr="00FA6671">
        <w:trPr>
          <w:trHeight w:val="300"/>
        </w:trPr>
        <w:tc>
          <w:tcPr>
            <w:tcW w:w="7180" w:type="dxa"/>
            <w:tcBorders>
              <w:top w:val="nil"/>
              <w:left w:val="nil"/>
              <w:bottom w:val="nil"/>
              <w:right w:val="nil"/>
            </w:tcBorders>
            <w:shd w:val="clear" w:color="000000" w:fill="FFFFFF"/>
            <w:noWrap/>
            <w:vAlign w:val="bottom"/>
            <w:hideMark/>
          </w:tcPr>
          <w:p w14:paraId="4A2E35CD"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 </w:t>
            </w:r>
          </w:p>
        </w:tc>
        <w:tc>
          <w:tcPr>
            <w:tcW w:w="1325" w:type="dxa"/>
            <w:tcBorders>
              <w:top w:val="nil"/>
              <w:left w:val="nil"/>
              <w:bottom w:val="nil"/>
              <w:right w:val="nil"/>
            </w:tcBorders>
            <w:shd w:val="clear" w:color="000000" w:fill="FFFFFF"/>
            <w:noWrap/>
            <w:vAlign w:val="bottom"/>
            <w:hideMark/>
          </w:tcPr>
          <w:p w14:paraId="69D2CA2B"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 </w:t>
            </w:r>
          </w:p>
        </w:tc>
      </w:tr>
      <w:tr w:rsidR="000B4CC0" w:rsidRPr="00D81741" w14:paraId="41D15FFE" w14:textId="77777777" w:rsidTr="00FA6671">
        <w:trPr>
          <w:trHeight w:val="300"/>
        </w:trPr>
        <w:tc>
          <w:tcPr>
            <w:tcW w:w="7180" w:type="dxa"/>
            <w:tcBorders>
              <w:top w:val="nil"/>
              <w:left w:val="nil"/>
              <w:bottom w:val="nil"/>
              <w:right w:val="nil"/>
            </w:tcBorders>
            <w:shd w:val="clear" w:color="000000" w:fill="FFFFFF"/>
            <w:noWrap/>
            <w:vAlign w:val="bottom"/>
            <w:hideMark/>
          </w:tcPr>
          <w:p w14:paraId="3D801007" w14:textId="77777777" w:rsidR="00D01547" w:rsidRPr="00D81741" w:rsidRDefault="00D01547" w:rsidP="008D5A60">
            <w:pPr>
              <w:widowControl/>
              <w:autoSpaceDE/>
              <w:autoSpaceDN/>
              <w:adjustRightInd/>
              <w:jc w:val="left"/>
              <w:rPr>
                <w:rFonts w:ascii="Calibri" w:eastAsia="Times New Roman" w:hAnsi="Calibri" w:cs="Calibri"/>
                <w:b/>
                <w:bCs/>
                <w:color w:val="000000" w:themeColor="text1"/>
                <w:sz w:val="22"/>
                <w:szCs w:val="22"/>
              </w:rPr>
            </w:pPr>
            <w:r w:rsidRPr="00D81741">
              <w:rPr>
                <w:rFonts w:ascii="Calibri" w:eastAsia="Times New Roman" w:hAnsi="Calibri" w:cs="Calibri"/>
                <w:b/>
                <w:bCs/>
                <w:color w:val="000000" w:themeColor="text1"/>
                <w:sz w:val="22"/>
                <w:szCs w:val="22"/>
              </w:rPr>
              <w:t>Bestuursverslag</w:t>
            </w:r>
          </w:p>
        </w:tc>
        <w:tc>
          <w:tcPr>
            <w:tcW w:w="1325" w:type="dxa"/>
            <w:tcBorders>
              <w:top w:val="nil"/>
              <w:left w:val="nil"/>
              <w:bottom w:val="nil"/>
              <w:right w:val="nil"/>
            </w:tcBorders>
            <w:shd w:val="clear" w:color="000000" w:fill="FFFFFF"/>
            <w:noWrap/>
            <w:vAlign w:val="bottom"/>
            <w:hideMark/>
          </w:tcPr>
          <w:p w14:paraId="74F3A36C" w14:textId="50A2C11D"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p>
        </w:tc>
      </w:tr>
      <w:tr w:rsidR="000B4CC0" w:rsidRPr="00D81741" w14:paraId="383F343E" w14:textId="77777777" w:rsidTr="00FA6671">
        <w:trPr>
          <w:trHeight w:val="300"/>
        </w:trPr>
        <w:tc>
          <w:tcPr>
            <w:tcW w:w="7180" w:type="dxa"/>
            <w:tcBorders>
              <w:top w:val="nil"/>
              <w:left w:val="nil"/>
              <w:bottom w:val="nil"/>
              <w:right w:val="nil"/>
            </w:tcBorders>
            <w:shd w:val="clear" w:color="000000" w:fill="FFFFFF"/>
            <w:noWrap/>
            <w:vAlign w:val="bottom"/>
            <w:hideMark/>
          </w:tcPr>
          <w:p w14:paraId="185C738F" w14:textId="4BF58222"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1. Managementsamenvatting</w:t>
            </w:r>
            <w:r w:rsidR="00336D17" w:rsidRPr="00D81741">
              <w:rPr>
                <w:rFonts w:ascii="Calibri" w:eastAsia="Times New Roman" w:hAnsi="Calibri" w:cs="Calibri"/>
                <w:color w:val="000000" w:themeColor="text1"/>
                <w:sz w:val="22"/>
                <w:szCs w:val="22"/>
              </w:rPr>
              <w:t xml:space="preserve"> 202</w:t>
            </w:r>
            <w:r w:rsidR="006E533B">
              <w:rPr>
                <w:rFonts w:ascii="Calibri" w:eastAsia="Times New Roman" w:hAnsi="Calibri" w:cs="Calibri"/>
                <w:color w:val="000000" w:themeColor="text1"/>
                <w:sz w:val="22"/>
                <w:szCs w:val="22"/>
              </w:rPr>
              <w:t>1</w:t>
            </w:r>
          </w:p>
        </w:tc>
        <w:tc>
          <w:tcPr>
            <w:tcW w:w="1325" w:type="dxa"/>
            <w:tcBorders>
              <w:top w:val="nil"/>
              <w:left w:val="nil"/>
              <w:bottom w:val="nil"/>
              <w:right w:val="nil"/>
            </w:tcBorders>
            <w:shd w:val="clear" w:color="000000" w:fill="FFFFFF"/>
            <w:noWrap/>
            <w:vAlign w:val="bottom"/>
            <w:hideMark/>
          </w:tcPr>
          <w:p w14:paraId="2DC9F816" w14:textId="653559B6" w:rsidR="00D01547" w:rsidRPr="00D81741" w:rsidRDefault="00A276B2"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22</w:t>
            </w:r>
          </w:p>
        </w:tc>
      </w:tr>
      <w:tr w:rsidR="000B4CC0" w:rsidRPr="00D81741" w14:paraId="241EBEE2" w14:textId="77777777" w:rsidTr="00FA6671">
        <w:trPr>
          <w:trHeight w:val="300"/>
        </w:trPr>
        <w:tc>
          <w:tcPr>
            <w:tcW w:w="7180" w:type="dxa"/>
            <w:tcBorders>
              <w:top w:val="nil"/>
              <w:left w:val="nil"/>
              <w:bottom w:val="nil"/>
              <w:right w:val="nil"/>
            </w:tcBorders>
            <w:shd w:val="clear" w:color="000000" w:fill="FFFFFF"/>
            <w:noWrap/>
            <w:vAlign w:val="bottom"/>
            <w:hideMark/>
          </w:tcPr>
          <w:p w14:paraId="6BC3F69A"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2. Organisatie</w:t>
            </w:r>
          </w:p>
        </w:tc>
        <w:tc>
          <w:tcPr>
            <w:tcW w:w="1325" w:type="dxa"/>
            <w:tcBorders>
              <w:top w:val="nil"/>
              <w:left w:val="nil"/>
              <w:bottom w:val="nil"/>
              <w:right w:val="nil"/>
            </w:tcBorders>
            <w:shd w:val="clear" w:color="000000" w:fill="FFFFFF"/>
            <w:noWrap/>
            <w:vAlign w:val="bottom"/>
            <w:hideMark/>
          </w:tcPr>
          <w:p w14:paraId="57D8681B" w14:textId="3F01D356" w:rsidR="00D01547" w:rsidRPr="00D81741" w:rsidRDefault="00A276B2"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24</w:t>
            </w:r>
          </w:p>
        </w:tc>
      </w:tr>
      <w:tr w:rsidR="000B4CC0" w:rsidRPr="00D81741" w14:paraId="60D25E7A" w14:textId="77777777" w:rsidTr="00FA6671">
        <w:trPr>
          <w:trHeight w:val="300"/>
        </w:trPr>
        <w:tc>
          <w:tcPr>
            <w:tcW w:w="7180" w:type="dxa"/>
            <w:tcBorders>
              <w:top w:val="nil"/>
              <w:left w:val="nil"/>
              <w:bottom w:val="nil"/>
              <w:right w:val="nil"/>
            </w:tcBorders>
            <w:shd w:val="clear" w:color="000000" w:fill="FFFFFF"/>
            <w:noWrap/>
            <w:vAlign w:val="bottom"/>
            <w:hideMark/>
          </w:tcPr>
          <w:p w14:paraId="4A8DAD3B"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3. Verslag en verklaring van de Raad van Commissarissen</w:t>
            </w:r>
          </w:p>
        </w:tc>
        <w:tc>
          <w:tcPr>
            <w:tcW w:w="1325" w:type="dxa"/>
            <w:tcBorders>
              <w:top w:val="nil"/>
              <w:left w:val="nil"/>
              <w:bottom w:val="nil"/>
              <w:right w:val="nil"/>
            </w:tcBorders>
            <w:shd w:val="clear" w:color="000000" w:fill="FFFFFF"/>
            <w:noWrap/>
            <w:vAlign w:val="bottom"/>
            <w:hideMark/>
          </w:tcPr>
          <w:p w14:paraId="383B9510" w14:textId="3DD46EAB" w:rsidR="00D01547" w:rsidRPr="00D81741" w:rsidRDefault="00A276B2"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28</w:t>
            </w:r>
          </w:p>
        </w:tc>
      </w:tr>
      <w:tr w:rsidR="000B4CC0" w:rsidRPr="00D81741" w14:paraId="33CB80FC" w14:textId="77777777" w:rsidTr="00FA6671">
        <w:trPr>
          <w:trHeight w:val="300"/>
        </w:trPr>
        <w:tc>
          <w:tcPr>
            <w:tcW w:w="7180" w:type="dxa"/>
            <w:tcBorders>
              <w:top w:val="nil"/>
              <w:left w:val="nil"/>
              <w:bottom w:val="nil"/>
              <w:right w:val="nil"/>
            </w:tcBorders>
            <w:shd w:val="clear" w:color="000000" w:fill="FFFFFF"/>
            <w:noWrap/>
            <w:vAlign w:val="bottom"/>
            <w:hideMark/>
          </w:tcPr>
          <w:p w14:paraId="017F5C18"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4. Risicobeheersing</w:t>
            </w:r>
          </w:p>
        </w:tc>
        <w:tc>
          <w:tcPr>
            <w:tcW w:w="1325" w:type="dxa"/>
            <w:tcBorders>
              <w:top w:val="nil"/>
              <w:left w:val="nil"/>
              <w:bottom w:val="nil"/>
              <w:right w:val="nil"/>
            </w:tcBorders>
            <w:shd w:val="clear" w:color="000000" w:fill="FFFFFF"/>
            <w:noWrap/>
            <w:vAlign w:val="bottom"/>
            <w:hideMark/>
          </w:tcPr>
          <w:p w14:paraId="0DFCBC2B" w14:textId="3EF09CFE" w:rsidR="00D01547" w:rsidRPr="00D81741" w:rsidRDefault="00A276B2"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36</w:t>
            </w:r>
          </w:p>
        </w:tc>
      </w:tr>
      <w:tr w:rsidR="000B4CC0" w:rsidRPr="00D81741" w14:paraId="0787E24C" w14:textId="77777777" w:rsidTr="00FA6671">
        <w:trPr>
          <w:trHeight w:val="300"/>
        </w:trPr>
        <w:tc>
          <w:tcPr>
            <w:tcW w:w="7180" w:type="dxa"/>
            <w:tcBorders>
              <w:top w:val="nil"/>
              <w:left w:val="nil"/>
              <w:bottom w:val="nil"/>
              <w:right w:val="nil"/>
            </w:tcBorders>
            <w:shd w:val="clear" w:color="000000" w:fill="FFFFFF"/>
            <w:noWrap/>
            <w:vAlign w:val="bottom"/>
            <w:hideMark/>
          </w:tcPr>
          <w:p w14:paraId="21200DD7"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5. Financiën</w:t>
            </w:r>
          </w:p>
        </w:tc>
        <w:tc>
          <w:tcPr>
            <w:tcW w:w="1325" w:type="dxa"/>
            <w:tcBorders>
              <w:top w:val="nil"/>
              <w:left w:val="nil"/>
              <w:bottom w:val="nil"/>
              <w:right w:val="nil"/>
            </w:tcBorders>
            <w:shd w:val="clear" w:color="000000" w:fill="FFFFFF"/>
            <w:noWrap/>
            <w:vAlign w:val="bottom"/>
            <w:hideMark/>
          </w:tcPr>
          <w:p w14:paraId="65BFBB78" w14:textId="36F4F432" w:rsidR="00D01547" w:rsidRPr="00D81741" w:rsidRDefault="00A276B2"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41</w:t>
            </w:r>
          </w:p>
        </w:tc>
      </w:tr>
      <w:tr w:rsidR="000B4CC0" w:rsidRPr="00D81741" w14:paraId="53EF6DA0" w14:textId="77777777" w:rsidTr="00FA6671">
        <w:trPr>
          <w:trHeight w:val="300"/>
        </w:trPr>
        <w:tc>
          <w:tcPr>
            <w:tcW w:w="7180" w:type="dxa"/>
            <w:tcBorders>
              <w:top w:val="nil"/>
              <w:left w:val="nil"/>
              <w:bottom w:val="nil"/>
              <w:right w:val="nil"/>
            </w:tcBorders>
            <w:shd w:val="clear" w:color="000000" w:fill="FFFFFF"/>
            <w:noWrap/>
            <w:vAlign w:val="bottom"/>
            <w:hideMark/>
          </w:tcPr>
          <w:p w14:paraId="0301246D"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6. Werkterrein</w:t>
            </w:r>
          </w:p>
        </w:tc>
        <w:tc>
          <w:tcPr>
            <w:tcW w:w="1325" w:type="dxa"/>
            <w:tcBorders>
              <w:top w:val="nil"/>
              <w:left w:val="nil"/>
              <w:bottom w:val="nil"/>
              <w:right w:val="nil"/>
            </w:tcBorders>
            <w:shd w:val="clear" w:color="000000" w:fill="FFFFFF"/>
            <w:noWrap/>
            <w:vAlign w:val="bottom"/>
            <w:hideMark/>
          </w:tcPr>
          <w:p w14:paraId="5DDF2085" w14:textId="2504A5A2" w:rsidR="00D01547" w:rsidRPr="00D81741" w:rsidRDefault="00A276B2"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47</w:t>
            </w:r>
          </w:p>
        </w:tc>
      </w:tr>
      <w:tr w:rsidR="000B4CC0" w:rsidRPr="00D81741" w14:paraId="6B655F9D" w14:textId="77777777" w:rsidTr="00FA6671">
        <w:trPr>
          <w:trHeight w:val="300"/>
        </w:trPr>
        <w:tc>
          <w:tcPr>
            <w:tcW w:w="7180" w:type="dxa"/>
            <w:tcBorders>
              <w:top w:val="nil"/>
              <w:left w:val="nil"/>
              <w:bottom w:val="nil"/>
              <w:right w:val="nil"/>
            </w:tcBorders>
            <w:shd w:val="clear" w:color="000000" w:fill="FFFFFF"/>
            <w:noWrap/>
            <w:vAlign w:val="bottom"/>
            <w:hideMark/>
          </w:tcPr>
          <w:p w14:paraId="234D85C4"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 </w:t>
            </w:r>
          </w:p>
        </w:tc>
        <w:tc>
          <w:tcPr>
            <w:tcW w:w="1325" w:type="dxa"/>
            <w:tcBorders>
              <w:top w:val="nil"/>
              <w:left w:val="nil"/>
              <w:bottom w:val="nil"/>
              <w:right w:val="nil"/>
            </w:tcBorders>
            <w:shd w:val="clear" w:color="000000" w:fill="FFFFFF"/>
            <w:noWrap/>
            <w:vAlign w:val="bottom"/>
            <w:hideMark/>
          </w:tcPr>
          <w:p w14:paraId="70118698"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 </w:t>
            </w:r>
          </w:p>
        </w:tc>
      </w:tr>
      <w:tr w:rsidR="000B4CC0" w:rsidRPr="00D81741" w14:paraId="4B2C9B93" w14:textId="77777777" w:rsidTr="00FA6671">
        <w:trPr>
          <w:trHeight w:val="300"/>
        </w:trPr>
        <w:tc>
          <w:tcPr>
            <w:tcW w:w="7180" w:type="dxa"/>
            <w:tcBorders>
              <w:top w:val="nil"/>
              <w:left w:val="nil"/>
              <w:bottom w:val="nil"/>
              <w:right w:val="nil"/>
            </w:tcBorders>
            <w:shd w:val="clear" w:color="000000" w:fill="FFFFFF"/>
            <w:noWrap/>
            <w:vAlign w:val="bottom"/>
            <w:hideMark/>
          </w:tcPr>
          <w:p w14:paraId="2B12078B" w14:textId="77777777" w:rsidR="00D01547" w:rsidRPr="00D81741" w:rsidRDefault="00D01547" w:rsidP="008D5A60">
            <w:pPr>
              <w:widowControl/>
              <w:autoSpaceDE/>
              <w:autoSpaceDN/>
              <w:adjustRightInd/>
              <w:jc w:val="left"/>
              <w:rPr>
                <w:rFonts w:ascii="Calibri" w:eastAsia="Times New Roman" w:hAnsi="Calibri" w:cs="Calibri"/>
                <w:b/>
                <w:bCs/>
                <w:color w:val="000000" w:themeColor="text1"/>
                <w:sz w:val="22"/>
                <w:szCs w:val="22"/>
              </w:rPr>
            </w:pPr>
            <w:r w:rsidRPr="00D81741">
              <w:rPr>
                <w:rFonts w:ascii="Calibri" w:eastAsia="Times New Roman" w:hAnsi="Calibri" w:cs="Calibri"/>
                <w:b/>
                <w:bCs/>
                <w:color w:val="000000" w:themeColor="text1"/>
                <w:sz w:val="22"/>
                <w:szCs w:val="22"/>
              </w:rPr>
              <w:t>Jaarrekening</w:t>
            </w:r>
          </w:p>
        </w:tc>
        <w:tc>
          <w:tcPr>
            <w:tcW w:w="1325" w:type="dxa"/>
            <w:tcBorders>
              <w:top w:val="nil"/>
              <w:left w:val="nil"/>
              <w:bottom w:val="nil"/>
              <w:right w:val="nil"/>
            </w:tcBorders>
            <w:shd w:val="clear" w:color="000000" w:fill="FFFFFF"/>
            <w:noWrap/>
            <w:vAlign w:val="bottom"/>
            <w:hideMark/>
          </w:tcPr>
          <w:p w14:paraId="6DB81C8F"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 </w:t>
            </w:r>
          </w:p>
        </w:tc>
      </w:tr>
      <w:tr w:rsidR="000B4CC0" w:rsidRPr="00D81741" w14:paraId="23D67DFF" w14:textId="77777777" w:rsidTr="00FA6671">
        <w:trPr>
          <w:trHeight w:val="300"/>
        </w:trPr>
        <w:tc>
          <w:tcPr>
            <w:tcW w:w="7180" w:type="dxa"/>
            <w:tcBorders>
              <w:top w:val="nil"/>
              <w:left w:val="nil"/>
              <w:bottom w:val="nil"/>
              <w:right w:val="nil"/>
            </w:tcBorders>
            <w:shd w:val="clear" w:color="000000" w:fill="FFFFFF"/>
            <w:noWrap/>
            <w:vAlign w:val="bottom"/>
            <w:hideMark/>
          </w:tcPr>
          <w:p w14:paraId="09593989" w14:textId="6E5A120B"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1. Balan</w:t>
            </w:r>
            <w:r w:rsidR="002A4B94" w:rsidRPr="00D81741">
              <w:rPr>
                <w:rFonts w:ascii="Calibri" w:eastAsia="Times New Roman" w:hAnsi="Calibri" w:cs="Calibri"/>
                <w:color w:val="000000" w:themeColor="text1"/>
                <w:sz w:val="22"/>
                <w:szCs w:val="22"/>
              </w:rPr>
              <w:t>s</w:t>
            </w:r>
          </w:p>
        </w:tc>
        <w:tc>
          <w:tcPr>
            <w:tcW w:w="1325" w:type="dxa"/>
            <w:tcBorders>
              <w:top w:val="nil"/>
              <w:left w:val="nil"/>
              <w:bottom w:val="nil"/>
              <w:right w:val="nil"/>
            </w:tcBorders>
            <w:shd w:val="clear" w:color="000000" w:fill="FFFFFF"/>
            <w:noWrap/>
            <w:vAlign w:val="bottom"/>
            <w:hideMark/>
          </w:tcPr>
          <w:p w14:paraId="3F00FC29" w14:textId="72341ECC" w:rsidR="00D01547" w:rsidRPr="00D81741" w:rsidRDefault="00E02E8F"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49</w:t>
            </w:r>
          </w:p>
        </w:tc>
      </w:tr>
      <w:tr w:rsidR="0011339E" w:rsidRPr="00D81741" w14:paraId="1E078EE1" w14:textId="77777777" w:rsidTr="00FA6671">
        <w:trPr>
          <w:trHeight w:val="300"/>
        </w:trPr>
        <w:tc>
          <w:tcPr>
            <w:tcW w:w="7180" w:type="dxa"/>
            <w:tcBorders>
              <w:top w:val="nil"/>
              <w:left w:val="nil"/>
              <w:bottom w:val="nil"/>
              <w:right w:val="nil"/>
            </w:tcBorders>
            <w:shd w:val="clear" w:color="000000" w:fill="FFFFFF"/>
            <w:noWrap/>
            <w:vAlign w:val="bottom"/>
            <w:hideMark/>
          </w:tcPr>
          <w:p w14:paraId="76AC75F3" w14:textId="25C7A64F"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2. Winst- en verliesrekenin</w:t>
            </w:r>
            <w:r w:rsidR="002A4B94" w:rsidRPr="00D81741">
              <w:rPr>
                <w:rFonts w:ascii="Calibri" w:eastAsia="Times New Roman" w:hAnsi="Calibri" w:cs="Calibri"/>
                <w:color w:val="000000" w:themeColor="text1"/>
                <w:sz w:val="22"/>
                <w:szCs w:val="22"/>
              </w:rPr>
              <w:t>g</w:t>
            </w:r>
          </w:p>
        </w:tc>
        <w:tc>
          <w:tcPr>
            <w:tcW w:w="1325" w:type="dxa"/>
            <w:tcBorders>
              <w:top w:val="nil"/>
              <w:left w:val="nil"/>
              <w:bottom w:val="nil"/>
              <w:right w:val="nil"/>
            </w:tcBorders>
            <w:shd w:val="clear" w:color="000000" w:fill="FFFFFF"/>
            <w:noWrap/>
            <w:vAlign w:val="bottom"/>
            <w:hideMark/>
          </w:tcPr>
          <w:p w14:paraId="5135F512" w14:textId="1875B34E" w:rsidR="00D01547" w:rsidRPr="00D81741" w:rsidRDefault="00E02E8F"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51</w:t>
            </w:r>
          </w:p>
        </w:tc>
      </w:tr>
      <w:tr w:rsidR="000B4CC0" w:rsidRPr="00D81741" w14:paraId="27B00A8D" w14:textId="77777777" w:rsidTr="00FA6671">
        <w:trPr>
          <w:trHeight w:val="300"/>
        </w:trPr>
        <w:tc>
          <w:tcPr>
            <w:tcW w:w="7180" w:type="dxa"/>
            <w:tcBorders>
              <w:top w:val="nil"/>
              <w:left w:val="nil"/>
              <w:bottom w:val="nil"/>
              <w:right w:val="nil"/>
            </w:tcBorders>
            <w:shd w:val="clear" w:color="000000" w:fill="FFFFFF"/>
            <w:noWrap/>
            <w:vAlign w:val="bottom"/>
            <w:hideMark/>
          </w:tcPr>
          <w:p w14:paraId="23011153"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3. Kasstroomoverzicht</w:t>
            </w:r>
          </w:p>
        </w:tc>
        <w:tc>
          <w:tcPr>
            <w:tcW w:w="1325" w:type="dxa"/>
            <w:tcBorders>
              <w:top w:val="nil"/>
              <w:left w:val="nil"/>
              <w:bottom w:val="nil"/>
              <w:right w:val="nil"/>
            </w:tcBorders>
            <w:shd w:val="clear" w:color="000000" w:fill="FFFFFF"/>
            <w:noWrap/>
            <w:vAlign w:val="bottom"/>
            <w:hideMark/>
          </w:tcPr>
          <w:p w14:paraId="7B0270D8" w14:textId="048E1659" w:rsidR="00D01547" w:rsidRPr="00D81741" w:rsidRDefault="00E02E8F"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52</w:t>
            </w:r>
          </w:p>
        </w:tc>
      </w:tr>
      <w:tr w:rsidR="000B4CC0" w:rsidRPr="00D81741" w14:paraId="1A72A9CF" w14:textId="77777777" w:rsidTr="00FA6671">
        <w:trPr>
          <w:trHeight w:val="300"/>
        </w:trPr>
        <w:tc>
          <w:tcPr>
            <w:tcW w:w="7180" w:type="dxa"/>
            <w:tcBorders>
              <w:top w:val="nil"/>
              <w:left w:val="nil"/>
              <w:bottom w:val="nil"/>
              <w:right w:val="nil"/>
            </w:tcBorders>
            <w:shd w:val="clear" w:color="000000" w:fill="FFFFFF"/>
            <w:noWrap/>
            <w:vAlign w:val="bottom"/>
            <w:hideMark/>
          </w:tcPr>
          <w:p w14:paraId="27919545" w14:textId="0254BD4F"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 xml:space="preserve">4. </w:t>
            </w:r>
            <w:r w:rsidR="001066EC" w:rsidRPr="00D81741">
              <w:rPr>
                <w:rFonts w:ascii="Calibri" w:eastAsia="Times New Roman" w:hAnsi="Calibri" w:cs="Calibri"/>
                <w:color w:val="000000" w:themeColor="text1"/>
                <w:sz w:val="22"/>
                <w:szCs w:val="22"/>
              </w:rPr>
              <w:t>Algemene toelichting</w:t>
            </w:r>
          </w:p>
        </w:tc>
        <w:tc>
          <w:tcPr>
            <w:tcW w:w="1325" w:type="dxa"/>
            <w:tcBorders>
              <w:top w:val="nil"/>
              <w:left w:val="nil"/>
              <w:bottom w:val="nil"/>
              <w:right w:val="nil"/>
            </w:tcBorders>
            <w:shd w:val="clear" w:color="000000" w:fill="FFFFFF"/>
            <w:noWrap/>
            <w:vAlign w:val="bottom"/>
            <w:hideMark/>
          </w:tcPr>
          <w:p w14:paraId="17184DF0" w14:textId="7F695022" w:rsidR="00D01547" w:rsidRPr="00D81741" w:rsidRDefault="00E02E8F"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54</w:t>
            </w:r>
          </w:p>
        </w:tc>
      </w:tr>
      <w:tr w:rsidR="00E02E8F" w:rsidRPr="00D81741" w14:paraId="0DDCCC62" w14:textId="77777777" w:rsidTr="00FA6671">
        <w:trPr>
          <w:trHeight w:val="300"/>
        </w:trPr>
        <w:tc>
          <w:tcPr>
            <w:tcW w:w="7180" w:type="dxa"/>
            <w:tcBorders>
              <w:top w:val="nil"/>
              <w:left w:val="nil"/>
              <w:bottom w:val="nil"/>
              <w:right w:val="nil"/>
            </w:tcBorders>
            <w:shd w:val="clear" w:color="000000" w:fill="FFFFFF"/>
            <w:noWrap/>
            <w:vAlign w:val="bottom"/>
          </w:tcPr>
          <w:p w14:paraId="34ED6BB4" w14:textId="451C6135" w:rsidR="00E02E8F" w:rsidRPr="00D81741" w:rsidRDefault="00072836"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 xml:space="preserve">5. </w:t>
            </w:r>
            <w:r w:rsidR="006D38BB">
              <w:rPr>
                <w:rFonts w:ascii="Calibri" w:eastAsia="Times New Roman" w:hAnsi="Calibri" w:cs="Calibri"/>
                <w:color w:val="000000" w:themeColor="text1"/>
                <w:sz w:val="22"/>
                <w:szCs w:val="22"/>
              </w:rPr>
              <w:t>Grondslagen voor waardering van activa en passiva</w:t>
            </w:r>
          </w:p>
        </w:tc>
        <w:tc>
          <w:tcPr>
            <w:tcW w:w="1325" w:type="dxa"/>
            <w:tcBorders>
              <w:top w:val="nil"/>
              <w:left w:val="nil"/>
              <w:bottom w:val="nil"/>
              <w:right w:val="nil"/>
            </w:tcBorders>
            <w:shd w:val="clear" w:color="000000" w:fill="FFFFFF"/>
            <w:noWrap/>
            <w:vAlign w:val="bottom"/>
          </w:tcPr>
          <w:p w14:paraId="1349B621" w14:textId="4C275104" w:rsidR="00E02E8F" w:rsidRDefault="00E02E8F"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55</w:t>
            </w:r>
          </w:p>
        </w:tc>
      </w:tr>
      <w:tr w:rsidR="00E02E8F" w:rsidRPr="00D81741" w14:paraId="0BB3680B" w14:textId="77777777" w:rsidTr="00FA6671">
        <w:trPr>
          <w:trHeight w:val="300"/>
        </w:trPr>
        <w:tc>
          <w:tcPr>
            <w:tcW w:w="7180" w:type="dxa"/>
            <w:tcBorders>
              <w:top w:val="nil"/>
              <w:left w:val="nil"/>
              <w:bottom w:val="nil"/>
              <w:right w:val="nil"/>
            </w:tcBorders>
            <w:shd w:val="clear" w:color="000000" w:fill="FFFFFF"/>
            <w:noWrap/>
            <w:vAlign w:val="bottom"/>
          </w:tcPr>
          <w:p w14:paraId="4BC04D0E" w14:textId="4894C9CF" w:rsidR="00E02E8F" w:rsidRPr="00D81741" w:rsidRDefault="00072836"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6. Grondslagen voor de bepaling van het resultaat</w:t>
            </w:r>
          </w:p>
        </w:tc>
        <w:tc>
          <w:tcPr>
            <w:tcW w:w="1325" w:type="dxa"/>
            <w:tcBorders>
              <w:top w:val="nil"/>
              <w:left w:val="nil"/>
              <w:bottom w:val="nil"/>
              <w:right w:val="nil"/>
            </w:tcBorders>
            <w:shd w:val="clear" w:color="000000" w:fill="FFFFFF"/>
            <w:noWrap/>
            <w:vAlign w:val="bottom"/>
          </w:tcPr>
          <w:p w14:paraId="2B58E0C3" w14:textId="17B65583" w:rsidR="00E02E8F" w:rsidRDefault="00E02E8F"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68</w:t>
            </w:r>
          </w:p>
        </w:tc>
      </w:tr>
      <w:tr w:rsidR="000B4CC0" w:rsidRPr="00D81741" w14:paraId="3E980BAD" w14:textId="77777777" w:rsidTr="00FA6671">
        <w:trPr>
          <w:trHeight w:val="300"/>
        </w:trPr>
        <w:tc>
          <w:tcPr>
            <w:tcW w:w="7180" w:type="dxa"/>
            <w:tcBorders>
              <w:top w:val="nil"/>
              <w:left w:val="nil"/>
              <w:bottom w:val="nil"/>
              <w:right w:val="nil"/>
            </w:tcBorders>
            <w:shd w:val="clear" w:color="000000" w:fill="FFFFFF"/>
            <w:noWrap/>
            <w:vAlign w:val="bottom"/>
            <w:hideMark/>
          </w:tcPr>
          <w:p w14:paraId="3E8ECC60" w14:textId="57B67C23" w:rsidR="00D01547" w:rsidRPr="00D81741" w:rsidRDefault="00072836"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 xml:space="preserve">7. Grondslagen voor </w:t>
            </w:r>
            <w:r w:rsidR="003C49DC">
              <w:rPr>
                <w:rFonts w:ascii="Calibri" w:eastAsia="Times New Roman" w:hAnsi="Calibri" w:cs="Calibri"/>
                <w:color w:val="000000" w:themeColor="text1"/>
                <w:sz w:val="22"/>
                <w:szCs w:val="22"/>
              </w:rPr>
              <w:t>het kasstroomoverzicht</w:t>
            </w:r>
          </w:p>
        </w:tc>
        <w:tc>
          <w:tcPr>
            <w:tcW w:w="1325" w:type="dxa"/>
            <w:tcBorders>
              <w:top w:val="nil"/>
              <w:left w:val="nil"/>
              <w:bottom w:val="nil"/>
              <w:right w:val="nil"/>
            </w:tcBorders>
            <w:shd w:val="clear" w:color="000000" w:fill="FFFFFF"/>
            <w:noWrap/>
            <w:vAlign w:val="bottom"/>
            <w:hideMark/>
          </w:tcPr>
          <w:p w14:paraId="07435EC9" w14:textId="2697A9FB" w:rsidR="00D01547" w:rsidRPr="00D81741" w:rsidRDefault="00E02E8F"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7</w:t>
            </w:r>
            <w:r w:rsidR="00F95012">
              <w:rPr>
                <w:rFonts w:ascii="Calibri" w:eastAsia="Times New Roman" w:hAnsi="Calibri" w:cs="Calibri"/>
                <w:color w:val="000000" w:themeColor="text1"/>
                <w:sz w:val="22"/>
                <w:szCs w:val="22"/>
              </w:rPr>
              <w:t>3</w:t>
            </w:r>
          </w:p>
        </w:tc>
      </w:tr>
      <w:tr w:rsidR="00FF7EEC" w:rsidRPr="00D81741" w14:paraId="75E64114" w14:textId="77777777" w:rsidTr="00FA6671">
        <w:trPr>
          <w:trHeight w:val="300"/>
        </w:trPr>
        <w:tc>
          <w:tcPr>
            <w:tcW w:w="7180" w:type="dxa"/>
            <w:tcBorders>
              <w:top w:val="nil"/>
              <w:left w:val="nil"/>
              <w:bottom w:val="nil"/>
              <w:right w:val="nil"/>
            </w:tcBorders>
            <w:shd w:val="clear" w:color="000000" w:fill="FFFFFF"/>
            <w:noWrap/>
            <w:vAlign w:val="bottom"/>
          </w:tcPr>
          <w:p w14:paraId="70454046" w14:textId="27FF71D6" w:rsidR="00FF7EEC" w:rsidRPr="00FF7EEC" w:rsidRDefault="00FF7EEC" w:rsidP="00FF7EEC">
            <w:pPr>
              <w:jc w:val="left"/>
              <w:rPr>
                <w:rFonts w:ascii="Calibri" w:hAnsi="Calibri"/>
                <w:color w:val="000000" w:themeColor="text1"/>
                <w:sz w:val="22"/>
                <w:szCs w:val="22"/>
              </w:rPr>
            </w:pPr>
            <w:r w:rsidRPr="000059BE">
              <w:rPr>
                <w:rFonts w:ascii="Calibri" w:hAnsi="Calibri"/>
                <w:color w:val="000000" w:themeColor="text1"/>
                <w:sz w:val="22"/>
                <w:szCs w:val="22"/>
              </w:rPr>
              <w:t>8. Verbonden partijen</w:t>
            </w:r>
          </w:p>
        </w:tc>
        <w:tc>
          <w:tcPr>
            <w:tcW w:w="1325" w:type="dxa"/>
            <w:tcBorders>
              <w:top w:val="nil"/>
              <w:left w:val="nil"/>
              <w:bottom w:val="nil"/>
              <w:right w:val="nil"/>
            </w:tcBorders>
            <w:shd w:val="clear" w:color="000000" w:fill="FFFFFF"/>
            <w:noWrap/>
            <w:vAlign w:val="bottom"/>
          </w:tcPr>
          <w:p w14:paraId="2BBFBDEF" w14:textId="380432C2" w:rsidR="00FF7EEC" w:rsidRDefault="00FF7EEC"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73</w:t>
            </w:r>
          </w:p>
        </w:tc>
      </w:tr>
      <w:tr w:rsidR="00FF7EEC" w:rsidRPr="00D81741" w14:paraId="2CDC0E01" w14:textId="77777777" w:rsidTr="00FA6671">
        <w:trPr>
          <w:trHeight w:val="300"/>
        </w:trPr>
        <w:tc>
          <w:tcPr>
            <w:tcW w:w="7180" w:type="dxa"/>
            <w:tcBorders>
              <w:top w:val="nil"/>
              <w:left w:val="nil"/>
              <w:bottom w:val="nil"/>
              <w:right w:val="nil"/>
            </w:tcBorders>
            <w:shd w:val="clear" w:color="000000" w:fill="FFFFFF"/>
            <w:noWrap/>
            <w:vAlign w:val="bottom"/>
          </w:tcPr>
          <w:p w14:paraId="46A6FE2F" w14:textId="5D9908AB" w:rsidR="00FF7EEC" w:rsidRPr="00FF7EEC" w:rsidRDefault="00FF7EEC" w:rsidP="00FF7EEC">
            <w:pPr>
              <w:jc w:val="left"/>
              <w:rPr>
                <w:rFonts w:ascii="Arial" w:hAnsi="Arial" w:cs="Arial"/>
                <w:color w:val="000000" w:themeColor="text1"/>
                <w:sz w:val="23"/>
                <w:szCs w:val="23"/>
              </w:rPr>
            </w:pPr>
            <w:r w:rsidRPr="000059BE">
              <w:rPr>
                <w:rFonts w:ascii="Calibri" w:hAnsi="Calibri"/>
                <w:color w:val="000000" w:themeColor="text1"/>
                <w:sz w:val="22"/>
                <w:szCs w:val="22"/>
              </w:rPr>
              <w:t>9. Gebeurtenissen na balansdatum</w:t>
            </w:r>
          </w:p>
        </w:tc>
        <w:tc>
          <w:tcPr>
            <w:tcW w:w="1325" w:type="dxa"/>
            <w:tcBorders>
              <w:top w:val="nil"/>
              <w:left w:val="nil"/>
              <w:bottom w:val="nil"/>
              <w:right w:val="nil"/>
            </w:tcBorders>
            <w:shd w:val="clear" w:color="000000" w:fill="FFFFFF"/>
            <w:noWrap/>
            <w:vAlign w:val="bottom"/>
          </w:tcPr>
          <w:p w14:paraId="0F723EB3" w14:textId="6FE099FE" w:rsidR="00FF7EEC" w:rsidRDefault="00FF7EEC"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73</w:t>
            </w:r>
          </w:p>
        </w:tc>
      </w:tr>
      <w:tr w:rsidR="003C49DC" w:rsidRPr="00D81741" w14:paraId="6223FF67" w14:textId="77777777" w:rsidTr="00FA6671">
        <w:trPr>
          <w:trHeight w:val="300"/>
        </w:trPr>
        <w:tc>
          <w:tcPr>
            <w:tcW w:w="7180" w:type="dxa"/>
            <w:tcBorders>
              <w:top w:val="nil"/>
              <w:left w:val="nil"/>
              <w:bottom w:val="nil"/>
              <w:right w:val="nil"/>
            </w:tcBorders>
            <w:shd w:val="clear" w:color="000000" w:fill="FFFFFF"/>
            <w:noWrap/>
            <w:vAlign w:val="bottom"/>
          </w:tcPr>
          <w:p w14:paraId="04BAA140" w14:textId="562EFB0D" w:rsidR="003C49DC" w:rsidRDefault="003C49DC"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10. Toelichting op de balans</w:t>
            </w:r>
          </w:p>
        </w:tc>
        <w:tc>
          <w:tcPr>
            <w:tcW w:w="1325" w:type="dxa"/>
            <w:tcBorders>
              <w:top w:val="nil"/>
              <w:left w:val="nil"/>
              <w:bottom w:val="nil"/>
              <w:right w:val="nil"/>
            </w:tcBorders>
            <w:shd w:val="clear" w:color="000000" w:fill="FFFFFF"/>
            <w:noWrap/>
            <w:vAlign w:val="bottom"/>
          </w:tcPr>
          <w:p w14:paraId="06C8D870" w14:textId="3C4FDB5E" w:rsidR="003C49DC" w:rsidRDefault="001532FB"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7</w:t>
            </w:r>
            <w:r w:rsidR="00F95012">
              <w:rPr>
                <w:rFonts w:ascii="Calibri" w:eastAsia="Times New Roman" w:hAnsi="Calibri" w:cs="Calibri"/>
                <w:color w:val="000000" w:themeColor="text1"/>
                <w:sz w:val="22"/>
                <w:szCs w:val="22"/>
              </w:rPr>
              <w:t>4</w:t>
            </w:r>
          </w:p>
        </w:tc>
      </w:tr>
      <w:tr w:rsidR="00E81159" w:rsidRPr="00D81741" w14:paraId="644CA433" w14:textId="77777777" w:rsidTr="00FA6671">
        <w:trPr>
          <w:trHeight w:val="300"/>
        </w:trPr>
        <w:tc>
          <w:tcPr>
            <w:tcW w:w="7180" w:type="dxa"/>
            <w:tcBorders>
              <w:top w:val="nil"/>
              <w:left w:val="nil"/>
              <w:bottom w:val="nil"/>
              <w:right w:val="nil"/>
            </w:tcBorders>
            <w:shd w:val="clear" w:color="000000" w:fill="FFFFFF"/>
            <w:noWrap/>
            <w:vAlign w:val="bottom"/>
          </w:tcPr>
          <w:p w14:paraId="3A863D9B" w14:textId="1AF57827" w:rsidR="00E81159" w:rsidRDefault="00E81159" w:rsidP="008D5A60">
            <w:pPr>
              <w:widowControl/>
              <w:autoSpaceDE/>
              <w:autoSpaceDN/>
              <w:adjustRightInd/>
              <w:jc w:val="left"/>
              <w:rPr>
                <w:rFonts w:ascii="Calibri" w:eastAsia="Times New Roman" w:hAnsi="Calibri" w:cs="Calibri"/>
                <w:color w:val="000000" w:themeColor="text1"/>
                <w:sz w:val="22"/>
                <w:szCs w:val="22"/>
              </w:rPr>
            </w:pPr>
            <w:r w:rsidRPr="00E81159">
              <w:rPr>
                <w:rFonts w:ascii="Calibri" w:eastAsia="Times New Roman" w:hAnsi="Calibri" w:cs="Calibri"/>
                <w:color w:val="000000" w:themeColor="text1"/>
                <w:sz w:val="22"/>
                <w:szCs w:val="22"/>
              </w:rPr>
              <w:t>11. Toelichting op de winst- en verliesrekening</w:t>
            </w:r>
          </w:p>
        </w:tc>
        <w:tc>
          <w:tcPr>
            <w:tcW w:w="1325" w:type="dxa"/>
            <w:tcBorders>
              <w:top w:val="nil"/>
              <w:left w:val="nil"/>
              <w:bottom w:val="nil"/>
              <w:right w:val="nil"/>
            </w:tcBorders>
            <w:shd w:val="clear" w:color="000000" w:fill="FFFFFF"/>
            <w:noWrap/>
            <w:vAlign w:val="bottom"/>
          </w:tcPr>
          <w:p w14:paraId="4AF641F1" w14:textId="0FFBED99" w:rsidR="00E81159" w:rsidRDefault="009446A7"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90</w:t>
            </w:r>
          </w:p>
        </w:tc>
      </w:tr>
      <w:tr w:rsidR="00171906" w:rsidRPr="00D81741" w14:paraId="0057E5D4" w14:textId="77777777" w:rsidTr="00FA6671">
        <w:trPr>
          <w:trHeight w:val="300"/>
        </w:trPr>
        <w:tc>
          <w:tcPr>
            <w:tcW w:w="7180" w:type="dxa"/>
            <w:tcBorders>
              <w:top w:val="nil"/>
              <w:left w:val="nil"/>
              <w:bottom w:val="nil"/>
              <w:right w:val="nil"/>
            </w:tcBorders>
            <w:shd w:val="clear" w:color="000000" w:fill="FFFFFF"/>
            <w:noWrap/>
            <w:vAlign w:val="bottom"/>
          </w:tcPr>
          <w:p w14:paraId="5F5F4AA5" w14:textId="7172056B" w:rsidR="00171906" w:rsidRPr="00E81159" w:rsidRDefault="00171906"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12. Overige informatie</w:t>
            </w:r>
          </w:p>
        </w:tc>
        <w:tc>
          <w:tcPr>
            <w:tcW w:w="1325" w:type="dxa"/>
            <w:tcBorders>
              <w:top w:val="nil"/>
              <w:left w:val="nil"/>
              <w:bottom w:val="nil"/>
              <w:right w:val="nil"/>
            </w:tcBorders>
            <w:shd w:val="clear" w:color="000000" w:fill="FFFFFF"/>
            <w:noWrap/>
            <w:vAlign w:val="bottom"/>
          </w:tcPr>
          <w:p w14:paraId="65BF8B82" w14:textId="2BF1B27A" w:rsidR="00171906" w:rsidRDefault="00171906"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9</w:t>
            </w:r>
            <w:r w:rsidR="00241B4C">
              <w:rPr>
                <w:rFonts w:ascii="Calibri" w:eastAsia="Times New Roman" w:hAnsi="Calibri" w:cs="Calibri"/>
                <w:color w:val="000000" w:themeColor="text1"/>
                <w:sz w:val="22"/>
                <w:szCs w:val="22"/>
              </w:rPr>
              <w:t>5</w:t>
            </w:r>
          </w:p>
        </w:tc>
      </w:tr>
      <w:tr w:rsidR="00171906" w:rsidRPr="00D81741" w14:paraId="5E712093" w14:textId="77777777" w:rsidTr="00FA6671">
        <w:trPr>
          <w:trHeight w:val="300"/>
        </w:trPr>
        <w:tc>
          <w:tcPr>
            <w:tcW w:w="7180" w:type="dxa"/>
            <w:tcBorders>
              <w:top w:val="nil"/>
              <w:left w:val="nil"/>
              <w:bottom w:val="nil"/>
              <w:right w:val="nil"/>
            </w:tcBorders>
            <w:shd w:val="clear" w:color="000000" w:fill="FFFFFF"/>
            <w:noWrap/>
            <w:vAlign w:val="bottom"/>
          </w:tcPr>
          <w:p w14:paraId="193AF660" w14:textId="4DFCF762" w:rsidR="00171906" w:rsidRPr="00E81159" w:rsidRDefault="00171906"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13. Gebeurtenissen na balansdatum</w:t>
            </w:r>
          </w:p>
        </w:tc>
        <w:tc>
          <w:tcPr>
            <w:tcW w:w="1325" w:type="dxa"/>
            <w:tcBorders>
              <w:top w:val="nil"/>
              <w:left w:val="nil"/>
              <w:bottom w:val="nil"/>
              <w:right w:val="nil"/>
            </w:tcBorders>
            <w:shd w:val="clear" w:color="000000" w:fill="FFFFFF"/>
            <w:noWrap/>
            <w:vAlign w:val="bottom"/>
          </w:tcPr>
          <w:p w14:paraId="060A9134" w14:textId="42C58468" w:rsidR="00171906" w:rsidRDefault="00417505"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9</w:t>
            </w:r>
            <w:r w:rsidR="00241B4C">
              <w:rPr>
                <w:rFonts w:ascii="Calibri" w:eastAsia="Times New Roman" w:hAnsi="Calibri" w:cs="Calibri"/>
                <w:color w:val="000000" w:themeColor="text1"/>
                <w:sz w:val="22"/>
                <w:szCs w:val="22"/>
              </w:rPr>
              <w:t>7</w:t>
            </w:r>
          </w:p>
        </w:tc>
      </w:tr>
      <w:tr w:rsidR="00171906" w:rsidRPr="00D81741" w14:paraId="06588081" w14:textId="77777777" w:rsidTr="00FA6671">
        <w:trPr>
          <w:trHeight w:val="300"/>
        </w:trPr>
        <w:tc>
          <w:tcPr>
            <w:tcW w:w="7180" w:type="dxa"/>
            <w:tcBorders>
              <w:top w:val="nil"/>
              <w:left w:val="nil"/>
              <w:bottom w:val="nil"/>
              <w:right w:val="nil"/>
            </w:tcBorders>
            <w:shd w:val="clear" w:color="000000" w:fill="FFFFFF"/>
            <w:noWrap/>
            <w:vAlign w:val="bottom"/>
          </w:tcPr>
          <w:p w14:paraId="63D1673C" w14:textId="647DA45F" w:rsidR="00171906" w:rsidRPr="00E81159" w:rsidRDefault="00417505"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14. Segmentatie naar DAEB en Niet-DAEB</w:t>
            </w:r>
          </w:p>
        </w:tc>
        <w:tc>
          <w:tcPr>
            <w:tcW w:w="1325" w:type="dxa"/>
            <w:tcBorders>
              <w:top w:val="nil"/>
              <w:left w:val="nil"/>
              <w:bottom w:val="nil"/>
              <w:right w:val="nil"/>
            </w:tcBorders>
            <w:shd w:val="clear" w:color="000000" w:fill="FFFFFF"/>
            <w:noWrap/>
            <w:vAlign w:val="bottom"/>
          </w:tcPr>
          <w:p w14:paraId="7372634D" w14:textId="680E6159" w:rsidR="00171906" w:rsidRDefault="00417505"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9</w:t>
            </w:r>
            <w:r w:rsidR="00241B4C">
              <w:rPr>
                <w:rFonts w:ascii="Calibri" w:eastAsia="Times New Roman" w:hAnsi="Calibri" w:cs="Calibri"/>
                <w:color w:val="000000" w:themeColor="text1"/>
                <w:sz w:val="22"/>
                <w:szCs w:val="22"/>
              </w:rPr>
              <w:t>8</w:t>
            </w:r>
          </w:p>
        </w:tc>
      </w:tr>
      <w:tr w:rsidR="00171906" w:rsidRPr="00D81741" w14:paraId="7767EC3E" w14:textId="77777777" w:rsidTr="00FA6671">
        <w:trPr>
          <w:trHeight w:val="300"/>
        </w:trPr>
        <w:tc>
          <w:tcPr>
            <w:tcW w:w="7180" w:type="dxa"/>
            <w:tcBorders>
              <w:top w:val="nil"/>
              <w:left w:val="nil"/>
              <w:bottom w:val="nil"/>
              <w:right w:val="nil"/>
            </w:tcBorders>
            <w:shd w:val="clear" w:color="000000" w:fill="FFFFFF"/>
            <w:noWrap/>
            <w:vAlign w:val="bottom"/>
          </w:tcPr>
          <w:p w14:paraId="6DC7EB6F" w14:textId="76D6D696" w:rsidR="00171906" w:rsidRPr="00E81159" w:rsidRDefault="00417505"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15. Vaststelling Jaarrekening</w:t>
            </w:r>
          </w:p>
        </w:tc>
        <w:tc>
          <w:tcPr>
            <w:tcW w:w="1325" w:type="dxa"/>
            <w:tcBorders>
              <w:top w:val="nil"/>
              <w:left w:val="nil"/>
              <w:bottom w:val="nil"/>
              <w:right w:val="nil"/>
            </w:tcBorders>
            <w:shd w:val="clear" w:color="000000" w:fill="FFFFFF"/>
            <w:noWrap/>
            <w:vAlign w:val="bottom"/>
          </w:tcPr>
          <w:p w14:paraId="299FED86" w14:textId="07057E01" w:rsidR="00171906" w:rsidRDefault="00417505"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10</w:t>
            </w:r>
            <w:r w:rsidR="00241B4C">
              <w:rPr>
                <w:rFonts w:ascii="Calibri" w:eastAsia="Times New Roman" w:hAnsi="Calibri" w:cs="Calibri"/>
                <w:color w:val="000000" w:themeColor="text1"/>
                <w:sz w:val="22"/>
                <w:szCs w:val="22"/>
              </w:rPr>
              <w:t>3</w:t>
            </w:r>
          </w:p>
        </w:tc>
      </w:tr>
      <w:tr w:rsidR="00FF7EEC" w:rsidRPr="00D81741" w14:paraId="4622788C" w14:textId="77777777" w:rsidTr="00FA6671">
        <w:trPr>
          <w:trHeight w:val="300"/>
        </w:trPr>
        <w:tc>
          <w:tcPr>
            <w:tcW w:w="7180" w:type="dxa"/>
            <w:tcBorders>
              <w:top w:val="nil"/>
              <w:left w:val="nil"/>
              <w:bottom w:val="nil"/>
              <w:right w:val="nil"/>
            </w:tcBorders>
            <w:shd w:val="clear" w:color="000000" w:fill="FFFFFF"/>
            <w:noWrap/>
            <w:vAlign w:val="bottom"/>
          </w:tcPr>
          <w:p w14:paraId="79D592B9" w14:textId="77777777" w:rsidR="00FF7EEC" w:rsidRPr="00D81741" w:rsidRDefault="00FF7EEC" w:rsidP="008D5A60">
            <w:pPr>
              <w:widowControl/>
              <w:autoSpaceDE/>
              <w:autoSpaceDN/>
              <w:adjustRightInd/>
              <w:jc w:val="left"/>
              <w:rPr>
                <w:rFonts w:ascii="Calibri" w:eastAsia="Times New Roman" w:hAnsi="Calibri" w:cs="Calibri"/>
                <w:b/>
                <w:bCs/>
                <w:color w:val="000000" w:themeColor="text1"/>
                <w:sz w:val="22"/>
                <w:szCs w:val="22"/>
              </w:rPr>
            </w:pPr>
          </w:p>
        </w:tc>
        <w:tc>
          <w:tcPr>
            <w:tcW w:w="1325" w:type="dxa"/>
            <w:tcBorders>
              <w:top w:val="nil"/>
              <w:left w:val="nil"/>
              <w:bottom w:val="nil"/>
              <w:right w:val="nil"/>
            </w:tcBorders>
            <w:shd w:val="clear" w:color="000000" w:fill="FFFFFF"/>
            <w:noWrap/>
            <w:vAlign w:val="bottom"/>
          </w:tcPr>
          <w:p w14:paraId="116AB806" w14:textId="77777777" w:rsidR="00FF7EEC" w:rsidRPr="00D81741" w:rsidRDefault="00FF7EEC" w:rsidP="008D5A60">
            <w:pPr>
              <w:widowControl/>
              <w:autoSpaceDE/>
              <w:autoSpaceDN/>
              <w:adjustRightInd/>
              <w:jc w:val="left"/>
              <w:rPr>
                <w:rFonts w:ascii="Calibri" w:eastAsia="Times New Roman" w:hAnsi="Calibri" w:cs="Calibri"/>
                <w:color w:val="000000" w:themeColor="text1"/>
                <w:sz w:val="22"/>
                <w:szCs w:val="22"/>
              </w:rPr>
            </w:pPr>
          </w:p>
        </w:tc>
      </w:tr>
      <w:tr w:rsidR="000B4CC0" w:rsidRPr="00D81741" w14:paraId="2419674C" w14:textId="77777777" w:rsidTr="00FA6671">
        <w:trPr>
          <w:trHeight w:val="300"/>
        </w:trPr>
        <w:tc>
          <w:tcPr>
            <w:tcW w:w="7180" w:type="dxa"/>
            <w:tcBorders>
              <w:top w:val="nil"/>
              <w:left w:val="nil"/>
              <w:bottom w:val="nil"/>
              <w:right w:val="nil"/>
            </w:tcBorders>
            <w:shd w:val="clear" w:color="000000" w:fill="FFFFFF"/>
            <w:noWrap/>
            <w:vAlign w:val="bottom"/>
            <w:hideMark/>
          </w:tcPr>
          <w:p w14:paraId="69ED176C" w14:textId="77777777" w:rsidR="00D01547" w:rsidRPr="00D81741" w:rsidRDefault="00D01547" w:rsidP="008D5A60">
            <w:pPr>
              <w:widowControl/>
              <w:autoSpaceDE/>
              <w:autoSpaceDN/>
              <w:adjustRightInd/>
              <w:jc w:val="left"/>
              <w:rPr>
                <w:rFonts w:ascii="Calibri" w:eastAsia="Times New Roman" w:hAnsi="Calibri" w:cs="Calibri"/>
                <w:b/>
                <w:bCs/>
                <w:color w:val="000000" w:themeColor="text1"/>
                <w:sz w:val="22"/>
                <w:szCs w:val="22"/>
              </w:rPr>
            </w:pPr>
            <w:r w:rsidRPr="00D81741">
              <w:rPr>
                <w:rFonts w:ascii="Calibri" w:eastAsia="Times New Roman" w:hAnsi="Calibri" w:cs="Calibri"/>
                <w:b/>
                <w:bCs/>
                <w:color w:val="000000" w:themeColor="text1"/>
                <w:sz w:val="22"/>
                <w:szCs w:val="22"/>
              </w:rPr>
              <w:t xml:space="preserve">Overige </w:t>
            </w:r>
            <w:r w:rsidR="00961CB4" w:rsidRPr="00D81741">
              <w:rPr>
                <w:rFonts w:ascii="Calibri" w:eastAsia="Times New Roman" w:hAnsi="Calibri" w:cs="Calibri"/>
                <w:b/>
                <w:bCs/>
                <w:color w:val="000000" w:themeColor="text1"/>
                <w:sz w:val="22"/>
                <w:szCs w:val="22"/>
              </w:rPr>
              <w:t xml:space="preserve">gegevens </w:t>
            </w:r>
          </w:p>
        </w:tc>
        <w:tc>
          <w:tcPr>
            <w:tcW w:w="1325" w:type="dxa"/>
            <w:tcBorders>
              <w:top w:val="nil"/>
              <w:left w:val="nil"/>
              <w:bottom w:val="nil"/>
              <w:right w:val="nil"/>
            </w:tcBorders>
            <w:shd w:val="clear" w:color="000000" w:fill="FFFFFF"/>
            <w:noWrap/>
            <w:vAlign w:val="bottom"/>
            <w:hideMark/>
          </w:tcPr>
          <w:p w14:paraId="47A8718F"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 </w:t>
            </w:r>
          </w:p>
        </w:tc>
      </w:tr>
      <w:tr w:rsidR="000B4CC0" w:rsidRPr="00D81741" w14:paraId="5E0915A1" w14:textId="77777777" w:rsidTr="00FA6671">
        <w:trPr>
          <w:trHeight w:val="300"/>
        </w:trPr>
        <w:tc>
          <w:tcPr>
            <w:tcW w:w="7180" w:type="dxa"/>
            <w:tcBorders>
              <w:top w:val="nil"/>
              <w:left w:val="nil"/>
              <w:bottom w:val="nil"/>
              <w:right w:val="nil"/>
            </w:tcBorders>
            <w:shd w:val="clear" w:color="000000" w:fill="FFFFFF"/>
            <w:noWrap/>
            <w:vAlign w:val="bottom"/>
            <w:hideMark/>
          </w:tcPr>
          <w:p w14:paraId="7D9C9B1C" w14:textId="7C8ACD99" w:rsidR="00D01547" w:rsidRPr="00D81741" w:rsidRDefault="00417505"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 xml:space="preserve">1. </w:t>
            </w:r>
            <w:r w:rsidR="00D01547" w:rsidRPr="00D81741">
              <w:rPr>
                <w:rFonts w:ascii="Calibri" w:eastAsia="Times New Roman" w:hAnsi="Calibri" w:cs="Calibri"/>
                <w:color w:val="000000" w:themeColor="text1"/>
                <w:sz w:val="22"/>
                <w:szCs w:val="22"/>
              </w:rPr>
              <w:t>Statutaire bepalingen inzake resultaat</w:t>
            </w:r>
          </w:p>
        </w:tc>
        <w:tc>
          <w:tcPr>
            <w:tcW w:w="1325" w:type="dxa"/>
            <w:tcBorders>
              <w:top w:val="nil"/>
              <w:left w:val="nil"/>
              <w:bottom w:val="nil"/>
              <w:right w:val="nil"/>
            </w:tcBorders>
            <w:shd w:val="clear" w:color="000000" w:fill="FFFFFF"/>
            <w:noWrap/>
            <w:vAlign w:val="bottom"/>
            <w:hideMark/>
          </w:tcPr>
          <w:p w14:paraId="7BF76C77" w14:textId="6B1604C2" w:rsidR="00D01547" w:rsidRPr="00D81741" w:rsidRDefault="00A5103A"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1</w:t>
            </w:r>
            <w:r w:rsidR="001532FB">
              <w:rPr>
                <w:rFonts w:ascii="Calibri" w:eastAsia="Times New Roman" w:hAnsi="Calibri" w:cs="Calibri"/>
                <w:color w:val="000000" w:themeColor="text1"/>
                <w:sz w:val="22"/>
                <w:szCs w:val="22"/>
              </w:rPr>
              <w:t>0</w:t>
            </w:r>
            <w:r w:rsidR="00241B4C">
              <w:rPr>
                <w:rFonts w:ascii="Calibri" w:eastAsia="Times New Roman" w:hAnsi="Calibri" w:cs="Calibri"/>
                <w:color w:val="000000" w:themeColor="text1"/>
                <w:sz w:val="22"/>
                <w:szCs w:val="22"/>
              </w:rPr>
              <w:t>4</w:t>
            </w:r>
          </w:p>
        </w:tc>
      </w:tr>
      <w:tr w:rsidR="000B4CC0" w:rsidRPr="00D81741" w14:paraId="7B6E4003" w14:textId="77777777" w:rsidTr="00FA6671">
        <w:trPr>
          <w:trHeight w:val="300"/>
        </w:trPr>
        <w:tc>
          <w:tcPr>
            <w:tcW w:w="7180" w:type="dxa"/>
            <w:tcBorders>
              <w:top w:val="nil"/>
              <w:left w:val="nil"/>
              <w:bottom w:val="nil"/>
              <w:right w:val="nil"/>
            </w:tcBorders>
            <w:shd w:val="clear" w:color="000000" w:fill="FFFFFF"/>
            <w:noWrap/>
            <w:vAlign w:val="bottom"/>
            <w:hideMark/>
          </w:tcPr>
          <w:p w14:paraId="1D8F99D5" w14:textId="5AE02643" w:rsidR="00D01547" w:rsidRPr="00D81741" w:rsidRDefault="00417505"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 xml:space="preserve">2. </w:t>
            </w:r>
            <w:r w:rsidR="00D01547" w:rsidRPr="00D81741">
              <w:rPr>
                <w:rFonts w:ascii="Calibri" w:eastAsia="Times New Roman" w:hAnsi="Calibri" w:cs="Calibri"/>
                <w:color w:val="000000" w:themeColor="text1"/>
                <w:sz w:val="22"/>
                <w:szCs w:val="22"/>
              </w:rPr>
              <w:t xml:space="preserve">Controleverklaring </w:t>
            </w:r>
            <w:r w:rsidR="00D2732C" w:rsidRPr="00D81741">
              <w:rPr>
                <w:rFonts w:ascii="Calibri" w:eastAsia="Times New Roman" w:hAnsi="Calibri" w:cs="Calibri"/>
                <w:color w:val="000000" w:themeColor="text1"/>
                <w:sz w:val="22"/>
                <w:szCs w:val="22"/>
              </w:rPr>
              <w:t xml:space="preserve">van de </w:t>
            </w:r>
            <w:r w:rsidR="00D01547" w:rsidRPr="00D81741">
              <w:rPr>
                <w:rFonts w:ascii="Calibri" w:eastAsia="Times New Roman" w:hAnsi="Calibri" w:cs="Calibri"/>
                <w:color w:val="000000" w:themeColor="text1"/>
                <w:sz w:val="22"/>
                <w:szCs w:val="22"/>
              </w:rPr>
              <w:t>onafhankelijke accountant</w:t>
            </w:r>
          </w:p>
        </w:tc>
        <w:tc>
          <w:tcPr>
            <w:tcW w:w="1325" w:type="dxa"/>
            <w:tcBorders>
              <w:top w:val="nil"/>
              <w:left w:val="nil"/>
              <w:bottom w:val="nil"/>
              <w:right w:val="nil"/>
            </w:tcBorders>
            <w:shd w:val="clear" w:color="000000" w:fill="FFFFFF"/>
            <w:noWrap/>
            <w:vAlign w:val="bottom"/>
            <w:hideMark/>
          </w:tcPr>
          <w:p w14:paraId="290D39C7" w14:textId="057BBF73" w:rsidR="00D01547" w:rsidRPr="00D81741" w:rsidRDefault="001532FB" w:rsidP="008D5A60">
            <w:pPr>
              <w:widowControl/>
              <w:autoSpaceDE/>
              <w:autoSpaceDN/>
              <w:adjustRightInd/>
              <w:jc w:val="left"/>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10</w:t>
            </w:r>
            <w:r w:rsidR="00241B4C">
              <w:rPr>
                <w:rFonts w:ascii="Calibri" w:eastAsia="Times New Roman" w:hAnsi="Calibri" w:cs="Calibri"/>
                <w:color w:val="000000" w:themeColor="text1"/>
                <w:sz w:val="22"/>
                <w:szCs w:val="22"/>
              </w:rPr>
              <w:t>5</w:t>
            </w:r>
          </w:p>
        </w:tc>
      </w:tr>
      <w:tr w:rsidR="000B4CC0" w:rsidRPr="00D81741" w14:paraId="707B37A4" w14:textId="77777777" w:rsidTr="00FA6671">
        <w:trPr>
          <w:trHeight w:val="300"/>
        </w:trPr>
        <w:tc>
          <w:tcPr>
            <w:tcW w:w="7180" w:type="dxa"/>
            <w:tcBorders>
              <w:top w:val="nil"/>
              <w:left w:val="nil"/>
              <w:bottom w:val="nil"/>
              <w:right w:val="nil"/>
            </w:tcBorders>
            <w:shd w:val="clear" w:color="000000" w:fill="FFFFFF"/>
            <w:noWrap/>
            <w:vAlign w:val="bottom"/>
            <w:hideMark/>
          </w:tcPr>
          <w:p w14:paraId="4F9AA02F"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 </w:t>
            </w:r>
          </w:p>
        </w:tc>
        <w:tc>
          <w:tcPr>
            <w:tcW w:w="1325" w:type="dxa"/>
            <w:tcBorders>
              <w:top w:val="nil"/>
              <w:left w:val="nil"/>
              <w:bottom w:val="nil"/>
              <w:right w:val="nil"/>
            </w:tcBorders>
            <w:shd w:val="clear" w:color="000000" w:fill="FFFFFF"/>
            <w:noWrap/>
            <w:vAlign w:val="bottom"/>
            <w:hideMark/>
          </w:tcPr>
          <w:p w14:paraId="7A0016E5" w14:textId="77777777"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r w:rsidRPr="00D81741">
              <w:rPr>
                <w:rFonts w:ascii="Calibri" w:eastAsia="Times New Roman" w:hAnsi="Calibri" w:cs="Calibri"/>
                <w:color w:val="000000" w:themeColor="text1"/>
                <w:sz w:val="22"/>
                <w:szCs w:val="22"/>
              </w:rPr>
              <w:t> </w:t>
            </w:r>
          </w:p>
        </w:tc>
      </w:tr>
      <w:tr w:rsidR="000B4CC0" w:rsidRPr="00C1572C" w14:paraId="51EC13F2" w14:textId="77777777" w:rsidTr="00FA6671">
        <w:trPr>
          <w:trHeight w:val="300"/>
        </w:trPr>
        <w:tc>
          <w:tcPr>
            <w:tcW w:w="7180" w:type="dxa"/>
            <w:tcBorders>
              <w:top w:val="nil"/>
              <w:left w:val="nil"/>
              <w:bottom w:val="nil"/>
              <w:right w:val="nil"/>
            </w:tcBorders>
            <w:shd w:val="clear" w:color="000000" w:fill="FFFFFF"/>
            <w:noWrap/>
            <w:vAlign w:val="bottom"/>
            <w:hideMark/>
          </w:tcPr>
          <w:p w14:paraId="42127082" w14:textId="77777777" w:rsidR="00D01547" w:rsidRPr="00C1572C" w:rsidRDefault="00D01547" w:rsidP="008D5A60">
            <w:pPr>
              <w:widowControl/>
              <w:autoSpaceDE/>
              <w:autoSpaceDN/>
              <w:adjustRightInd/>
              <w:jc w:val="left"/>
              <w:rPr>
                <w:rFonts w:ascii="Calibri" w:eastAsia="Times New Roman" w:hAnsi="Calibri" w:cs="Calibri"/>
                <w:b/>
                <w:bCs/>
                <w:color w:val="000000" w:themeColor="text1"/>
                <w:sz w:val="22"/>
                <w:szCs w:val="22"/>
              </w:rPr>
            </w:pPr>
            <w:r w:rsidRPr="00C1572C">
              <w:rPr>
                <w:rFonts w:ascii="Calibri" w:eastAsia="Times New Roman" w:hAnsi="Calibri" w:cs="Calibri"/>
                <w:b/>
                <w:bCs/>
                <w:color w:val="000000" w:themeColor="text1"/>
                <w:sz w:val="22"/>
                <w:szCs w:val="22"/>
              </w:rPr>
              <w:t>Bijlagen</w:t>
            </w:r>
          </w:p>
        </w:tc>
        <w:tc>
          <w:tcPr>
            <w:tcW w:w="1325" w:type="dxa"/>
            <w:tcBorders>
              <w:top w:val="nil"/>
              <w:left w:val="nil"/>
              <w:bottom w:val="nil"/>
              <w:right w:val="nil"/>
            </w:tcBorders>
            <w:shd w:val="clear" w:color="000000" w:fill="FFFFFF"/>
            <w:noWrap/>
            <w:vAlign w:val="bottom"/>
            <w:hideMark/>
          </w:tcPr>
          <w:p w14:paraId="587314A6" w14:textId="77777777" w:rsidR="00D01547" w:rsidRPr="00C1572C" w:rsidRDefault="00D01547" w:rsidP="008D5A60">
            <w:pPr>
              <w:widowControl/>
              <w:autoSpaceDE/>
              <w:autoSpaceDN/>
              <w:adjustRightInd/>
              <w:jc w:val="left"/>
              <w:rPr>
                <w:rFonts w:ascii="Calibri" w:eastAsia="Times New Roman" w:hAnsi="Calibri" w:cs="Calibri"/>
                <w:color w:val="000000" w:themeColor="text1"/>
                <w:sz w:val="22"/>
                <w:szCs w:val="22"/>
              </w:rPr>
            </w:pPr>
            <w:r w:rsidRPr="00C1572C">
              <w:rPr>
                <w:rFonts w:ascii="Calibri" w:eastAsia="Times New Roman" w:hAnsi="Calibri" w:cs="Calibri"/>
                <w:color w:val="000000" w:themeColor="text1"/>
                <w:sz w:val="22"/>
                <w:szCs w:val="22"/>
              </w:rPr>
              <w:t> </w:t>
            </w:r>
          </w:p>
        </w:tc>
      </w:tr>
      <w:tr w:rsidR="000B4CC0" w:rsidRPr="006C5418" w14:paraId="42944554" w14:textId="77777777" w:rsidTr="006C5418">
        <w:trPr>
          <w:trHeight w:val="300"/>
        </w:trPr>
        <w:tc>
          <w:tcPr>
            <w:tcW w:w="7180" w:type="dxa"/>
            <w:tcBorders>
              <w:top w:val="nil"/>
              <w:left w:val="nil"/>
              <w:bottom w:val="nil"/>
              <w:right w:val="nil"/>
            </w:tcBorders>
            <w:shd w:val="clear" w:color="000000" w:fill="FFFFFF"/>
            <w:noWrap/>
            <w:vAlign w:val="bottom"/>
            <w:hideMark/>
          </w:tcPr>
          <w:p w14:paraId="68C61D7A" w14:textId="77777777" w:rsidR="00D01547" w:rsidRPr="00C1572C" w:rsidRDefault="00D01547" w:rsidP="008D5A60">
            <w:pPr>
              <w:widowControl/>
              <w:autoSpaceDE/>
              <w:autoSpaceDN/>
              <w:adjustRightInd/>
              <w:jc w:val="left"/>
              <w:rPr>
                <w:rFonts w:ascii="Calibri" w:eastAsia="Times New Roman" w:hAnsi="Calibri" w:cs="Calibri"/>
                <w:color w:val="000000" w:themeColor="text1"/>
                <w:sz w:val="22"/>
                <w:szCs w:val="22"/>
              </w:rPr>
            </w:pPr>
            <w:r w:rsidRPr="00C1572C">
              <w:rPr>
                <w:rFonts w:ascii="Calibri" w:eastAsia="Times New Roman" w:hAnsi="Calibri" w:cs="Calibri"/>
                <w:color w:val="000000" w:themeColor="text1"/>
                <w:sz w:val="22"/>
                <w:szCs w:val="22"/>
              </w:rPr>
              <w:t>1 - Kengetallen</w:t>
            </w:r>
          </w:p>
        </w:tc>
        <w:tc>
          <w:tcPr>
            <w:tcW w:w="1325" w:type="dxa"/>
            <w:tcBorders>
              <w:top w:val="nil"/>
              <w:left w:val="nil"/>
              <w:bottom w:val="nil"/>
              <w:right w:val="nil"/>
            </w:tcBorders>
            <w:shd w:val="clear" w:color="000000" w:fill="FFFFFF"/>
            <w:noWrap/>
            <w:vAlign w:val="bottom"/>
          </w:tcPr>
          <w:p w14:paraId="1365C71C" w14:textId="7481E11F" w:rsidR="00D01547" w:rsidRPr="00C1572C" w:rsidRDefault="00D01547" w:rsidP="008D5A60">
            <w:pPr>
              <w:widowControl/>
              <w:autoSpaceDE/>
              <w:autoSpaceDN/>
              <w:adjustRightInd/>
              <w:jc w:val="left"/>
              <w:rPr>
                <w:rFonts w:ascii="Calibri" w:eastAsia="Times New Roman" w:hAnsi="Calibri" w:cs="Calibri"/>
                <w:color w:val="000000" w:themeColor="text1"/>
                <w:sz w:val="22"/>
                <w:szCs w:val="22"/>
              </w:rPr>
            </w:pPr>
          </w:p>
        </w:tc>
      </w:tr>
      <w:tr w:rsidR="00A5103A" w:rsidRPr="00A24440" w14:paraId="582C56CE" w14:textId="77777777" w:rsidTr="00FA6671">
        <w:trPr>
          <w:trHeight w:val="300"/>
        </w:trPr>
        <w:tc>
          <w:tcPr>
            <w:tcW w:w="7180" w:type="dxa"/>
            <w:tcBorders>
              <w:top w:val="nil"/>
              <w:left w:val="nil"/>
              <w:bottom w:val="nil"/>
              <w:right w:val="nil"/>
            </w:tcBorders>
            <w:shd w:val="clear" w:color="000000" w:fill="FFFFFF"/>
            <w:noWrap/>
            <w:vAlign w:val="bottom"/>
            <w:hideMark/>
          </w:tcPr>
          <w:p w14:paraId="4D347E48" w14:textId="45178B88"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p>
        </w:tc>
        <w:tc>
          <w:tcPr>
            <w:tcW w:w="1325" w:type="dxa"/>
            <w:tcBorders>
              <w:top w:val="nil"/>
              <w:left w:val="nil"/>
              <w:bottom w:val="nil"/>
              <w:right w:val="nil"/>
            </w:tcBorders>
            <w:shd w:val="clear" w:color="000000" w:fill="FFFFFF"/>
            <w:noWrap/>
            <w:vAlign w:val="bottom"/>
            <w:hideMark/>
          </w:tcPr>
          <w:p w14:paraId="71DD7708" w14:textId="632F0D36" w:rsidR="00D01547" w:rsidRPr="00D81741" w:rsidRDefault="00D01547" w:rsidP="008D5A60">
            <w:pPr>
              <w:widowControl/>
              <w:autoSpaceDE/>
              <w:autoSpaceDN/>
              <w:adjustRightInd/>
              <w:jc w:val="left"/>
              <w:rPr>
                <w:rFonts w:ascii="Calibri" w:eastAsia="Times New Roman" w:hAnsi="Calibri" w:cs="Calibri"/>
                <w:color w:val="000000" w:themeColor="text1"/>
                <w:sz w:val="22"/>
                <w:szCs w:val="22"/>
              </w:rPr>
            </w:pPr>
          </w:p>
        </w:tc>
      </w:tr>
    </w:tbl>
    <w:p w14:paraId="380B0211" w14:textId="77777777" w:rsidR="009E4F45" w:rsidRPr="00A24440" w:rsidRDefault="009E4F45" w:rsidP="008D5A60">
      <w:pPr>
        <w:widowControl/>
        <w:autoSpaceDE/>
        <w:autoSpaceDN/>
        <w:adjustRightInd/>
        <w:jc w:val="left"/>
        <w:rPr>
          <w:rFonts w:ascii="Calibri" w:hAnsi="Calibri"/>
          <w:b/>
          <w:sz w:val="22"/>
          <w:szCs w:val="22"/>
          <w:highlight w:val="yellow"/>
        </w:rPr>
      </w:pPr>
    </w:p>
    <w:p w14:paraId="195B08DD" w14:textId="77777777" w:rsidR="001B51A5" w:rsidRPr="00A24440" w:rsidRDefault="007F3735"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outlineLvl w:val="0"/>
        <w:rPr>
          <w:rFonts w:ascii="Calibri" w:hAnsi="Calibri"/>
          <w:sz w:val="22"/>
          <w:szCs w:val="22"/>
          <w:highlight w:val="yellow"/>
        </w:rPr>
      </w:pPr>
      <w:r w:rsidRPr="00A24440">
        <w:rPr>
          <w:rFonts w:ascii="Calibri" w:hAnsi="Calibri"/>
          <w:b/>
          <w:bCs/>
          <w:iCs/>
          <w:sz w:val="22"/>
          <w:szCs w:val="22"/>
          <w:highlight w:val="yellow"/>
        </w:rPr>
        <w:br w:type="page"/>
      </w:r>
      <w:bookmarkStart w:id="0" w:name="comp:0000595086c7:0000000118:5fc7"/>
      <w:bookmarkEnd w:id="0"/>
    </w:p>
    <w:p w14:paraId="546FD316" w14:textId="33BE1998" w:rsidR="001B51A5" w:rsidRPr="000A50D4" w:rsidRDefault="001B51A5"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outlineLvl w:val="0"/>
        <w:rPr>
          <w:rFonts w:ascii="Calibri" w:hAnsi="Calibri"/>
          <w:b/>
          <w:bCs/>
          <w:iCs/>
          <w:color w:val="000000" w:themeColor="text1"/>
          <w:sz w:val="28"/>
          <w:szCs w:val="28"/>
        </w:rPr>
      </w:pPr>
      <w:r w:rsidRPr="000A50D4">
        <w:rPr>
          <w:rFonts w:ascii="Calibri" w:hAnsi="Calibri"/>
          <w:b/>
          <w:bCs/>
          <w:iCs/>
          <w:color w:val="000000" w:themeColor="text1"/>
          <w:sz w:val="28"/>
          <w:szCs w:val="28"/>
        </w:rPr>
        <w:lastRenderedPageBreak/>
        <w:t>Volkshuisvestelijk verslag</w:t>
      </w:r>
    </w:p>
    <w:p w14:paraId="6101D3CC" w14:textId="77777777" w:rsidR="001B51A5" w:rsidRPr="000A50D4" w:rsidRDefault="001B51A5"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outlineLvl w:val="0"/>
        <w:rPr>
          <w:rFonts w:ascii="Calibri" w:hAnsi="Calibri"/>
          <w:b/>
          <w:bCs/>
          <w:iCs/>
          <w:color w:val="000000" w:themeColor="text1"/>
          <w:sz w:val="22"/>
          <w:szCs w:val="22"/>
        </w:rPr>
      </w:pPr>
    </w:p>
    <w:p w14:paraId="1E272D07" w14:textId="77777777" w:rsidR="001B51A5" w:rsidRPr="00B93917" w:rsidRDefault="001B51A5"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outlineLvl w:val="0"/>
        <w:rPr>
          <w:rFonts w:ascii="Calibri" w:hAnsi="Calibri"/>
          <w:color w:val="000000" w:themeColor="text1"/>
          <w:sz w:val="24"/>
        </w:rPr>
      </w:pPr>
      <w:r w:rsidRPr="00B93917">
        <w:rPr>
          <w:rFonts w:ascii="Calibri" w:hAnsi="Calibri"/>
          <w:b/>
          <w:bCs/>
          <w:iCs/>
          <w:color w:val="000000" w:themeColor="text1"/>
          <w:sz w:val="24"/>
        </w:rPr>
        <w:t>Voorwoord</w:t>
      </w:r>
    </w:p>
    <w:p w14:paraId="61190F85" w14:textId="7F9D5F78" w:rsidR="00F6644C" w:rsidRPr="000A50D4" w:rsidRDefault="00F6644C"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color w:val="000000" w:themeColor="text1"/>
          <w:sz w:val="22"/>
          <w:szCs w:val="22"/>
        </w:rPr>
      </w:pPr>
      <w:r w:rsidRPr="000A50D4">
        <w:rPr>
          <w:rFonts w:ascii="Calibri" w:hAnsi="Calibri"/>
          <w:color w:val="000000" w:themeColor="text1"/>
          <w:sz w:val="22"/>
          <w:szCs w:val="22"/>
        </w:rPr>
        <w:t xml:space="preserve">In dit </w:t>
      </w:r>
      <w:r w:rsidR="00A14B79">
        <w:rPr>
          <w:rFonts w:ascii="Calibri" w:hAnsi="Calibri"/>
          <w:color w:val="000000" w:themeColor="text1"/>
          <w:sz w:val="22"/>
          <w:szCs w:val="22"/>
        </w:rPr>
        <w:t xml:space="preserve">Volkshuisvestelijk </w:t>
      </w:r>
      <w:r w:rsidRPr="000A50D4">
        <w:rPr>
          <w:rFonts w:ascii="Calibri" w:hAnsi="Calibri"/>
          <w:color w:val="000000" w:themeColor="text1"/>
          <w:sz w:val="22"/>
          <w:szCs w:val="22"/>
        </w:rPr>
        <w:t>jaarverslag over 202</w:t>
      </w:r>
      <w:r w:rsidR="00F17339" w:rsidRPr="000A50D4">
        <w:rPr>
          <w:rFonts w:ascii="Calibri" w:hAnsi="Calibri"/>
          <w:color w:val="000000" w:themeColor="text1"/>
          <w:sz w:val="22"/>
          <w:szCs w:val="22"/>
        </w:rPr>
        <w:t>1</w:t>
      </w:r>
      <w:r w:rsidRPr="000A50D4">
        <w:rPr>
          <w:rFonts w:ascii="Calibri" w:hAnsi="Calibri"/>
          <w:color w:val="000000" w:themeColor="text1"/>
          <w:sz w:val="22"/>
          <w:szCs w:val="22"/>
        </w:rPr>
        <w:t xml:space="preserve"> legt Woningstichting Ressort Wonen </w:t>
      </w:r>
      <w:r w:rsidR="005B4967">
        <w:rPr>
          <w:rFonts w:ascii="Calibri" w:hAnsi="Calibri"/>
          <w:color w:val="000000" w:themeColor="text1"/>
          <w:sz w:val="22"/>
          <w:szCs w:val="22"/>
        </w:rPr>
        <w:t>(</w:t>
      </w:r>
      <w:r w:rsidRPr="000A50D4">
        <w:rPr>
          <w:rFonts w:ascii="Calibri" w:hAnsi="Calibri"/>
          <w:color w:val="000000" w:themeColor="text1"/>
          <w:sz w:val="22"/>
          <w:szCs w:val="22"/>
        </w:rPr>
        <w:t>toegelaten instelling</w:t>
      </w:r>
      <w:r w:rsidR="005B4967">
        <w:rPr>
          <w:rFonts w:ascii="Calibri" w:hAnsi="Calibri"/>
          <w:color w:val="000000" w:themeColor="text1"/>
          <w:sz w:val="22"/>
          <w:szCs w:val="22"/>
        </w:rPr>
        <w:t>)</w:t>
      </w:r>
      <w:r w:rsidRPr="000A50D4">
        <w:rPr>
          <w:rFonts w:ascii="Calibri" w:hAnsi="Calibri"/>
          <w:color w:val="000000" w:themeColor="text1"/>
          <w:sz w:val="22"/>
          <w:szCs w:val="22"/>
        </w:rPr>
        <w:t xml:space="preserve"> verantwoording af over het presteren in het afgelopen jaar. </w:t>
      </w:r>
      <w:r w:rsidR="00F17339" w:rsidRPr="000A50D4">
        <w:rPr>
          <w:rFonts w:ascii="Calibri" w:hAnsi="Calibri"/>
          <w:color w:val="000000" w:themeColor="text1"/>
          <w:sz w:val="22"/>
          <w:szCs w:val="22"/>
        </w:rPr>
        <w:t>Opnieuw e</w:t>
      </w:r>
      <w:r w:rsidRPr="000A50D4">
        <w:rPr>
          <w:rFonts w:ascii="Calibri" w:hAnsi="Calibri"/>
          <w:color w:val="000000" w:themeColor="text1"/>
          <w:sz w:val="22"/>
          <w:szCs w:val="22"/>
        </w:rPr>
        <w:t>en bijzonder jaar waarin we met uitdagingen te maken kregen die het behalen van volkshuisvestelijke prestaties bemoeilijkten of vertraagden.</w:t>
      </w:r>
    </w:p>
    <w:p w14:paraId="19754739" w14:textId="77777777" w:rsidR="00F6644C" w:rsidRPr="000A50D4" w:rsidRDefault="00F6644C"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color w:val="000000" w:themeColor="text1"/>
          <w:szCs w:val="20"/>
        </w:rPr>
      </w:pPr>
    </w:p>
    <w:p w14:paraId="433A0A62" w14:textId="029835D7" w:rsidR="00F6644C" w:rsidRPr="000A50D4" w:rsidRDefault="00F6644C"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color w:val="000000" w:themeColor="text1"/>
          <w:sz w:val="22"/>
          <w:szCs w:val="22"/>
        </w:rPr>
      </w:pPr>
      <w:r w:rsidRPr="000A50D4">
        <w:rPr>
          <w:rFonts w:ascii="Calibri" w:hAnsi="Calibri"/>
          <w:color w:val="000000" w:themeColor="text1"/>
          <w:sz w:val="22"/>
          <w:szCs w:val="22"/>
        </w:rPr>
        <w:t xml:space="preserve">Onze strategische speerpunten </w:t>
      </w:r>
      <w:r w:rsidR="00F17339" w:rsidRPr="000A50D4">
        <w:rPr>
          <w:rFonts w:ascii="Calibri" w:hAnsi="Calibri"/>
          <w:color w:val="000000" w:themeColor="text1"/>
          <w:sz w:val="22"/>
          <w:szCs w:val="22"/>
        </w:rPr>
        <w:t xml:space="preserve">in het </w:t>
      </w:r>
      <w:r w:rsidR="00F17339" w:rsidRPr="000A50D4">
        <w:rPr>
          <w:rFonts w:ascii="Calibri" w:hAnsi="Calibri"/>
          <w:i/>
          <w:iCs/>
          <w:color w:val="000000" w:themeColor="text1"/>
          <w:sz w:val="22"/>
          <w:szCs w:val="22"/>
        </w:rPr>
        <w:t>geactualiseerde strategisch meerjarenplan vanaf 2020 - ‘Duurzaam Betrokken’</w:t>
      </w:r>
      <w:r w:rsidR="00F17339" w:rsidRPr="000A50D4">
        <w:rPr>
          <w:rFonts w:ascii="Calibri" w:hAnsi="Calibri"/>
          <w:color w:val="000000" w:themeColor="text1"/>
          <w:sz w:val="22"/>
          <w:szCs w:val="22"/>
        </w:rPr>
        <w:t xml:space="preserve"> </w:t>
      </w:r>
      <w:r w:rsidRPr="000A50D4">
        <w:rPr>
          <w:rFonts w:ascii="Calibri" w:hAnsi="Calibri"/>
          <w:color w:val="000000" w:themeColor="text1"/>
          <w:sz w:val="22"/>
          <w:szCs w:val="22"/>
        </w:rPr>
        <w:t xml:space="preserve">bleven </w:t>
      </w:r>
      <w:r w:rsidR="00F17339" w:rsidRPr="000A50D4">
        <w:rPr>
          <w:rFonts w:ascii="Calibri" w:hAnsi="Calibri"/>
          <w:color w:val="000000" w:themeColor="text1"/>
          <w:sz w:val="22"/>
          <w:szCs w:val="22"/>
        </w:rPr>
        <w:t>ook in 2021</w:t>
      </w:r>
      <w:r w:rsidRPr="000A50D4">
        <w:rPr>
          <w:rFonts w:ascii="Calibri" w:hAnsi="Calibri"/>
          <w:color w:val="000000" w:themeColor="text1"/>
          <w:sz w:val="22"/>
          <w:szCs w:val="22"/>
        </w:rPr>
        <w:t xml:space="preserve"> overeind:</w:t>
      </w:r>
    </w:p>
    <w:p w14:paraId="24AD1FAE" w14:textId="688DAD71" w:rsidR="00F6644C" w:rsidRPr="000A50D4" w:rsidRDefault="00F6644C" w:rsidP="00EF1142">
      <w:pPr>
        <w:pStyle w:val="Lijstalinea"/>
        <w:widowControl w:val="0"/>
        <w:numPr>
          <w:ilvl w:val="0"/>
          <w:numId w:val="52"/>
        </w:numPr>
        <w:tabs>
          <w:tab w:val="clear" w:pos="1429"/>
        </w:tabs>
        <w:autoSpaceDE w:val="0"/>
        <w:autoSpaceDN w:val="0"/>
        <w:adjustRightInd w:val="0"/>
        <w:ind w:left="851" w:hanging="426"/>
        <w:rPr>
          <w:rFonts w:eastAsia="MS Mincho"/>
          <w:color w:val="000000" w:themeColor="text1"/>
          <w:lang w:eastAsia="nl-NL"/>
        </w:rPr>
      </w:pPr>
      <w:r w:rsidRPr="000A50D4">
        <w:rPr>
          <w:rFonts w:eastAsia="MS Mincho"/>
          <w:color w:val="000000" w:themeColor="text1"/>
          <w:lang w:eastAsia="nl-NL"/>
        </w:rPr>
        <w:t>Betaalbaar huren in duurzame woningen</w:t>
      </w:r>
    </w:p>
    <w:p w14:paraId="20A51407" w14:textId="3C4C0F40" w:rsidR="00F6644C" w:rsidRPr="000A50D4" w:rsidRDefault="00F6644C" w:rsidP="00EF1142">
      <w:pPr>
        <w:pStyle w:val="Lijstalinea"/>
        <w:widowControl w:val="0"/>
        <w:numPr>
          <w:ilvl w:val="0"/>
          <w:numId w:val="52"/>
        </w:numPr>
        <w:tabs>
          <w:tab w:val="clear" w:pos="1429"/>
        </w:tabs>
        <w:autoSpaceDE w:val="0"/>
        <w:autoSpaceDN w:val="0"/>
        <w:adjustRightInd w:val="0"/>
        <w:ind w:left="851" w:hanging="426"/>
        <w:rPr>
          <w:rFonts w:eastAsia="MS Mincho"/>
          <w:color w:val="000000" w:themeColor="text1"/>
          <w:lang w:eastAsia="nl-NL"/>
        </w:rPr>
      </w:pPr>
      <w:r w:rsidRPr="000A50D4">
        <w:rPr>
          <w:rFonts w:eastAsia="MS Mincho"/>
          <w:color w:val="000000" w:themeColor="text1"/>
          <w:lang w:eastAsia="nl-NL"/>
        </w:rPr>
        <w:t>Betrokken en moderne dienstverlening in een sterk dorp</w:t>
      </w:r>
    </w:p>
    <w:p w14:paraId="77FE24C2" w14:textId="10E22802" w:rsidR="00F6644C" w:rsidRDefault="00F6644C" w:rsidP="00EF1142">
      <w:pPr>
        <w:pStyle w:val="Lijstalinea"/>
        <w:widowControl w:val="0"/>
        <w:numPr>
          <w:ilvl w:val="0"/>
          <w:numId w:val="52"/>
        </w:numPr>
        <w:tabs>
          <w:tab w:val="clear" w:pos="1429"/>
        </w:tabs>
        <w:autoSpaceDE w:val="0"/>
        <w:autoSpaceDN w:val="0"/>
        <w:adjustRightInd w:val="0"/>
        <w:ind w:left="851" w:hanging="426"/>
        <w:rPr>
          <w:rFonts w:eastAsia="MS Mincho"/>
          <w:color w:val="000000" w:themeColor="text1"/>
          <w:lang w:eastAsia="nl-NL"/>
        </w:rPr>
      </w:pPr>
      <w:r w:rsidRPr="000A50D4">
        <w:rPr>
          <w:rFonts w:eastAsia="MS Mincho"/>
          <w:color w:val="000000" w:themeColor="text1"/>
          <w:lang w:eastAsia="nl-NL"/>
        </w:rPr>
        <w:t>Op vol vermogen volkshuisvestelijk presteren</w:t>
      </w:r>
    </w:p>
    <w:p w14:paraId="4765C13E" w14:textId="77777777" w:rsidR="004A7B65" w:rsidRPr="000A50D4" w:rsidRDefault="004A7B65" w:rsidP="008D5A60">
      <w:pPr>
        <w:pStyle w:val="Lijstalinea"/>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57"/>
        <w:rPr>
          <w:rFonts w:eastAsia="MS Mincho"/>
          <w:color w:val="000000" w:themeColor="text1"/>
          <w:lang w:eastAsia="nl-NL"/>
        </w:rPr>
      </w:pPr>
    </w:p>
    <w:p w14:paraId="6BD52CF8" w14:textId="41E02F41" w:rsidR="00F6644C" w:rsidRPr="000A50D4" w:rsidRDefault="00F6644C" w:rsidP="008D5A60">
      <w:pPr>
        <w:tabs>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color w:val="000000" w:themeColor="text1"/>
          <w:sz w:val="22"/>
          <w:szCs w:val="22"/>
        </w:rPr>
      </w:pPr>
      <w:r w:rsidRPr="000A50D4">
        <w:rPr>
          <w:rFonts w:ascii="Calibri" w:hAnsi="Calibri"/>
          <w:color w:val="000000" w:themeColor="text1"/>
          <w:sz w:val="22"/>
          <w:szCs w:val="22"/>
        </w:rPr>
        <w:t>De vernieuwde streefwaarden en doelstellingen om deze strategie te realiseren vormden het kader voor</w:t>
      </w:r>
      <w:r w:rsidR="004A7B65">
        <w:rPr>
          <w:rFonts w:ascii="Calibri" w:hAnsi="Calibri"/>
          <w:color w:val="000000" w:themeColor="text1"/>
          <w:sz w:val="22"/>
          <w:szCs w:val="22"/>
        </w:rPr>
        <w:t xml:space="preserve"> het</w:t>
      </w:r>
      <w:r w:rsidRPr="000A50D4">
        <w:rPr>
          <w:rFonts w:ascii="Calibri" w:hAnsi="Calibri"/>
          <w:color w:val="000000" w:themeColor="text1"/>
          <w:sz w:val="22"/>
          <w:szCs w:val="22"/>
        </w:rPr>
        <w:t xml:space="preserve"> jaarplan 202</w:t>
      </w:r>
      <w:r w:rsidR="00F17339" w:rsidRPr="000A50D4">
        <w:rPr>
          <w:rFonts w:ascii="Calibri" w:hAnsi="Calibri"/>
          <w:color w:val="000000" w:themeColor="text1"/>
          <w:sz w:val="22"/>
          <w:szCs w:val="22"/>
        </w:rPr>
        <w:t>1</w:t>
      </w:r>
      <w:r w:rsidRPr="000A50D4">
        <w:rPr>
          <w:rFonts w:ascii="Calibri" w:hAnsi="Calibri"/>
          <w:color w:val="000000" w:themeColor="text1"/>
          <w:sz w:val="22"/>
          <w:szCs w:val="22"/>
        </w:rPr>
        <w:t xml:space="preserve">. </w:t>
      </w:r>
      <w:r w:rsidR="00F17339" w:rsidRPr="000A50D4">
        <w:rPr>
          <w:rFonts w:ascii="Calibri" w:hAnsi="Calibri"/>
          <w:color w:val="000000" w:themeColor="text1"/>
          <w:sz w:val="22"/>
          <w:szCs w:val="22"/>
        </w:rPr>
        <w:t xml:space="preserve">Hierin was al een effect ‘ingeboekt’ van </w:t>
      </w:r>
      <w:r w:rsidR="001A4C5B">
        <w:rPr>
          <w:rFonts w:ascii="Calibri" w:hAnsi="Calibri"/>
          <w:color w:val="000000" w:themeColor="text1"/>
          <w:sz w:val="22"/>
          <w:szCs w:val="22"/>
        </w:rPr>
        <w:t>c</w:t>
      </w:r>
      <w:r w:rsidR="00F17339" w:rsidRPr="000A50D4">
        <w:rPr>
          <w:rFonts w:ascii="Calibri" w:hAnsi="Calibri"/>
          <w:color w:val="000000" w:themeColor="text1"/>
          <w:sz w:val="22"/>
          <w:szCs w:val="22"/>
        </w:rPr>
        <w:t xml:space="preserve">orona en het vertrek van ervaren </w:t>
      </w:r>
      <w:r w:rsidR="00A600A5">
        <w:rPr>
          <w:rFonts w:ascii="Calibri" w:hAnsi="Calibri"/>
          <w:color w:val="000000" w:themeColor="text1"/>
          <w:sz w:val="22"/>
          <w:szCs w:val="22"/>
        </w:rPr>
        <w:t>é</w:t>
      </w:r>
      <w:r w:rsidR="00F17339" w:rsidRPr="000A50D4">
        <w:rPr>
          <w:rFonts w:ascii="Calibri" w:hAnsi="Calibri"/>
          <w:color w:val="000000" w:themeColor="text1"/>
          <w:sz w:val="22"/>
          <w:szCs w:val="22"/>
        </w:rPr>
        <w:t>n de komst van nieuwe collega’s.</w:t>
      </w:r>
      <w:r w:rsidR="00F17339" w:rsidRPr="000A50D4" w:rsidDel="004A7B65">
        <w:rPr>
          <w:rFonts w:ascii="Calibri" w:hAnsi="Calibri"/>
          <w:color w:val="000000" w:themeColor="text1"/>
          <w:sz w:val="22"/>
          <w:szCs w:val="22"/>
        </w:rPr>
        <w:t xml:space="preserve"> </w:t>
      </w:r>
      <w:r w:rsidR="00F17339" w:rsidRPr="000A50D4">
        <w:rPr>
          <w:rFonts w:ascii="Calibri" w:hAnsi="Calibri"/>
          <w:color w:val="000000" w:themeColor="text1"/>
          <w:sz w:val="22"/>
          <w:szCs w:val="22"/>
        </w:rPr>
        <w:t>Op onderdelen</w:t>
      </w:r>
      <w:r w:rsidR="003F36BA">
        <w:rPr>
          <w:rFonts w:ascii="Calibri" w:hAnsi="Calibri"/>
          <w:color w:val="000000" w:themeColor="text1"/>
          <w:sz w:val="22"/>
          <w:szCs w:val="22"/>
        </w:rPr>
        <w:t xml:space="preserve"> als </w:t>
      </w:r>
      <w:r w:rsidR="00F17339" w:rsidRPr="000A50D4">
        <w:rPr>
          <w:rFonts w:ascii="Calibri" w:hAnsi="Calibri"/>
          <w:color w:val="000000" w:themeColor="text1"/>
          <w:sz w:val="22"/>
          <w:szCs w:val="22"/>
        </w:rPr>
        <w:t xml:space="preserve">klanttevredenheid en huurachterstand, </w:t>
      </w:r>
      <w:r w:rsidR="004A5171" w:rsidRPr="000A50D4">
        <w:rPr>
          <w:rFonts w:ascii="Calibri" w:hAnsi="Calibri"/>
          <w:color w:val="000000" w:themeColor="text1"/>
          <w:sz w:val="22"/>
          <w:szCs w:val="22"/>
        </w:rPr>
        <w:t xml:space="preserve">verruimden we </w:t>
      </w:r>
      <w:r w:rsidR="00F17339" w:rsidRPr="000A50D4">
        <w:rPr>
          <w:rFonts w:ascii="Calibri" w:hAnsi="Calibri"/>
          <w:color w:val="000000" w:themeColor="text1"/>
          <w:sz w:val="22"/>
          <w:szCs w:val="22"/>
        </w:rPr>
        <w:t xml:space="preserve">de normen </w:t>
      </w:r>
      <w:r w:rsidR="004A5171" w:rsidRPr="000A50D4">
        <w:rPr>
          <w:rFonts w:ascii="Calibri" w:hAnsi="Calibri"/>
          <w:color w:val="000000" w:themeColor="text1"/>
          <w:sz w:val="22"/>
          <w:szCs w:val="22"/>
        </w:rPr>
        <w:t>iets</w:t>
      </w:r>
      <w:r w:rsidR="00F17339" w:rsidRPr="000A50D4">
        <w:rPr>
          <w:rFonts w:ascii="Calibri" w:hAnsi="Calibri"/>
          <w:color w:val="000000" w:themeColor="text1"/>
          <w:sz w:val="22"/>
          <w:szCs w:val="22"/>
        </w:rPr>
        <w:t xml:space="preserve"> ten opzichte van prestaties in</w:t>
      </w:r>
      <w:r w:rsidR="004A5171" w:rsidRPr="000A50D4">
        <w:rPr>
          <w:rFonts w:ascii="Calibri" w:hAnsi="Calibri"/>
          <w:color w:val="000000" w:themeColor="text1"/>
          <w:sz w:val="22"/>
          <w:szCs w:val="22"/>
        </w:rPr>
        <w:t xml:space="preserve"> voorgaande</w:t>
      </w:r>
      <w:r w:rsidR="00F17339" w:rsidRPr="000A50D4">
        <w:rPr>
          <w:rFonts w:ascii="Calibri" w:hAnsi="Calibri"/>
          <w:color w:val="000000" w:themeColor="text1"/>
          <w:sz w:val="22"/>
          <w:szCs w:val="22"/>
        </w:rPr>
        <w:t xml:space="preserve"> ‘normale</w:t>
      </w:r>
      <w:r w:rsidR="004A5171" w:rsidRPr="000A50D4">
        <w:rPr>
          <w:rFonts w:ascii="Calibri" w:hAnsi="Calibri"/>
          <w:color w:val="000000" w:themeColor="text1"/>
          <w:sz w:val="22"/>
          <w:szCs w:val="22"/>
        </w:rPr>
        <w:t>’ jaren</w:t>
      </w:r>
      <w:r w:rsidR="00941CA6" w:rsidRPr="000A50D4">
        <w:rPr>
          <w:rFonts w:ascii="Calibri" w:hAnsi="Calibri"/>
          <w:color w:val="000000" w:themeColor="text1"/>
          <w:sz w:val="22"/>
          <w:szCs w:val="22"/>
        </w:rPr>
        <w:t>.</w:t>
      </w:r>
      <w:r w:rsidR="004A5171" w:rsidRPr="000A50D4">
        <w:rPr>
          <w:rFonts w:ascii="Calibri" w:hAnsi="Calibri"/>
          <w:color w:val="000000" w:themeColor="text1"/>
          <w:sz w:val="22"/>
          <w:szCs w:val="22"/>
        </w:rPr>
        <w:t xml:space="preserve"> </w:t>
      </w:r>
      <w:r w:rsidR="00941CA6" w:rsidRPr="000A50D4">
        <w:rPr>
          <w:rFonts w:ascii="Calibri" w:hAnsi="Calibri"/>
          <w:color w:val="000000" w:themeColor="text1"/>
          <w:sz w:val="22"/>
          <w:szCs w:val="22"/>
        </w:rPr>
        <w:t>O</w:t>
      </w:r>
      <w:r w:rsidR="004A5171" w:rsidRPr="000A50D4">
        <w:rPr>
          <w:rFonts w:ascii="Calibri" w:hAnsi="Calibri"/>
          <w:color w:val="000000" w:themeColor="text1"/>
          <w:sz w:val="22"/>
          <w:szCs w:val="22"/>
        </w:rPr>
        <w:t>p de meeste onderdelen werkten we v</w:t>
      </w:r>
      <w:r w:rsidRPr="000A50D4">
        <w:rPr>
          <w:rFonts w:ascii="Calibri" w:hAnsi="Calibri"/>
          <w:color w:val="000000" w:themeColor="text1"/>
          <w:sz w:val="22"/>
          <w:szCs w:val="22"/>
        </w:rPr>
        <w:t xml:space="preserve">ol energie en </w:t>
      </w:r>
      <w:r w:rsidR="004A5171" w:rsidRPr="000A50D4">
        <w:rPr>
          <w:rFonts w:ascii="Calibri" w:hAnsi="Calibri"/>
          <w:color w:val="000000" w:themeColor="text1"/>
          <w:sz w:val="22"/>
          <w:szCs w:val="22"/>
        </w:rPr>
        <w:t xml:space="preserve">met </w:t>
      </w:r>
      <w:r w:rsidRPr="000A50D4">
        <w:rPr>
          <w:rFonts w:ascii="Calibri" w:hAnsi="Calibri"/>
          <w:color w:val="000000" w:themeColor="text1"/>
          <w:sz w:val="22"/>
          <w:szCs w:val="22"/>
        </w:rPr>
        <w:t>ambitie</w:t>
      </w:r>
      <w:r w:rsidR="004A5171" w:rsidRPr="000A50D4">
        <w:rPr>
          <w:rFonts w:ascii="Calibri" w:hAnsi="Calibri"/>
          <w:color w:val="000000" w:themeColor="text1"/>
          <w:sz w:val="22"/>
          <w:szCs w:val="22"/>
        </w:rPr>
        <w:t xml:space="preserve"> aan mooie volkshuisvestelijke prestaties</w:t>
      </w:r>
      <w:r w:rsidRPr="000A50D4">
        <w:rPr>
          <w:rFonts w:ascii="Calibri" w:hAnsi="Calibri"/>
          <w:color w:val="000000" w:themeColor="text1"/>
          <w:sz w:val="22"/>
          <w:szCs w:val="22"/>
        </w:rPr>
        <w:t>.</w:t>
      </w:r>
    </w:p>
    <w:p w14:paraId="6C2B2818" w14:textId="77777777" w:rsidR="00F6644C" w:rsidRPr="000A50D4" w:rsidRDefault="00F6644C" w:rsidP="008D5A60">
      <w:pPr>
        <w:tabs>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color w:val="000000" w:themeColor="text1"/>
          <w:szCs w:val="20"/>
        </w:rPr>
      </w:pPr>
    </w:p>
    <w:p w14:paraId="4EAE0040" w14:textId="15C898D1" w:rsidR="00F6644C" w:rsidRPr="000A50D4" w:rsidRDefault="004A5171" w:rsidP="008D5A60">
      <w:pPr>
        <w:tabs>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color w:val="000000" w:themeColor="text1"/>
          <w:sz w:val="22"/>
          <w:szCs w:val="22"/>
        </w:rPr>
      </w:pPr>
      <w:r w:rsidRPr="000A50D4">
        <w:rPr>
          <w:rFonts w:ascii="Calibri" w:hAnsi="Calibri"/>
          <w:color w:val="000000" w:themeColor="text1"/>
          <w:sz w:val="22"/>
          <w:szCs w:val="22"/>
        </w:rPr>
        <w:t>In maart 2020</w:t>
      </w:r>
      <w:r w:rsidR="00F6644C" w:rsidRPr="000A50D4">
        <w:rPr>
          <w:rFonts w:ascii="Calibri" w:hAnsi="Calibri"/>
          <w:color w:val="000000" w:themeColor="text1"/>
          <w:sz w:val="22"/>
          <w:szCs w:val="22"/>
        </w:rPr>
        <w:t xml:space="preserve"> startte </w:t>
      </w:r>
      <w:r w:rsidR="00941CA6" w:rsidRPr="000A50D4">
        <w:rPr>
          <w:rFonts w:ascii="Calibri" w:hAnsi="Calibri"/>
          <w:color w:val="000000" w:themeColor="text1"/>
          <w:sz w:val="22"/>
          <w:szCs w:val="22"/>
        </w:rPr>
        <w:t xml:space="preserve">met </w:t>
      </w:r>
      <w:r w:rsidR="001A4C5B">
        <w:rPr>
          <w:rFonts w:ascii="Calibri" w:hAnsi="Calibri"/>
          <w:color w:val="000000" w:themeColor="text1"/>
          <w:sz w:val="22"/>
          <w:szCs w:val="22"/>
        </w:rPr>
        <w:t>c</w:t>
      </w:r>
      <w:r w:rsidR="00941CA6" w:rsidRPr="000A50D4">
        <w:rPr>
          <w:rFonts w:ascii="Calibri" w:hAnsi="Calibri"/>
          <w:color w:val="000000" w:themeColor="text1"/>
          <w:sz w:val="22"/>
          <w:szCs w:val="22"/>
        </w:rPr>
        <w:t xml:space="preserve">orona </w:t>
      </w:r>
      <w:r w:rsidR="00F6644C" w:rsidRPr="000A50D4">
        <w:rPr>
          <w:rFonts w:ascii="Calibri" w:hAnsi="Calibri"/>
          <w:color w:val="000000" w:themeColor="text1"/>
          <w:sz w:val="22"/>
          <w:szCs w:val="22"/>
        </w:rPr>
        <w:t>een periode van aanpassen van werkzaamheden, verminderde dienstverlening, bijgestelde planningen, andere werkplekken, omgaan met onzekerheden, groter beroep op flexibiliteit en inventiviteit, et</w:t>
      </w:r>
      <w:r w:rsidR="001A4C5B">
        <w:rPr>
          <w:rFonts w:ascii="Calibri" w:hAnsi="Calibri"/>
          <w:color w:val="000000" w:themeColor="text1"/>
          <w:sz w:val="22"/>
          <w:szCs w:val="22"/>
        </w:rPr>
        <w:t>c</w:t>
      </w:r>
      <w:r w:rsidR="00F6644C" w:rsidRPr="000A50D4">
        <w:rPr>
          <w:rFonts w:ascii="Calibri" w:hAnsi="Calibri"/>
          <w:color w:val="000000" w:themeColor="text1"/>
          <w:sz w:val="22"/>
          <w:szCs w:val="22"/>
        </w:rPr>
        <w:t xml:space="preserve">. </w:t>
      </w:r>
      <w:r w:rsidRPr="000A50D4">
        <w:rPr>
          <w:rFonts w:ascii="Calibri" w:hAnsi="Calibri"/>
          <w:color w:val="000000" w:themeColor="text1"/>
          <w:sz w:val="22"/>
          <w:szCs w:val="22"/>
        </w:rPr>
        <w:t>We merkten in 2021 dat we hier inmiddels goed mee om kunnen gaan</w:t>
      </w:r>
      <w:r w:rsidR="00941CA6" w:rsidRPr="000A50D4">
        <w:rPr>
          <w:rFonts w:ascii="Calibri" w:hAnsi="Calibri"/>
          <w:color w:val="000000" w:themeColor="text1"/>
          <w:sz w:val="22"/>
          <w:szCs w:val="22"/>
        </w:rPr>
        <w:t>.</w:t>
      </w:r>
      <w:r w:rsidRPr="000A50D4">
        <w:rPr>
          <w:rFonts w:ascii="Calibri" w:hAnsi="Calibri"/>
          <w:color w:val="000000" w:themeColor="text1"/>
          <w:sz w:val="22"/>
          <w:szCs w:val="22"/>
        </w:rPr>
        <w:t xml:space="preserve"> </w:t>
      </w:r>
      <w:r w:rsidR="00941CA6" w:rsidRPr="000A50D4">
        <w:rPr>
          <w:rFonts w:ascii="Calibri" w:hAnsi="Calibri"/>
          <w:color w:val="000000" w:themeColor="text1"/>
          <w:sz w:val="22"/>
          <w:szCs w:val="22"/>
        </w:rPr>
        <w:t>O</w:t>
      </w:r>
      <w:r w:rsidRPr="000A50D4">
        <w:rPr>
          <w:rFonts w:ascii="Calibri" w:hAnsi="Calibri"/>
          <w:color w:val="000000" w:themeColor="text1"/>
          <w:sz w:val="22"/>
          <w:szCs w:val="22"/>
        </w:rPr>
        <w:t>ok al was het even slikken op het moment dat nieuwe beperkende maatregelen</w:t>
      </w:r>
      <w:r w:rsidR="001A4C5B">
        <w:rPr>
          <w:rFonts w:ascii="Calibri" w:hAnsi="Calibri"/>
          <w:color w:val="000000" w:themeColor="text1"/>
          <w:sz w:val="22"/>
          <w:szCs w:val="22"/>
        </w:rPr>
        <w:t>,</w:t>
      </w:r>
      <w:r w:rsidRPr="000A50D4">
        <w:rPr>
          <w:rFonts w:ascii="Calibri" w:hAnsi="Calibri"/>
          <w:color w:val="000000" w:themeColor="text1"/>
          <w:sz w:val="22"/>
          <w:szCs w:val="22"/>
        </w:rPr>
        <w:t xml:space="preserve"> om </w:t>
      </w:r>
      <w:r w:rsidR="001A4C5B">
        <w:rPr>
          <w:rFonts w:ascii="Calibri" w:hAnsi="Calibri"/>
          <w:color w:val="000000" w:themeColor="text1"/>
          <w:sz w:val="22"/>
          <w:szCs w:val="22"/>
        </w:rPr>
        <w:t>c</w:t>
      </w:r>
      <w:r w:rsidRPr="000A50D4">
        <w:rPr>
          <w:rFonts w:ascii="Calibri" w:hAnsi="Calibri"/>
          <w:color w:val="000000" w:themeColor="text1"/>
          <w:sz w:val="22"/>
          <w:szCs w:val="22"/>
        </w:rPr>
        <w:t>orona-effecten te bestrijden</w:t>
      </w:r>
      <w:r w:rsidR="001A4C5B">
        <w:rPr>
          <w:rFonts w:ascii="Calibri" w:hAnsi="Calibri"/>
          <w:color w:val="000000" w:themeColor="text1"/>
          <w:sz w:val="22"/>
          <w:szCs w:val="22"/>
        </w:rPr>
        <w:t>,</w:t>
      </w:r>
      <w:r w:rsidRPr="000A50D4">
        <w:rPr>
          <w:rFonts w:ascii="Calibri" w:hAnsi="Calibri"/>
          <w:color w:val="000000" w:themeColor="text1"/>
          <w:sz w:val="22"/>
          <w:szCs w:val="22"/>
        </w:rPr>
        <w:t xml:space="preserve"> nodig waren. Wat helaas 2021 ook typeerde</w:t>
      </w:r>
      <w:r w:rsidR="00641D78">
        <w:rPr>
          <w:rFonts w:ascii="Calibri" w:hAnsi="Calibri"/>
          <w:color w:val="000000" w:themeColor="text1"/>
          <w:sz w:val="22"/>
          <w:szCs w:val="22"/>
        </w:rPr>
        <w:t>,</w:t>
      </w:r>
      <w:r w:rsidR="00941CA6" w:rsidRPr="000A50D4">
        <w:rPr>
          <w:rFonts w:ascii="Calibri" w:hAnsi="Calibri"/>
          <w:color w:val="000000" w:themeColor="text1"/>
          <w:sz w:val="22"/>
          <w:szCs w:val="22"/>
        </w:rPr>
        <w:t xml:space="preserve"> was de continuering van langdurig ziekte bij een sleutelfunctionaris in de organisatie.</w:t>
      </w:r>
    </w:p>
    <w:p w14:paraId="044C87DF" w14:textId="77777777" w:rsidR="00F6644C" w:rsidRPr="000A50D4" w:rsidRDefault="00F6644C"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color w:val="000000" w:themeColor="text1"/>
          <w:szCs w:val="20"/>
        </w:rPr>
      </w:pPr>
    </w:p>
    <w:p w14:paraId="5487004C" w14:textId="309EDF6F" w:rsidR="00916162" w:rsidRDefault="00941CA6"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color w:val="000000" w:themeColor="text1"/>
          <w:sz w:val="22"/>
          <w:szCs w:val="22"/>
        </w:rPr>
      </w:pPr>
      <w:r w:rsidRPr="000A50D4">
        <w:rPr>
          <w:rFonts w:ascii="Calibri" w:hAnsi="Calibri"/>
          <w:color w:val="000000" w:themeColor="text1"/>
          <w:sz w:val="22"/>
          <w:szCs w:val="22"/>
        </w:rPr>
        <w:t xml:space="preserve">Er is gelukkig heel veel om met trots en tevredenheid op terug te blikken in dit jaarverslag 2021. De sloop van Welgelegen en de bouw </w:t>
      </w:r>
      <w:r w:rsidR="00641D78">
        <w:rPr>
          <w:rFonts w:ascii="Calibri" w:hAnsi="Calibri"/>
          <w:color w:val="000000" w:themeColor="text1"/>
          <w:sz w:val="22"/>
          <w:szCs w:val="22"/>
        </w:rPr>
        <w:t xml:space="preserve">van </w:t>
      </w:r>
      <w:r w:rsidR="00F6644C" w:rsidRPr="000A50D4">
        <w:rPr>
          <w:rFonts w:ascii="Calibri" w:hAnsi="Calibri"/>
          <w:color w:val="000000" w:themeColor="text1"/>
          <w:sz w:val="22"/>
          <w:szCs w:val="22"/>
        </w:rPr>
        <w:t>Nieuw Welgelegen</w:t>
      </w:r>
      <w:r w:rsidR="006E6CA5">
        <w:rPr>
          <w:rFonts w:ascii="Calibri" w:hAnsi="Calibri"/>
          <w:color w:val="000000" w:themeColor="text1"/>
          <w:sz w:val="22"/>
          <w:szCs w:val="22"/>
        </w:rPr>
        <w:t xml:space="preserve"> bijvoorbeeld</w:t>
      </w:r>
      <w:r w:rsidR="00F6644C" w:rsidRPr="000A50D4">
        <w:rPr>
          <w:rFonts w:ascii="Calibri" w:hAnsi="Calibri"/>
          <w:color w:val="000000" w:themeColor="text1"/>
          <w:sz w:val="22"/>
          <w:szCs w:val="22"/>
        </w:rPr>
        <w:t>,</w:t>
      </w:r>
      <w:r w:rsidR="00A14B79">
        <w:rPr>
          <w:rFonts w:ascii="Calibri" w:hAnsi="Calibri"/>
          <w:color w:val="000000" w:themeColor="text1"/>
          <w:sz w:val="22"/>
          <w:szCs w:val="22"/>
        </w:rPr>
        <w:t xml:space="preserve"> wat zal gaan leiden</w:t>
      </w:r>
      <w:r w:rsidR="00F6644C" w:rsidRPr="000A50D4">
        <w:rPr>
          <w:rFonts w:ascii="Calibri" w:hAnsi="Calibri"/>
          <w:color w:val="000000" w:themeColor="text1"/>
          <w:sz w:val="22"/>
          <w:szCs w:val="22"/>
        </w:rPr>
        <w:t xml:space="preserve"> tot </w:t>
      </w:r>
      <w:r w:rsidRPr="000A50D4">
        <w:rPr>
          <w:rFonts w:ascii="Calibri" w:hAnsi="Calibri"/>
          <w:color w:val="000000" w:themeColor="text1"/>
          <w:sz w:val="22"/>
          <w:szCs w:val="22"/>
        </w:rPr>
        <w:t>oplevering in mei 2022.</w:t>
      </w:r>
      <w:r w:rsidR="00F6644C" w:rsidRPr="000A50D4">
        <w:rPr>
          <w:rFonts w:ascii="Calibri" w:hAnsi="Calibri"/>
          <w:color w:val="000000" w:themeColor="text1"/>
          <w:sz w:val="22"/>
          <w:szCs w:val="22"/>
        </w:rPr>
        <w:t xml:space="preserve"> </w:t>
      </w:r>
      <w:r w:rsidRPr="000A50D4">
        <w:rPr>
          <w:rFonts w:ascii="Calibri" w:hAnsi="Calibri"/>
          <w:color w:val="000000" w:themeColor="text1"/>
          <w:sz w:val="22"/>
          <w:szCs w:val="22"/>
        </w:rPr>
        <w:t>A</w:t>
      </w:r>
      <w:r w:rsidR="00F6644C" w:rsidRPr="000A50D4">
        <w:rPr>
          <w:rFonts w:ascii="Calibri" w:hAnsi="Calibri"/>
          <w:color w:val="000000" w:themeColor="text1"/>
          <w:sz w:val="22"/>
          <w:szCs w:val="22"/>
        </w:rPr>
        <w:t>lle onderhoud</w:t>
      </w:r>
      <w:r w:rsidR="00641D78">
        <w:rPr>
          <w:rFonts w:ascii="Calibri" w:hAnsi="Calibri"/>
          <w:color w:val="000000" w:themeColor="text1"/>
          <w:sz w:val="22"/>
          <w:szCs w:val="22"/>
        </w:rPr>
        <w:t>s</w:t>
      </w:r>
      <w:r w:rsidR="00F6644C" w:rsidRPr="000A50D4">
        <w:rPr>
          <w:rFonts w:ascii="Calibri" w:hAnsi="Calibri"/>
          <w:color w:val="000000" w:themeColor="text1"/>
          <w:sz w:val="22"/>
          <w:szCs w:val="22"/>
        </w:rPr>
        <w:t>- en verbeteringsprojecten</w:t>
      </w:r>
      <w:r w:rsidR="00451E23" w:rsidRPr="000A50D4">
        <w:rPr>
          <w:rFonts w:ascii="Calibri" w:hAnsi="Calibri"/>
          <w:color w:val="000000" w:themeColor="text1"/>
          <w:sz w:val="22"/>
          <w:szCs w:val="22"/>
        </w:rPr>
        <w:t xml:space="preserve"> in Rozenburg</w:t>
      </w:r>
      <w:r w:rsidR="00F6644C" w:rsidRPr="000A50D4">
        <w:rPr>
          <w:rFonts w:ascii="Calibri" w:hAnsi="Calibri"/>
          <w:color w:val="000000" w:themeColor="text1"/>
          <w:sz w:val="22"/>
          <w:szCs w:val="22"/>
        </w:rPr>
        <w:t xml:space="preserve"> </w:t>
      </w:r>
      <w:r w:rsidR="00451E23" w:rsidRPr="000A50D4">
        <w:rPr>
          <w:rFonts w:ascii="Calibri" w:hAnsi="Calibri"/>
          <w:color w:val="000000" w:themeColor="text1"/>
          <w:sz w:val="22"/>
          <w:szCs w:val="22"/>
        </w:rPr>
        <w:t xml:space="preserve">hebben </w:t>
      </w:r>
      <w:r w:rsidR="00F6644C" w:rsidRPr="000A50D4">
        <w:rPr>
          <w:rFonts w:ascii="Calibri" w:hAnsi="Calibri"/>
          <w:color w:val="000000" w:themeColor="text1"/>
          <w:sz w:val="22"/>
          <w:szCs w:val="22"/>
        </w:rPr>
        <w:t>doorgang</w:t>
      </w:r>
      <w:r w:rsidR="00451E23" w:rsidRPr="000A50D4">
        <w:rPr>
          <w:rFonts w:ascii="Calibri" w:hAnsi="Calibri"/>
          <w:color w:val="000000" w:themeColor="text1"/>
          <w:sz w:val="22"/>
          <w:szCs w:val="22"/>
        </w:rPr>
        <w:t xml:space="preserve"> gevonden</w:t>
      </w:r>
      <w:r w:rsidR="00916162">
        <w:rPr>
          <w:rFonts w:ascii="Calibri" w:hAnsi="Calibri"/>
          <w:color w:val="000000" w:themeColor="text1"/>
          <w:sz w:val="22"/>
          <w:szCs w:val="22"/>
        </w:rPr>
        <w:t>.</w:t>
      </w:r>
      <w:r w:rsidR="000A50D4" w:rsidRPr="000A50D4">
        <w:rPr>
          <w:rFonts w:ascii="Calibri" w:hAnsi="Calibri"/>
          <w:color w:val="000000" w:themeColor="text1"/>
          <w:sz w:val="22"/>
          <w:szCs w:val="22"/>
        </w:rPr>
        <w:t xml:space="preserve"> </w:t>
      </w:r>
      <w:r w:rsidR="00916162">
        <w:rPr>
          <w:rFonts w:ascii="Calibri" w:hAnsi="Calibri"/>
          <w:color w:val="000000" w:themeColor="text1"/>
          <w:sz w:val="22"/>
          <w:szCs w:val="22"/>
        </w:rPr>
        <w:t>E</w:t>
      </w:r>
      <w:r w:rsidR="000A50D4" w:rsidRPr="000A50D4">
        <w:rPr>
          <w:rFonts w:ascii="Calibri" w:hAnsi="Calibri"/>
          <w:color w:val="000000" w:themeColor="text1"/>
          <w:sz w:val="22"/>
          <w:szCs w:val="22"/>
        </w:rPr>
        <w:t>en compliment aan de organisatie en de bedrijven die voor ons werken</w:t>
      </w:r>
      <w:r w:rsidR="00F6644C" w:rsidRPr="000A50D4">
        <w:rPr>
          <w:rFonts w:ascii="Calibri" w:hAnsi="Calibri"/>
          <w:color w:val="000000" w:themeColor="text1"/>
          <w:sz w:val="22"/>
          <w:szCs w:val="22"/>
        </w:rPr>
        <w:t xml:space="preserve">. </w:t>
      </w:r>
      <w:r w:rsidR="00AC24D6" w:rsidRPr="000A50D4">
        <w:rPr>
          <w:rFonts w:ascii="Calibri" w:hAnsi="Calibri"/>
          <w:color w:val="000000" w:themeColor="text1"/>
          <w:sz w:val="22"/>
          <w:szCs w:val="22"/>
        </w:rPr>
        <w:t>Vernieuwende pilots met energieopslag in batterijen zijn gestart en van een flinke subsidie voorzien vanuit gemeente Rotterdam.</w:t>
      </w:r>
    </w:p>
    <w:p w14:paraId="2356B82A" w14:textId="77777777" w:rsidR="00916162" w:rsidRPr="000A50D4" w:rsidRDefault="00916162"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color w:val="000000" w:themeColor="text1"/>
          <w:sz w:val="22"/>
          <w:szCs w:val="22"/>
        </w:rPr>
      </w:pPr>
    </w:p>
    <w:p w14:paraId="6E8C4938" w14:textId="17049132" w:rsidR="00AC24D6" w:rsidRDefault="00451E23"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color w:val="000000" w:themeColor="text1"/>
          <w:sz w:val="22"/>
          <w:szCs w:val="22"/>
        </w:rPr>
      </w:pPr>
      <w:r w:rsidRPr="000A50D4">
        <w:rPr>
          <w:rFonts w:ascii="Calibri" w:hAnsi="Calibri"/>
          <w:color w:val="000000" w:themeColor="text1"/>
          <w:sz w:val="22"/>
          <w:szCs w:val="22"/>
        </w:rPr>
        <w:t xml:space="preserve">De </w:t>
      </w:r>
      <w:r w:rsidR="00F6644C" w:rsidRPr="000A50D4">
        <w:rPr>
          <w:rFonts w:ascii="Calibri" w:hAnsi="Calibri"/>
          <w:color w:val="000000" w:themeColor="text1"/>
          <w:sz w:val="22"/>
          <w:szCs w:val="22"/>
        </w:rPr>
        <w:t xml:space="preserve">coalitie van drie corporaties </w:t>
      </w:r>
      <w:r w:rsidRPr="000A50D4">
        <w:rPr>
          <w:rFonts w:ascii="Calibri" w:hAnsi="Calibri"/>
          <w:color w:val="000000" w:themeColor="text1"/>
          <w:sz w:val="22"/>
          <w:szCs w:val="22"/>
        </w:rPr>
        <w:t xml:space="preserve">heeft </w:t>
      </w:r>
      <w:r w:rsidR="004371DF">
        <w:rPr>
          <w:rFonts w:ascii="Calibri" w:hAnsi="Calibri"/>
          <w:color w:val="000000" w:themeColor="text1"/>
          <w:sz w:val="22"/>
          <w:szCs w:val="22"/>
        </w:rPr>
        <w:t xml:space="preserve">in 2021 </w:t>
      </w:r>
      <w:r w:rsidRPr="000A50D4">
        <w:rPr>
          <w:rFonts w:ascii="Calibri" w:hAnsi="Calibri"/>
          <w:color w:val="000000" w:themeColor="text1"/>
          <w:sz w:val="22"/>
          <w:szCs w:val="22"/>
        </w:rPr>
        <w:t>hele forse stappen gezet in het verkoopproces met Vestia, naar verwachting leidend tot de overname</w:t>
      </w:r>
      <w:r w:rsidR="00916162">
        <w:rPr>
          <w:rFonts w:ascii="Calibri" w:hAnsi="Calibri"/>
          <w:color w:val="000000" w:themeColor="text1"/>
          <w:sz w:val="22"/>
          <w:szCs w:val="22"/>
        </w:rPr>
        <w:t xml:space="preserve"> </w:t>
      </w:r>
      <w:r w:rsidR="00916162" w:rsidRPr="000A50D4">
        <w:rPr>
          <w:rFonts w:ascii="Calibri" w:hAnsi="Calibri"/>
          <w:color w:val="000000" w:themeColor="text1"/>
          <w:sz w:val="22"/>
          <w:szCs w:val="22"/>
        </w:rPr>
        <w:t>van 295 huurwoningen in Brielle</w:t>
      </w:r>
      <w:r w:rsidRPr="000A50D4">
        <w:rPr>
          <w:rFonts w:ascii="Calibri" w:hAnsi="Calibri"/>
          <w:color w:val="000000" w:themeColor="text1"/>
          <w:sz w:val="22"/>
          <w:szCs w:val="22"/>
        </w:rPr>
        <w:t xml:space="preserve"> door Ressort Wonen</w:t>
      </w:r>
      <w:r w:rsidRPr="000A50D4" w:rsidDel="00916162">
        <w:rPr>
          <w:rFonts w:ascii="Calibri" w:hAnsi="Calibri"/>
          <w:color w:val="000000" w:themeColor="text1"/>
          <w:sz w:val="22"/>
          <w:szCs w:val="22"/>
        </w:rPr>
        <w:t>.</w:t>
      </w:r>
      <w:r w:rsidRPr="000A50D4">
        <w:rPr>
          <w:rFonts w:ascii="Calibri" w:hAnsi="Calibri"/>
          <w:color w:val="000000" w:themeColor="text1"/>
          <w:sz w:val="22"/>
          <w:szCs w:val="22"/>
        </w:rPr>
        <w:t xml:space="preserve"> Zeven samenwerkende corporaties hebben </w:t>
      </w:r>
      <w:r w:rsidR="004371DF">
        <w:rPr>
          <w:rFonts w:ascii="Calibri" w:hAnsi="Calibri"/>
          <w:color w:val="000000" w:themeColor="text1"/>
          <w:sz w:val="22"/>
          <w:szCs w:val="22"/>
        </w:rPr>
        <w:t xml:space="preserve">afgelopen jaar </w:t>
      </w:r>
      <w:r w:rsidRPr="000A50D4">
        <w:rPr>
          <w:rFonts w:ascii="Calibri" w:hAnsi="Calibri"/>
          <w:color w:val="000000" w:themeColor="text1"/>
          <w:sz w:val="22"/>
          <w:szCs w:val="22"/>
        </w:rPr>
        <w:t>Aareon gecontracteerd als leverancier van het primaire bedrijfssysteem. Ressort Wonen heeft mee kunnen kijken bij de implementatie van dit nieuwe systeem bij Patrimonium Barendrecht</w:t>
      </w:r>
      <w:r w:rsidR="00AC24D6" w:rsidRPr="000A50D4">
        <w:rPr>
          <w:rFonts w:ascii="Calibri" w:hAnsi="Calibri"/>
          <w:color w:val="000000" w:themeColor="text1"/>
          <w:sz w:val="22"/>
          <w:szCs w:val="22"/>
        </w:rPr>
        <w:t>.</w:t>
      </w:r>
      <w:r w:rsidRPr="000A50D4">
        <w:rPr>
          <w:rFonts w:ascii="Calibri" w:hAnsi="Calibri"/>
          <w:color w:val="000000" w:themeColor="text1"/>
          <w:sz w:val="22"/>
          <w:szCs w:val="22"/>
        </w:rPr>
        <w:t xml:space="preserve"> </w:t>
      </w:r>
      <w:r w:rsidR="00AC24D6" w:rsidRPr="000A50D4">
        <w:rPr>
          <w:rFonts w:ascii="Calibri" w:hAnsi="Calibri"/>
          <w:color w:val="000000" w:themeColor="text1"/>
          <w:sz w:val="22"/>
          <w:szCs w:val="22"/>
        </w:rPr>
        <w:t>E</w:t>
      </w:r>
      <w:r w:rsidRPr="000A50D4">
        <w:rPr>
          <w:rFonts w:ascii="Calibri" w:hAnsi="Calibri"/>
          <w:color w:val="000000" w:themeColor="text1"/>
          <w:sz w:val="22"/>
          <w:szCs w:val="22"/>
        </w:rPr>
        <w:t xml:space="preserve">n </w:t>
      </w:r>
      <w:r w:rsidR="00AC24D6" w:rsidRPr="000A50D4">
        <w:rPr>
          <w:rFonts w:ascii="Calibri" w:hAnsi="Calibri"/>
          <w:color w:val="000000" w:themeColor="text1"/>
          <w:sz w:val="22"/>
          <w:szCs w:val="22"/>
        </w:rPr>
        <w:t>heeft zich</w:t>
      </w:r>
      <w:r w:rsidRPr="000A50D4">
        <w:rPr>
          <w:rFonts w:ascii="Calibri" w:hAnsi="Calibri"/>
          <w:color w:val="000000" w:themeColor="text1"/>
          <w:sz w:val="22"/>
          <w:szCs w:val="22"/>
        </w:rPr>
        <w:t xml:space="preserve"> </w:t>
      </w:r>
      <w:r w:rsidR="00AC24D6" w:rsidRPr="000A50D4">
        <w:rPr>
          <w:rFonts w:ascii="Calibri" w:hAnsi="Calibri"/>
          <w:color w:val="000000" w:themeColor="text1"/>
          <w:sz w:val="22"/>
          <w:szCs w:val="22"/>
        </w:rPr>
        <w:t xml:space="preserve">de laatste maanden van 2021 voorbereid op implementatie in de periode januari </w:t>
      </w:r>
      <w:r w:rsidR="001655CB">
        <w:rPr>
          <w:rFonts w:ascii="Calibri" w:hAnsi="Calibri"/>
          <w:color w:val="000000" w:themeColor="text1"/>
          <w:sz w:val="22"/>
          <w:szCs w:val="22"/>
        </w:rPr>
        <w:t>tot en met</w:t>
      </w:r>
      <w:r w:rsidR="00EB50C4" w:rsidRPr="000A50D4">
        <w:rPr>
          <w:rFonts w:ascii="Calibri" w:hAnsi="Calibri"/>
          <w:color w:val="000000" w:themeColor="text1"/>
          <w:sz w:val="22"/>
          <w:szCs w:val="22"/>
        </w:rPr>
        <w:t xml:space="preserve"> </w:t>
      </w:r>
      <w:r w:rsidR="00AC24D6" w:rsidRPr="000A50D4">
        <w:rPr>
          <w:rFonts w:ascii="Calibri" w:hAnsi="Calibri"/>
          <w:color w:val="000000" w:themeColor="text1"/>
          <w:sz w:val="22"/>
          <w:szCs w:val="22"/>
        </w:rPr>
        <w:t>april 2022, als tweede in de rij van uiteindelijk zeven corporaties.</w:t>
      </w:r>
    </w:p>
    <w:p w14:paraId="1B8B7B96" w14:textId="77777777" w:rsidR="00916162" w:rsidRPr="000A50D4" w:rsidRDefault="00916162"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color w:val="000000" w:themeColor="text1"/>
          <w:sz w:val="22"/>
          <w:szCs w:val="22"/>
        </w:rPr>
      </w:pPr>
    </w:p>
    <w:p w14:paraId="5899A6B0" w14:textId="37919652" w:rsidR="00F6644C" w:rsidRPr="000A50D4" w:rsidRDefault="00AC24D6"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color w:val="000000" w:themeColor="text1"/>
          <w:sz w:val="22"/>
          <w:szCs w:val="22"/>
        </w:rPr>
      </w:pPr>
      <w:r w:rsidRPr="000A50D4">
        <w:rPr>
          <w:rFonts w:ascii="Calibri" w:hAnsi="Calibri"/>
          <w:color w:val="000000" w:themeColor="text1"/>
          <w:sz w:val="22"/>
          <w:szCs w:val="22"/>
        </w:rPr>
        <w:t xml:space="preserve">Door besluitvorming binnen </w:t>
      </w:r>
      <w:r w:rsidR="00F6644C" w:rsidRPr="000A50D4">
        <w:rPr>
          <w:rFonts w:ascii="Calibri" w:hAnsi="Calibri"/>
          <w:color w:val="000000" w:themeColor="text1"/>
          <w:sz w:val="22"/>
          <w:szCs w:val="22"/>
        </w:rPr>
        <w:t>gemeente Rotterdam</w:t>
      </w:r>
      <w:r w:rsidRPr="000A50D4">
        <w:rPr>
          <w:rFonts w:ascii="Calibri" w:hAnsi="Calibri"/>
          <w:color w:val="000000" w:themeColor="text1"/>
          <w:sz w:val="22"/>
          <w:szCs w:val="22"/>
        </w:rPr>
        <w:t xml:space="preserve"> over de toekomst van het Warmtebedrijf Rotterdam en de aanbesteding van </w:t>
      </w:r>
      <w:r w:rsidR="005C0441">
        <w:rPr>
          <w:rFonts w:ascii="Calibri" w:hAnsi="Calibri"/>
          <w:color w:val="000000" w:themeColor="text1"/>
          <w:sz w:val="22"/>
          <w:szCs w:val="22"/>
        </w:rPr>
        <w:t>de</w:t>
      </w:r>
      <w:r w:rsidRPr="000A50D4">
        <w:rPr>
          <w:rFonts w:ascii="Calibri" w:hAnsi="Calibri"/>
          <w:color w:val="000000" w:themeColor="text1"/>
          <w:sz w:val="22"/>
          <w:szCs w:val="22"/>
        </w:rPr>
        <w:t xml:space="preserve"> warmtekavel in Rozenburg</w:t>
      </w:r>
      <w:r w:rsidR="00712F4A">
        <w:rPr>
          <w:rFonts w:ascii="Calibri" w:hAnsi="Calibri"/>
          <w:color w:val="000000" w:themeColor="text1"/>
          <w:sz w:val="22"/>
          <w:szCs w:val="22"/>
        </w:rPr>
        <w:t>,</w:t>
      </w:r>
      <w:r w:rsidRPr="000A50D4">
        <w:rPr>
          <w:rFonts w:ascii="Calibri" w:hAnsi="Calibri"/>
          <w:color w:val="000000" w:themeColor="text1"/>
          <w:sz w:val="22"/>
          <w:szCs w:val="22"/>
        </w:rPr>
        <w:t xml:space="preserve"> is helaas vertraging ontstaan in de aansluiting van het dorp op een nieuw energiesysteem. Onze verduurzamingsstrategie verandert hierdoor echter niet: het warmtenet is voor </w:t>
      </w:r>
      <w:r w:rsidR="000A50D4" w:rsidRPr="000A50D4">
        <w:rPr>
          <w:rFonts w:ascii="Calibri" w:hAnsi="Calibri"/>
          <w:color w:val="000000" w:themeColor="text1"/>
          <w:sz w:val="22"/>
          <w:szCs w:val="22"/>
        </w:rPr>
        <w:t>bewoners</w:t>
      </w:r>
      <w:r w:rsidRPr="000A50D4">
        <w:rPr>
          <w:rFonts w:ascii="Calibri" w:hAnsi="Calibri"/>
          <w:color w:val="000000" w:themeColor="text1"/>
          <w:sz w:val="22"/>
          <w:szCs w:val="22"/>
        </w:rPr>
        <w:t xml:space="preserve"> het beste alternatief voor gas</w:t>
      </w:r>
      <w:r w:rsidR="000A50D4" w:rsidRPr="000A50D4">
        <w:rPr>
          <w:rFonts w:ascii="Calibri" w:hAnsi="Calibri"/>
          <w:color w:val="000000" w:themeColor="text1"/>
          <w:sz w:val="22"/>
          <w:szCs w:val="22"/>
        </w:rPr>
        <w:t xml:space="preserve"> en biedt de beste garantie tegen stijging van de energielasten. Iets waar onze huurders</w:t>
      </w:r>
      <w:r w:rsidR="00712F4A">
        <w:rPr>
          <w:rFonts w:ascii="Calibri" w:hAnsi="Calibri"/>
          <w:color w:val="000000" w:themeColor="text1"/>
          <w:sz w:val="22"/>
          <w:szCs w:val="22"/>
        </w:rPr>
        <w:t xml:space="preserve"> zich</w:t>
      </w:r>
      <w:r w:rsidR="000A50D4" w:rsidRPr="000A50D4">
        <w:rPr>
          <w:rFonts w:ascii="Calibri" w:hAnsi="Calibri"/>
          <w:color w:val="000000" w:themeColor="text1"/>
          <w:sz w:val="22"/>
          <w:szCs w:val="22"/>
        </w:rPr>
        <w:t xml:space="preserve"> </w:t>
      </w:r>
      <w:r w:rsidR="00933853">
        <w:rPr>
          <w:rFonts w:ascii="Calibri" w:hAnsi="Calibri"/>
          <w:color w:val="000000" w:themeColor="text1"/>
          <w:sz w:val="22"/>
          <w:szCs w:val="22"/>
        </w:rPr>
        <w:t>terecht zorgen over maken</w:t>
      </w:r>
      <w:r w:rsidR="00D725DF">
        <w:rPr>
          <w:rFonts w:ascii="Calibri" w:hAnsi="Calibri"/>
          <w:color w:val="000000" w:themeColor="text1"/>
          <w:sz w:val="22"/>
          <w:szCs w:val="22"/>
        </w:rPr>
        <w:t xml:space="preserve">, </w:t>
      </w:r>
      <w:r w:rsidR="000A50D4" w:rsidRPr="000A50D4">
        <w:rPr>
          <w:rFonts w:ascii="Calibri" w:hAnsi="Calibri"/>
          <w:color w:val="000000" w:themeColor="text1"/>
          <w:sz w:val="22"/>
          <w:szCs w:val="22"/>
        </w:rPr>
        <w:t xml:space="preserve">door </w:t>
      </w:r>
      <w:r w:rsidR="00D725DF">
        <w:rPr>
          <w:rFonts w:ascii="Calibri" w:hAnsi="Calibri"/>
          <w:color w:val="000000" w:themeColor="text1"/>
          <w:sz w:val="22"/>
          <w:szCs w:val="22"/>
        </w:rPr>
        <w:t xml:space="preserve">de </w:t>
      </w:r>
      <w:r w:rsidR="000A50D4" w:rsidRPr="000A50D4">
        <w:rPr>
          <w:rFonts w:ascii="Calibri" w:hAnsi="Calibri"/>
          <w:color w:val="000000" w:themeColor="text1"/>
          <w:sz w:val="22"/>
          <w:szCs w:val="22"/>
        </w:rPr>
        <w:t>enorm gestegen gasprijzen in de laatste maanden van 2021</w:t>
      </w:r>
      <w:r w:rsidR="00D725DF">
        <w:rPr>
          <w:rFonts w:ascii="Calibri" w:hAnsi="Calibri"/>
          <w:color w:val="000000" w:themeColor="text1"/>
          <w:sz w:val="22"/>
          <w:szCs w:val="22"/>
        </w:rPr>
        <w:t>.</w:t>
      </w:r>
      <w:r w:rsidR="000A50D4" w:rsidRPr="000A50D4">
        <w:rPr>
          <w:rFonts w:ascii="Calibri" w:hAnsi="Calibri"/>
          <w:color w:val="000000" w:themeColor="text1"/>
          <w:sz w:val="22"/>
          <w:szCs w:val="22"/>
        </w:rPr>
        <w:t xml:space="preserve"> </w:t>
      </w:r>
    </w:p>
    <w:p w14:paraId="0591A14A" w14:textId="77777777" w:rsidR="00F22D0D" w:rsidRPr="000A50D4" w:rsidRDefault="00F22D0D"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outlineLvl w:val="0"/>
        <w:rPr>
          <w:rFonts w:ascii="Calibri" w:hAnsi="Calibri"/>
          <w:color w:val="000000" w:themeColor="text1"/>
          <w:sz w:val="22"/>
          <w:szCs w:val="22"/>
        </w:rPr>
      </w:pPr>
    </w:p>
    <w:p w14:paraId="6E820253" w14:textId="738BB443" w:rsidR="000A50D4" w:rsidRDefault="00F22D0D"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outlineLvl w:val="0"/>
        <w:rPr>
          <w:rFonts w:ascii="Calibri" w:hAnsi="Calibri"/>
          <w:color w:val="000000" w:themeColor="text1"/>
          <w:sz w:val="22"/>
          <w:szCs w:val="22"/>
          <w:highlight w:val="yellow"/>
        </w:rPr>
      </w:pPr>
      <w:r w:rsidRPr="000A50D4">
        <w:rPr>
          <w:rFonts w:ascii="Calibri" w:hAnsi="Calibri"/>
          <w:color w:val="000000" w:themeColor="text1"/>
          <w:sz w:val="22"/>
          <w:szCs w:val="22"/>
        </w:rPr>
        <w:t>Frans Desloover - Directeur-bestuurder</w:t>
      </w:r>
    </w:p>
    <w:p w14:paraId="76C7FF56" w14:textId="77777777" w:rsidR="000A50D4" w:rsidRPr="00A24440" w:rsidRDefault="000A50D4"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outlineLvl w:val="0"/>
        <w:rPr>
          <w:rFonts w:ascii="Calibri" w:hAnsi="Calibri"/>
          <w:color w:val="000000" w:themeColor="text1"/>
          <w:sz w:val="22"/>
          <w:szCs w:val="22"/>
          <w:highlight w:val="yellow"/>
        </w:rPr>
      </w:pPr>
    </w:p>
    <w:p w14:paraId="2C2F8B89" w14:textId="77777777" w:rsidR="00722844" w:rsidRDefault="00722844">
      <w:pPr>
        <w:widowControl/>
        <w:autoSpaceDE/>
        <w:autoSpaceDN/>
        <w:adjustRightInd/>
        <w:jc w:val="left"/>
        <w:rPr>
          <w:rFonts w:ascii="Calibri" w:eastAsia="Calibri" w:hAnsi="Calibri" w:cs="Tahoma"/>
          <w:b/>
          <w:color w:val="000000" w:themeColor="text1"/>
          <w:sz w:val="24"/>
          <w:lang w:eastAsia="en-US"/>
        </w:rPr>
      </w:pPr>
      <w:r>
        <w:rPr>
          <w:rFonts w:cs="Tahoma"/>
          <w:b/>
          <w:color w:val="000000" w:themeColor="text1"/>
          <w:sz w:val="24"/>
        </w:rPr>
        <w:br w:type="page"/>
      </w:r>
    </w:p>
    <w:p w14:paraId="3C977CA7" w14:textId="77FC7C0A" w:rsidR="001B51A5" w:rsidRPr="00B93917" w:rsidRDefault="001B51A5" w:rsidP="00EF1142">
      <w:pPr>
        <w:pStyle w:val="Lijstalinea"/>
        <w:numPr>
          <w:ilvl w:val="0"/>
          <w:numId w:val="7"/>
        </w:numPr>
        <w:tabs>
          <w:tab w:val="left" w:pos="426"/>
        </w:tabs>
        <w:ind w:hanging="720"/>
        <w:rPr>
          <w:rFonts w:cs="Tahoma"/>
          <w:b/>
          <w:color w:val="000000" w:themeColor="text1"/>
          <w:sz w:val="24"/>
          <w:szCs w:val="24"/>
        </w:rPr>
      </w:pPr>
      <w:r w:rsidRPr="00B93917">
        <w:rPr>
          <w:rFonts w:cs="Tahoma"/>
          <w:b/>
          <w:color w:val="000000" w:themeColor="text1"/>
          <w:sz w:val="24"/>
          <w:szCs w:val="24"/>
        </w:rPr>
        <w:lastRenderedPageBreak/>
        <w:t>Maatschappelijk presteren</w:t>
      </w:r>
    </w:p>
    <w:p w14:paraId="1A95D56F" w14:textId="77777777" w:rsidR="001B51A5" w:rsidRPr="00872782" w:rsidRDefault="001B51A5" w:rsidP="008D5A60">
      <w:pPr>
        <w:jc w:val="left"/>
        <w:rPr>
          <w:rFonts w:ascii="Calibri" w:hAnsi="Calibri" w:cs="Tahoma"/>
          <w:b/>
          <w:color w:val="000000" w:themeColor="text1"/>
          <w:sz w:val="22"/>
          <w:szCs w:val="22"/>
        </w:rPr>
      </w:pPr>
    </w:p>
    <w:p w14:paraId="6FDC2BA1" w14:textId="34A75A92" w:rsidR="00FC3F50" w:rsidRPr="00FC3F50" w:rsidRDefault="001B51A5" w:rsidP="00EF1142">
      <w:pPr>
        <w:pStyle w:val="Lijstalinea"/>
        <w:numPr>
          <w:ilvl w:val="1"/>
          <w:numId w:val="53"/>
        </w:numPr>
        <w:spacing w:line="276" w:lineRule="auto"/>
        <w:rPr>
          <w:b/>
          <w:color w:val="000000" w:themeColor="text1"/>
        </w:rPr>
      </w:pPr>
      <w:r w:rsidRPr="00FC3F50">
        <w:rPr>
          <w:b/>
          <w:color w:val="000000" w:themeColor="text1"/>
        </w:rPr>
        <w:t>Samenwerking</w:t>
      </w:r>
    </w:p>
    <w:p w14:paraId="616EF341" w14:textId="374075E9" w:rsidR="0009630A" w:rsidRPr="00872782" w:rsidRDefault="001B51A5" w:rsidP="008D5A60">
      <w:pPr>
        <w:tabs>
          <w:tab w:val="left" w:pos="142"/>
        </w:tabs>
        <w:ind w:right="-144"/>
        <w:jc w:val="left"/>
        <w:rPr>
          <w:rFonts w:ascii="Calibri" w:eastAsia="Calibri" w:hAnsi="Calibri"/>
          <w:i/>
          <w:color w:val="000000" w:themeColor="text1"/>
          <w:sz w:val="22"/>
          <w:szCs w:val="22"/>
          <w:lang w:eastAsia="en-US"/>
        </w:rPr>
      </w:pPr>
      <w:r w:rsidRPr="00872782">
        <w:rPr>
          <w:rFonts w:ascii="Calibri" w:eastAsia="Calibri" w:hAnsi="Calibri"/>
          <w:i/>
          <w:color w:val="000000" w:themeColor="text1"/>
          <w:sz w:val="22"/>
          <w:szCs w:val="22"/>
          <w:lang w:eastAsia="en-US"/>
        </w:rPr>
        <w:t>Prestatieafspraken</w:t>
      </w:r>
    </w:p>
    <w:p w14:paraId="10F906D5" w14:textId="0ECCE026" w:rsidR="004C76A8" w:rsidRPr="004C76A8" w:rsidRDefault="0009630A" w:rsidP="008D5A60">
      <w:pPr>
        <w:jc w:val="left"/>
        <w:rPr>
          <w:rFonts w:ascii="Calibri" w:eastAsia="Calibri" w:hAnsi="Calibri" w:cs="Calibri"/>
          <w:sz w:val="22"/>
          <w:szCs w:val="22"/>
        </w:rPr>
      </w:pPr>
      <w:r w:rsidRPr="00872782">
        <w:rPr>
          <w:rFonts w:ascii="Calibri" w:eastAsia="Calibri" w:hAnsi="Calibri"/>
          <w:iCs/>
          <w:color w:val="000000" w:themeColor="text1"/>
          <w:sz w:val="22"/>
          <w:szCs w:val="22"/>
          <w:lang w:eastAsia="en-US"/>
        </w:rPr>
        <w:t>Gemeente Rotterdam, Ressort</w:t>
      </w:r>
      <w:r w:rsidRPr="00872782">
        <w:rPr>
          <w:rFonts w:ascii="Calibri" w:eastAsia="Times New Roman" w:hAnsi="Calibri"/>
          <w:iCs/>
          <w:sz w:val="22"/>
          <w:szCs w:val="22"/>
          <w:lang w:eastAsia="en-US"/>
        </w:rPr>
        <w:t xml:space="preserve"> Wonen en</w:t>
      </w:r>
      <w:r w:rsidRPr="00872782">
        <w:rPr>
          <w:rFonts w:ascii="Calibri" w:eastAsia="Times New Roman" w:hAnsi="Calibri"/>
          <w:sz w:val="22"/>
          <w:szCs w:val="22"/>
          <w:lang w:eastAsia="en-US"/>
        </w:rPr>
        <w:t xml:space="preserve"> Huurdersvereniging Rozenburg </w:t>
      </w:r>
      <w:r w:rsidR="009C42AC">
        <w:rPr>
          <w:rFonts w:ascii="Calibri" w:eastAsia="Times New Roman" w:hAnsi="Calibri"/>
          <w:sz w:val="22"/>
          <w:szCs w:val="22"/>
          <w:lang w:eastAsia="en-US"/>
        </w:rPr>
        <w:t xml:space="preserve">(hierna: HVR) </w:t>
      </w:r>
      <w:r w:rsidRPr="00872782">
        <w:rPr>
          <w:rFonts w:ascii="Calibri" w:eastAsia="Times New Roman" w:hAnsi="Calibri"/>
          <w:sz w:val="22"/>
          <w:szCs w:val="22"/>
          <w:lang w:eastAsia="en-US"/>
        </w:rPr>
        <w:t>maakten prestatieafspraken voor 202</w:t>
      </w:r>
      <w:r w:rsidR="00872782">
        <w:rPr>
          <w:rFonts w:ascii="Calibri" w:eastAsia="Times New Roman" w:hAnsi="Calibri"/>
          <w:sz w:val="22"/>
          <w:szCs w:val="22"/>
          <w:lang w:eastAsia="en-US"/>
        </w:rPr>
        <w:t>2</w:t>
      </w:r>
      <w:r w:rsidR="00281942" w:rsidRPr="00872782">
        <w:rPr>
          <w:rFonts w:ascii="Calibri" w:eastAsia="Times New Roman" w:hAnsi="Calibri"/>
          <w:sz w:val="22"/>
          <w:szCs w:val="22"/>
          <w:lang w:eastAsia="en-US"/>
        </w:rPr>
        <w:t xml:space="preserve"> en 20</w:t>
      </w:r>
      <w:r w:rsidRPr="00872782">
        <w:rPr>
          <w:rFonts w:ascii="Calibri" w:eastAsia="Times New Roman" w:hAnsi="Calibri"/>
          <w:sz w:val="22"/>
          <w:szCs w:val="22"/>
          <w:lang w:eastAsia="en-US"/>
        </w:rPr>
        <w:t>2</w:t>
      </w:r>
      <w:r w:rsidR="00872782">
        <w:rPr>
          <w:rFonts w:ascii="Calibri" w:eastAsia="Times New Roman" w:hAnsi="Calibri"/>
          <w:sz w:val="22"/>
          <w:szCs w:val="22"/>
          <w:lang w:eastAsia="en-US"/>
        </w:rPr>
        <w:t>3</w:t>
      </w:r>
      <w:r w:rsidR="00281942" w:rsidRPr="00872782">
        <w:rPr>
          <w:rFonts w:ascii="Calibri" w:eastAsia="Times New Roman" w:hAnsi="Calibri"/>
          <w:sz w:val="22"/>
          <w:szCs w:val="22"/>
          <w:lang w:eastAsia="en-US"/>
        </w:rPr>
        <w:t>.</w:t>
      </w:r>
      <w:r w:rsidRPr="00872782">
        <w:rPr>
          <w:rFonts w:ascii="Calibri" w:eastAsia="Times New Roman" w:hAnsi="Calibri"/>
          <w:sz w:val="22"/>
          <w:szCs w:val="22"/>
          <w:lang w:eastAsia="en-US"/>
        </w:rPr>
        <w:t xml:space="preserve"> </w:t>
      </w:r>
      <w:r w:rsidR="004C76A8" w:rsidRPr="004C76A8">
        <w:rPr>
          <w:rFonts w:ascii="Calibri" w:eastAsia="Calibri" w:hAnsi="Calibri" w:cs="Calibri"/>
          <w:sz w:val="22"/>
          <w:szCs w:val="22"/>
        </w:rPr>
        <w:t>Dit keer hebben we met elkaar afgesproken dat we de mogelijkheden onderzoeken voor meer nieuwbouw</w:t>
      </w:r>
      <w:r w:rsidR="004C76A8">
        <w:rPr>
          <w:rFonts w:ascii="Calibri" w:eastAsia="Calibri" w:hAnsi="Calibri" w:cs="Calibri"/>
          <w:sz w:val="22"/>
          <w:szCs w:val="22"/>
        </w:rPr>
        <w:t xml:space="preserve">, de samenwerking op leefbaarheid opzoeken </w:t>
      </w:r>
      <w:r w:rsidR="004C76A8" w:rsidRPr="004C76A8">
        <w:rPr>
          <w:rFonts w:ascii="Calibri" w:eastAsia="Calibri" w:hAnsi="Calibri" w:cs="Calibri"/>
          <w:sz w:val="22"/>
          <w:szCs w:val="22"/>
        </w:rPr>
        <w:t>en de aanbesteding voorbereiden voor de aanleg van het warmtenet.</w:t>
      </w:r>
    </w:p>
    <w:p w14:paraId="5F316705" w14:textId="77777777" w:rsidR="0035431A" w:rsidRPr="004C76A8" w:rsidRDefault="0035431A" w:rsidP="008D5A60">
      <w:pPr>
        <w:jc w:val="left"/>
        <w:rPr>
          <w:rFonts w:ascii="Calibri" w:eastAsia="Calibri" w:hAnsi="Calibri" w:cs="Calibri"/>
          <w:sz w:val="22"/>
          <w:szCs w:val="22"/>
        </w:rPr>
      </w:pPr>
    </w:p>
    <w:p w14:paraId="411B3B9C" w14:textId="52E48FFD" w:rsidR="004C76A8" w:rsidRPr="004C76A8" w:rsidRDefault="004C76A8" w:rsidP="008D5A60">
      <w:pPr>
        <w:widowControl/>
        <w:autoSpaceDE/>
        <w:autoSpaceDN/>
        <w:adjustRightInd/>
        <w:jc w:val="left"/>
        <w:rPr>
          <w:rFonts w:ascii="Calibri" w:eastAsia="Calibri" w:hAnsi="Calibri" w:cs="Calibri"/>
          <w:sz w:val="22"/>
          <w:szCs w:val="22"/>
        </w:rPr>
      </w:pPr>
      <w:r w:rsidRPr="004C76A8">
        <w:rPr>
          <w:rFonts w:ascii="Calibri" w:eastAsia="Calibri" w:hAnsi="Calibri" w:cs="Calibri"/>
          <w:sz w:val="22"/>
          <w:szCs w:val="22"/>
        </w:rPr>
        <w:t xml:space="preserve">In de afspraken is ook veel aandacht voor oudere huurders. Zo kijken we wat er nodig is om senioren zo lang mogelijk en met de juiste zorg in Rozenburg te laten wonen. We bevorderen de doorstroming uit eengezinswoningen naar de nieuwbouw van Nieuw Welgelegen </w:t>
      </w:r>
      <w:r>
        <w:rPr>
          <w:rFonts w:ascii="Calibri" w:eastAsia="Calibri" w:hAnsi="Calibri" w:cs="Calibri"/>
          <w:sz w:val="22"/>
          <w:szCs w:val="22"/>
        </w:rPr>
        <w:t xml:space="preserve">in 2022 </w:t>
      </w:r>
      <w:r w:rsidRPr="004C76A8">
        <w:rPr>
          <w:rFonts w:ascii="Calibri" w:eastAsia="Calibri" w:hAnsi="Calibri" w:cs="Calibri"/>
          <w:sz w:val="22"/>
          <w:szCs w:val="22"/>
        </w:rPr>
        <w:t>en we spreken de wens uit voor een mooie buitenruimte in dat gebied. Ook werken we eraan dat oorspronkelijke en nieuwe bewoners makkelijker met elkaar in contact komen.</w:t>
      </w:r>
    </w:p>
    <w:p w14:paraId="539CAEB9" w14:textId="77777777" w:rsidR="00BA5B6C" w:rsidRDefault="00BA5B6C" w:rsidP="008D5A60">
      <w:pPr>
        <w:tabs>
          <w:tab w:val="left" w:pos="142"/>
        </w:tabs>
        <w:ind w:right="-144"/>
        <w:jc w:val="left"/>
        <w:rPr>
          <w:rFonts w:ascii="Calibri" w:eastAsia="Calibri" w:hAnsi="Calibri"/>
          <w:i/>
          <w:color w:val="000000" w:themeColor="text1"/>
          <w:sz w:val="22"/>
          <w:szCs w:val="22"/>
          <w:highlight w:val="yellow"/>
          <w:lang w:eastAsia="en-US"/>
        </w:rPr>
      </w:pPr>
    </w:p>
    <w:p w14:paraId="0B35EBB1" w14:textId="464802B5" w:rsidR="001B51A5" w:rsidRPr="00C16572" w:rsidRDefault="001B51A5" w:rsidP="008D5A60">
      <w:pPr>
        <w:tabs>
          <w:tab w:val="left" w:pos="142"/>
        </w:tabs>
        <w:ind w:right="-144"/>
        <w:jc w:val="left"/>
        <w:rPr>
          <w:rFonts w:ascii="Calibri" w:eastAsia="Calibri" w:hAnsi="Calibri"/>
          <w:i/>
          <w:color w:val="000000" w:themeColor="text1"/>
          <w:sz w:val="22"/>
          <w:szCs w:val="22"/>
          <w:u w:val="single"/>
          <w:lang w:eastAsia="en-US"/>
        </w:rPr>
      </w:pPr>
      <w:bookmarkStart w:id="1" w:name="_Hlk91849053"/>
      <w:r w:rsidRPr="00C16572">
        <w:rPr>
          <w:rFonts w:ascii="Calibri" w:eastAsia="Calibri" w:hAnsi="Calibri"/>
          <w:i/>
          <w:color w:val="000000" w:themeColor="text1"/>
          <w:sz w:val="22"/>
          <w:szCs w:val="22"/>
          <w:lang w:eastAsia="en-US"/>
        </w:rPr>
        <w:t>Warmtenet</w:t>
      </w:r>
    </w:p>
    <w:p w14:paraId="3CE2AE63" w14:textId="6C7B0614" w:rsidR="001B51A5" w:rsidRPr="00C16572" w:rsidRDefault="0009630A" w:rsidP="008D5A60">
      <w:pPr>
        <w:tabs>
          <w:tab w:val="left" w:pos="142"/>
        </w:tabs>
        <w:ind w:right="-144"/>
        <w:jc w:val="left"/>
        <w:rPr>
          <w:rFonts w:asciiTheme="minorHAnsi" w:eastAsia="Times New Roman" w:hAnsiTheme="minorHAnsi" w:cstheme="minorHAnsi"/>
          <w:color w:val="000000" w:themeColor="text1"/>
          <w:sz w:val="22"/>
          <w:szCs w:val="22"/>
          <w:lang w:eastAsia="en-US"/>
        </w:rPr>
      </w:pPr>
      <w:r w:rsidRPr="00C16572">
        <w:rPr>
          <w:rFonts w:ascii="Calibri" w:eastAsia="Times New Roman" w:hAnsi="Calibri"/>
          <w:color w:val="000000" w:themeColor="text1"/>
          <w:sz w:val="22"/>
          <w:szCs w:val="22"/>
          <w:lang w:eastAsia="en-US"/>
        </w:rPr>
        <w:t>Ressort Wonen is voornemens een deel van haar woningbezit aan te sluiten op een nieuw aan te leggen warmtenet door het Warmtebedrijf Rotterdam. In 2017 tekenden we een intentieovereenkomst</w:t>
      </w:r>
      <w:r w:rsidR="004C29A6">
        <w:rPr>
          <w:rFonts w:ascii="Calibri" w:eastAsia="Times New Roman" w:hAnsi="Calibri"/>
          <w:color w:val="000000" w:themeColor="text1"/>
          <w:sz w:val="22"/>
          <w:szCs w:val="22"/>
          <w:lang w:eastAsia="en-US"/>
        </w:rPr>
        <w:t>,</w:t>
      </w:r>
      <w:r w:rsidRPr="00C16572">
        <w:rPr>
          <w:rFonts w:ascii="Calibri" w:eastAsia="Times New Roman" w:hAnsi="Calibri"/>
          <w:color w:val="000000" w:themeColor="text1"/>
          <w:sz w:val="22"/>
          <w:szCs w:val="22"/>
          <w:lang w:eastAsia="en-US"/>
        </w:rPr>
        <w:t xml:space="preserve"> samen met de gemeente Rotterdam en het Warmtebedrijf BV. Deze overeenkomst is in 2018 verlengd. Daarnaast is Rozenburg door de gemeente Rotterdam geselecteerd als </w:t>
      </w:r>
      <w:r w:rsidR="00FE0778">
        <w:rPr>
          <w:rFonts w:ascii="Calibri" w:eastAsia="Times New Roman" w:hAnsi="Calibri"/>
          <w:color w:val="000000" w:themeColor="text1"/>
          <w:sz w:val="22"/>
          <w:szCs w:val="22"/>
          <w:lang w:eastAsia="en-US"/>
        </w:rPr>
        <w:t>ee</w:t>
      </w:r>
      <w:r w:rsidRPr="00C16572">
        <w:rPr>
          <w:rFonts w:ascii="Calibri" w:eastAsia="Times New Roman" w:hAnsi="Calibri"/>
          <w:color w:val="000000" w:themeColor="text1"/>
          <w:sz w:val="22"/>
          <w:szCs w:val="22"/>
          <w:lang w:eastAsia="en-US"/>
        </w:rPr>
        <w:t xml:space="preserve">n van de vier integrale gebiedsaanpakken binnen deze gemeente. </w:t>
      </w:r>
      <w:r w:rsidR="0073339D" w:rsidRPr="00C16572">
        <w:rPr>
          <w:rFonts w:ascii="Calibri" w:eastAsia="Times New Roman" w:hAnsi="Calibri"/>
          <w:color w:val="000000" w:themeColor="text1"/>
          <w:sz w:val="22"/>
          <w:szCs w:val="22"/>
          <w:lang w:eastAsia="en-US"/>
        </w:rPr>
        <w:t xml:space="preserve">In de afgelopen jaren is er gewerkt aan de businesscase door een samenwerkingsverband van Warmtebedrijf Rotterdam (WBR), Stedin/NetVerder en Ressort Wonen, die regelmatig afstemming zocht met gemeente Rotterdam. </w:t>
      </w:r>
      <w:r w:rsidRPr="00C16572">
        <w:rPr>
          <w:rFonts w:ascii="Calibri" w:eastAsia="Times New Roman" w:hAnsi="Calibri"/>
          <w:color w:val="000000" w:themeColor="text1"/>
          <w:sz w:val="22"/>
          <w:szCs w:val="22"/>
          <w:lang w:eastAsia="en-US"/>
        </w:rPr>
        <w:t>De ambitie is</w:t>
      </w:r>
      <w:r w:rsidR="0073339D" w:rsidRPr="00C16572">
        <w:rPr>
          <w:rFonts w:ascii="Calibri" w:eastAsia="Times New Roman" w:hAnsi="Calibri"/>
          <w:color w:val="000000" w:themeColor="text1"/>
          <w:sz w:val="22"/>
          <w:szCs w:val="22"/>
          <w:lang w:eastAsia="en-US"/>
        </w:rPr>
        <w:t>/was</w:t>
      </w:r>
      <w:r w:rsidRPr="00C16572">
        <w:rPr>
          <w:rFonts w:ascii="Calibri" w:eastAsia="Times New Roman" w:hAnsi="Calibri"/>
          <w:color w:val="000000" w:themeColor="text1"/>
          <w:sz w:val="22"/>
          <w:szCs w:val="22"/>
          <w:lang w:eastAsia="en-US"/>
        </w:rPr>
        <w:t xml:space="preserve"> hierbij: een aardgasvrij Rozenburg in 2030</w:t>
      </w:r>
      <w:r w:rsidRPr="00C16572">
        <w:rPr>
          <w:rFonts w:asciiTheme="minorHAnsi" w:eastAsia="Times New Roman" w:hAnsiTheme="minorHAnsi" w:cstheme="minorHAnsi"/>
          <w:color w:val="000000" w:themeColor="text1"/>
          <w:sz w:val="22"/>
          <w:szCs w:val="22"/>
          <w:lang w:eastAsia="en-US"/>
        </w:rPr>
        <w:t>.</w:t>
      </w:r>
      <w:r w:rsidRPr="00C16572">
        <w:rPr>
          <w:rFonts w:asciiTheme="minorHAnsi" w:hAnsiTheme="minorHAnsi" w:cstheme="minorHAnsi"/>
          <w:color w:val="000000" w:themeColor="text1"/>
          <w:sz w:val="22"/>
          <w:szCs w:val="22"/>
        </w:rPr>
        <w:t xml:space="preserve"> </w:t>
      </w:r>
      <w:r w:rsidR="00FE0778">
        <w:rPr>
          <w:rFonts w:asciiTheme="minorHAnsi" w:hAnsiTheme="minorHAnsi" w:cstheme="minorHAnsi"/>
          <w:color w:val="000000" w:themeColor="text1"/>
          <w:sz w:val="22"/>
          <w:szCs w:val="22"/>
        </w:rPr>
        <w:t>In 2021 heeft</w:t>
      </w:r>
      <w:r w:rsidR="0073339D" w:rsidRPr="00C16572">
        <w:rPr>
          <w:rFonts w:asciiTheme="minorHAnsi" w:eastAsia="Times New Roman" w:hAnsiTheme="minorHAnsi" w:cstheme="minorHAnsi"/>
          <w:color w:val="000000" w:themeColor="text1"/>
          <w:sz w:val="22"/>
          <w:szCs w:val="22"/>
          <w:lang w:eastAsia="en-US"/>
        </w:rPr>
        <w:t xml:space="preserve"> gemeente Rotterdam, mede in relatie tot de strategie voor het </w:t>
      </w:r>
      <w:r w:rsidR="00C16572" w:rsidRPr="00C16572">
        <w:rPr>
          <w:rFonts w:asciiTheme="minorHAnsi" w:eastAsia="Times New Roman" w:hAnsiTheme="minorHAnsi" w:cstheme="minorHAnsi"/>
          <w:color w:val="000000" w:themeColor="text1"/>
          <w:sz w:val="22"/>
          <w:szCs w:val="22"/>
          <w:lang w:eastAsia="en-US"/>
        </w:rPr>
        <w:t>WBR</w:t>
      </w:r>
      <w:r w:rsidR="0073339D" w:rsidRPr="00C16572">
        <w:rPr>
          <w:rFonts w:asciiTheme="minorHAnsi" w:eastAsia="Times New Roman" w:hAnsiTheme="minorHAnsi" w:cstheme="minorHAnsi"/>
          <w:color w:val="000000" w:themeColor="text1"/>
          <w:sz w:val="22"/>
          <w:szCs w:val="22"/>
          <w:lang w:eastAsia="en-US"/>
        </w:rPr>
        <w:t xml:space="preserve">, </w:t>
      </w:r>
      <w:r w:rsidR="00281942" w:rsidRPr="00C16572">
        <w:rPr>
          <w:rFonts w:asciiTheme="minorHAnsi" w:eastAsia="Times New Roman" w:hAnsiTheme="minorHAnsi" w:cstheme="minorHAnsi"/>
          <w:color w:val="000000" w:themeColor="text1"/>
          <w:sz w:val="22"/>
          <w:szCs w:val="22"/>
          <w:lang w:eastAsia="en-US"/>
        </w:rPr>
        <w:t>b</w:t>
      </w:r>
      <w:r w:rsidRPr="00C16572">
        <w:rPr>
          <w:rFonts w:asciiTheme="minorHAnsi" w:eastAsia="Times New Roman" w:hAnsiTheme="minorHAnsi" w:cstheme="minorHAnsi"/>
          <w:color w:val="000000" w:themeColor="text1"/>
          <w:sz w:val="22"/>
          <w:szCs w:val="22"/>
          <w:lang w:eastAsia="en-US"/>
        </w:rPr>
        <w:t xml:space="preserve">esloten om de warmteconcessie </w:t>
      </w:r>
      <w:r w:rsidR="00281942" w:rsidRPr="00C16572">
        <w:rPr>
          <w:rFonts w:asciiTheme="minorHAnsi" w:eastAsia="Times New Roman" w:hAnsiTheme="minorHAnsi" w:cstheme="minorHAnsi"/>
          <w:color w:val="000000" w:themeColor="text1"/>
          <w:sz w:val="22"/>
          <w:szCs w:val="22"/>
          <w:lang w:eastAsia="en-US"/>
        </w:rPr>
        <w:t xml:space="preserve">in </w:t>
      </w:r>
      <w:r w:rsidRPr="00C16572">
        <w:rPr>
          <w:rFonts w:asciiTheme="minorHAnsi" w:eastAsia="Times New Roman" w:hAnsiTheme="minorHAnsi" w:cstheme="minorHAnsi"/>
          <w:color w:val="000000" w:themeColor="text1"/>
          <w:sz w:val="22"/>
          <w:szCs w:val="22"/>
          <w:lang w:eastAsia="en-US"/>
        </w:rPr>
        <w:t xml:space="preserve">Rozenburg aan te </w:t>
      </w:r>
      <w:r w:rsidR="0073339D" w:rsidRPr="00C16572">
        <w:rPr>
          <w:rFonts w:asciiTheme="minorHAnsi" w:eastAsia="Times New Roman" w:hAnsiTheme="minorHAnsi" w:cstheme="minorHAnsi"/>
          <w:color w:val="000000" w:themeColor="text1"/>
          <w:sz w:val="22"/>
          <w:szCs w:val="22"/>
          <w:lang w:eastAsia="en-US"/>
        </w:rPr>
        <w:t xml:space="preserve">gaan </w:t>
      </w:r>
      <w:r w:rsidRPr="00C16572">
        <w:rPr>
          <w:rFonts w:asciiTheme="minorHAnsi" w:eastAsia="Times New Roman" w:hAnsiTheme="minorHAnsi" w:cstheme="minorHAnsi"/>
          <w:color w:val="000000" w:themeColor="text1"/>
          <w:sz w:val="22"/>
          <w:szCs w:val="22"/>
          <w:lang w:eastAsia="en-US"/>
        </w:rPr>
        <w:t xml:space="preserve">besteden. </w:t>
      </w:r>
      <w:r w:rsidR="0073339D" w:rsidRPr="00C16572">
        <w:rPr>
          <w:rFonts w:asciiTheme="minorHAnsi" w:eastAsia="Times New Roman" w:hAnsiTheme="minorHAnsi" w:cstheme="minorHAnsi"/>
          <w:color w:val="000000" w:themeColor="text1"/>
          <w:sz w:val="22"/>
          <w:szCs w:val="22"/>
          <w:lang w:eastAsia="en-US"/>
        </w:rPr>
        <w:t xml:space="preserve">Hiermee is de samenwerking tussen </w:t>
      </w:r>
      <w:r w:rsidR="00C16572" w:rsidRPr="00C16572">
        <w:rPr>
          <w:rFonts w:asciiTheme="minorHAnsi" w:eastAsia="Times New Roman" w:hAnsiTheme="minorHAnsi" w:cstheme="minorHAnsi"/>
          <w:color w:val="000000" w:themeColor="text1"/>
          <w:sz w:val="22"/>
          <w:szCs w:val="22"/>
          <w:lang w:eastAsia="en-US"/>
        </w:rPr>
        <w:t xml:space="preserve">WBR, Stedin/NetVerder en Ressort Wonen beëindigd. Ressort Wonen heeft haar positie heroverwogen en wacht nu de stappen door gemeente </w:t>
      </w:r>
      <w:r w:rsidR="0091076C">
        <w:rPr>
          <w:rFonts w:asciiTheme="minorHAnsi" w:eastAsia="Times New Roman" w:hAnsiTheme="minorHAnsi" w:cstheme="minorHAnsi"/>
          <w:color w:val="000000" w:themeColor="text1"/>
          <w:sz w:val="22"/>
          <w:szCs w:val="22"/>
          <w:lang w:eastAsia="en-US"/>
        </w:rPr>
        <w:t>R</w:t>
      </w:r>
      <w:r w:rsidR="00C16572" w:rsidRPr="00C16572">
        <w:rPr>
          <w:rFonts w:asciiTheme="minorHAnsi" w:eastAsia="Times New Roman" w:hAnsiTheme="minorHAnsi" w:cstheme="minorHAnsi"/>
          <w:color w:val="000000" w:themeColor="text1"/>
          <w:sz w:val="22"/>
          <w:szCs w:val="22"/>
          <w:lang w:eastAsia="en-US"/>
        </w:rPr>
        <w:t>otterdam af, waarbij wij onze kaders formuleren en bewaken. In onze meerjaren</w:t>
      </w:r>
      <w:r w:rsidR="00E2613D">
        <w:rPr>
          <w:rFonts w:asciiTheme="minorHAnsi" w:eastAsia="Times New Roman" w:hAnsiTheme="minorHAnsi" w:cstheme="minorHAnsi"/>
          <w:color w:val="000000" w:themeColor="text1"/>
          <w:sz w:val="22"/>
          <w:szCs w:val="22"/>
          <w:lang w:eastAsia="en-US"/>
        </w:rPr>
        <w:t>-</w:t>
      </w:r>
      <w:r w:rsidR="00C16572" w:rsidRPr="00C16572">
        <w:rPr>
          <w:rFonts w:asciiTheme="minorHAnsi" w:eastAsia="Times New Roman" w:hAnsiTheme="minorHAnsi" w:cstheme="minorHAnsi"/>
          <w:color w:val="000000" w:themeColor="text1"/>
          <w:sz w:val="22"/>
          <w:szCs w:val="22"/>
          <w:lang w:eastAsia="en-US"/>
        </w:rPr>
        <w:t xml:space="preserve">investeringsbegroting zijn investeringen in </w:t>
      </w:r>
      <w:r w:rsidR="00E2613D">
        <w:rPr>
          <w:rFonts w:asciiTheme="minorHAnsi" w:eastAsia="Times New Roman" w:hAnsiTheme="minorHAnsi" w:cstheme="minorHAnsi"/>
          <w:color w:val="000000" w:themeColor="text1"/>
          <w:sz w:val="22"/>
          <w:szCs w:val="22"/>
          <w:lang w:eastAsia="en-US"/>
        </w:rPr>
        <w:t xml:space="preserve">het </w:t>
      </w:r>
      <w:r w:rsidR="00C16572" w:rsidRPr="00C16572">
        <w:rPr>
          <w:rFonts w:asciiTheme="minorHAnsi" w:eastAsia="Times New Roman" w:hAnsiTheme="minorHAnsi" w:cstheme="minorHAnsi"/>
          <w:color w:val="000000" w:themeColor="text1"/>
          <w:sz w:val="22"/>
          <w:szCs w:val="22"/>
          <w:lang w:eastAsia="en-US"/>
        </w:rPr>
        <w:t>aansluiten op het warmtenet met minimaal 1,5 jaar vertraagd.</w:t>
      </w:r>
    </w:p>
    <w:p w14:paraId="3B31AF10" w14:textId="77777777" w:rsidR="0009630A" w:rsidRPr="00A24440" w:rsidRDefault="0009630A" w:rsidP="008D5A60">
      <w:pPr>
        <w:tabs>
          <w:tab w:val="left" w:pos="142"/>
        </w:tabs>
        <w:ind w:right="-144"/>
        <w:jc w:val="left"/>
        <w:rPr>
          <w:rFonts w:ascii="Calibri" w:hAnsi="Calibri" w:cs="Tahoma"/>
          <w:b/>
          <w:color w:val="000000" w:themeColor="text1"/>
          <w:sz w:val="22"/>
          <w:szCs w:val="22"/>
          <w:highlight w:val="yellow"/>
        </w:rPr>
      </w:pPr>
    </w:p>
    <w:bookmarkEnd w:id="1"/>
    <w:p w14:paraId="5F48DAA3" w14:textId="77777777" w:rsidR="001B51A5" w:rsidRPr="00BA5B6C" w:rsidRDefault="001B51A5" w:rsidP="008D5A60">
      <w:pPr>
        <w:jc w:val="left"/>
        <w:rPr>
          <w:rFonts w:ascii="Calibri" w:hAnsi="Calibri" w:cs="Tahoma"/>
          <w:i/>
          <w:color w:val="000000" w:themeColor="text1"/>
          <w:sz w:val="22"/>
          <w:szCs w:val="22"/>
        </w:rPr>
      </w:pPr>
      <w:r w:rsidRPr="00BA5B6C">
        <w:rPr>
          <w:rFonts w:ascii="Calibri" w:hAnsi="Calibri" w:cs="Tahoma"/>
          <w:i/>
          <w:color w:val="000000" w:themeColor="text1"/>
          <w:sz w:val="22"/>
          <w:szCs w:val="22"/>
        </w:rPr>
        <w:t>Samenwerking gemeente Brielle.</w:t>
      </w:r>
    </w:p>
    <w:p w14:paraId="43706FE8" w14:textId="4E9D4AFF" w:rsidR="001B51A5" w:rsidRPr="00224D0F" w:rsidRDefault="00BA5B6C" w:rsidP="008D5A60">
      <w:pPr>
        <w:jc w:val="left"/>
        <w:rPr>
          <w:rFonts w:ascii="Calibri" w:hAnsi="Calibri" w:cs="Tahoma"/>
          <w:b/>
          <w:color w:val="000000" w:themeColor="text1"/>
          <w:sz w:val="22"/>
          <w:szCs w:val="22"/>
        </w:rPr>
      </w:pPr>
      <w:r>
        <w:rPr>
          <w:rFonts w:ascii="Calibri" w:hAnsi="Calibri" w:cs="Tahoma"/>
          <w:sz w:val="22"/>
          <w:szCs w:val="22"/>
        </w:rPr>
        <w:t>We zijn gestart met de voorbereiding v</w:t>
      </w:r>
      <w:r w:rsidR="00CC67A4">
        <w:rPr>
          <w:rFonts w:ascii="Calibri" w:hAnsi="Calibri" w:cs="Tahoma"/>
          <w:sz w:val="22"/>
          <w:szCs w:val="22"/>
        </w:rPr>
        <w:t>oor</w:t>
      </w:r>
      <w:r>
        <w:rPr>
          <w:rFonts w:ascii="Calibri" w:hAnsi="Calibri" w:cs="Tahoma"/>
          <w:sz w:val="22"/>
          <w:szCs w:val="22"/>
        </w:rPr>
        <w:t xml:space="preserve"> nieuwbouw </w:t>
      </w:r>
      <w:r w:rsidR="009749A0">
        <w:rPr>
          <w:rFonts w:ascii="Calibri" w:hAnsi="Calibri" w:cs="Tahoma"/>
          <w:sz w:val="22"/>
          <w:szCs w:val="22"/>
        </w:rPr>
        <w:t xml:space="preserve">van </w:t>
      </w:r>
      <w:r w:rsidR="00F72546">
        <w:rPr>
          <w:rFonts w:ascii="Calibri" w:hAnsi="Calibri" w:cs="Tahoma"/>
          <w:sz w:val="22"/>
          <w:szCs w:val="22"/>
        </w:rPr>
        <w:t>210</w:t>
      </w:r>
      <w:r w:rsidR="009749A0">
        <w:rPr>
          <w:rFonts w:ascii="Calibri" w:hAnsi="Calibri" w:cs="Tahoma"/>
          <w:sz w:val="22"/>
          <w:szCs w:val="22"/>
        </w:rPr>
        <w:t xml:space="preserve"> woningen in</w:t>
      </w:r>
      <w:r w:rsidR="0009630A" w:rsidRPr="00BA5B6C">
        <w:rPr>
          <w:rFonts w:ascii="Calibri" w:hAnsi="Calibri" w:cs="Tahoma"/>
          <w:sz w:val="22"/>
          <w:szCs w:val="22"/>
        </w:rPr>
        <w:t xml:space="preserve"> Oude Goote</w:t>
      </w:r>
      <w:r w:rsidR="009749A0">
        <w:rPr>
          <w:rFonts w:ascii="Calibri" w:hAnsi="Calibri" w:cs="Tahoma"/>
          <w:sz w:val="22"/>
          <w:szCs w:val="22"/>
        </w:rPr>
        <w:t>.</w:t>
      </w:r>
      <w:r w:rsidR="0009630A" w:rsidRPr="00BA5B6C">
        <w:rPr>
          <w:rFonts w:ascii="Calibri" w:hAnsi="Calibri" w:cs="Tahoma"/>
          <w:sz w:val="22"/>
          <w:szCs w:val="22"/>
        </w:rPr>
        <w:t xml:space="preserve"> Daarnaast werken we met </w:t>
      </w:r>
      <w:r w:rsidR="0091076C">
        <w:rPr>
          <w:rFonts w:ascii="Calibri" w:hAnsi="Calibri" w:cs="Tahoma"/>
          <w:sz w:val="22"/>
          <w:szCs w:val="22"/>
        </w:rPr>
        <w:t>collega</w:t>
      </w:r>
      <w:r w:rsidR="007E2F4F">
        <w:rPr>
          <w:rFonts w:ascii="Calibri" w:hAnsi="Calibri" w:cs="Tahoma"/>
          <w:sz w:val="22"/>
          <w:szCs w:val="22"/>
        </w:rPr>
        <w:t>-</w:t>
      </w:r>
      <w:r w:rsidR="0009630A" w:rsidRPr="00BA5B6C">
        <w:rPr>
          <w:rFonts w:ascii="Calibri" w:hAnsi="Calibri" w:cs="Tahoma"/>
          <w:sz w:val="22"/>
          <w:szCs w:val="22"/>
        </w:rPr>
        <w:t xml:space="preserve">corporaties </w:t>
      </w:r>
      <w:r w:rsidR="00953880" w:rsidRPr="00BA5B6C">
        <w:rPr>
          <w:rFonts w:ascii="Calibri" w:hAnsi="Calibri" w:cs="Tahoma"/>
          <w:sz w:val="22"/>
          <w:szCs w:val="22"/>
        </w:rPr>
        <w:t>D</w:t>
      </w:r>
      <w:r w:rsidR="0009630A" w:rsidRPr="00BA5B6C">
        <w:rPr>
          <w:rFonts w:ascii="Calibri" w:hAnsi="Calibri" w:cs="Tahoma"/>
          <w:sz w:val="22"/>
          <w:szCs w:val="22"/>
        </w:rPr>
        <w:t xml:space="preserve">e </w:t>
      </w:r>
      <w:r w:rsidR="00953880" w:rsidRPr="00BA5B6C">
        <w:rPr>
          <w:rFonts w:ascii="Calibri" w:hAnsi="Calibri" w:cs="Tahoma"/>
          <w:sz w:val="22"/>
          <w:szCs w:val="22"/>
        </w:rPr>
        <w:t>Z</w:t>
      </w:r>
      <w:r w:rsidR="0009630A" w:rsidRPr="00BA5B6C">
        <w:rPr>
          <w:rFonts w:ascii="Calibri" w:hAnsi="Calibri" w:cs="Tahoma"/>
          <w:sz w:val="22"/>
          <w:szCs w:val="22"/>
        </w:rPr>
        <w:t xml:space="preserve">es </w:t>
      </w:r>
      <w:r w:rsidR="00953880" w:rsidRPr="00BA5B6C">
        <w:rPr>
          <w:rFonts w:ascii="Calibri" w:hAnsi="Calibri" w:cs="Tahoma"/>
          <w:sz w:val="22"/>
          <w:szCs w:val="22"/>
        </w:rPr>
        <w:t>K</w:t>
      </w:r>
      <w:r w:rsidR="0009630A" w:rsidRPr="00BA5B6C">
        <w:rPr>
          <w:rFonts w:ascii="Calibri" w:hAnsi="Calibri" w:cs="Tahoma"/>
          <w:sz w:val="22"/>
          <w:szCs w:val="22"/>
        </w:rPr>
        <w:t>ernen en Maasdelta aan de overname van</w:t>
      </w:r>
      <w:r w:rsidR="0091076C">
        <w:rPr>
          <w:rFonts w:ascii="Calibri" w:hAnsi="Calibri" w:cs="Tahoma"/>
          <w:sz w:val="22"/>
          <w:szCs w:val="22"/>
        </w:rPr>
        <w:t xml:space="preserve"> ruim 700 woningen van Vestia, waarvan</w:t>
      </w:r>
      <w:r w:rsidR="00F72546">
        <w:rPr>
          <w:rFonts w:ascii="Calibri" w:hAnsi="Calibri" w:cs="Tahoma"/>
          <w:sz w:val="22"/>
          <w:szCs w:val="22"/>
        </w:rPr>
        <w:t xml:space="preserve"> circa 300 woningen </w:t>
      </w:r>
      <w:r w:rsidR="007E2F4F">
        <w:rPr>
          <w:rFonts w:ascii="Calibri" w:hAnsi="Calibri" w:cs="Tahoma"/>
          <w:sz w:val="22"/>
          <w:szCs w:val="22"/>
        </w:rPr>
        <w:t xml:space="preserve">door </w:t>
      </w:r>
      <w:r w:rsidR="0091076C">
        <w:rPr>
          <w:rFonts w:ascii="Calibri" w:hAnsi="Calibri" w:cs="Tahoma"/>
          <w:sz w:val="22"/>
          <w:szCs w:val="22"/>
        </w:rPr>
        <w:t xml:space="preserve">Ressort Wonen. Naar verwachting leidt </w:t>
      </w:r>
      <w:r w:rsidR="0091076C" w:rsidRPr="00224D0F">
        <w:rPr>
          <w:rFonts w:ascii="Calibri" w:hAnsi="Calibri" w:cs="Tahoma"/>
          <w:sz w:val="22"/>
          <w:szCs w:val="22"/>
        </w:rPr>
        <w:t>dit</w:t>
      </w:r>
      <w:r w:rsidR="00F72546" w:rsidRPr="00224D0F">
        <w:rPr>
          <w:rFonts w:ascii="Calibri" w:hAnsi="Calibri" w:cs="Tahoma"/>
          <w:sz w:val="22"/>
          <w:szCs w:val="22"/>
        </w:rPr>
        <w:t xml:space="preserve"> in 2022</w:t>
      </w:r>
      <w:r w:rsidR="0091076C" w:rsidRPr="00224D0F">
        <w:rPr>
          <w:rFonts w:ascii="Calibri" w:hAnsi="Calibri" w:cs="Tahoma"/>
          <w:sz w:val="22"/>
          <w:szCs w:val="22"/>
        </w:rPr>
        <w:t xml:space="preserve"> tot (taak)overdracht</w:t>
      </w:r>
      <w:r w:rsidR="0009630A" w:rsidRPr="00224D0F">
        <w:rPr>
          <w:rFonts w:ascii="Calibri" w:hAnsi="Calibri" w:cs="Tahoma"/>
          <w:sz w:val="22"/>
          <w:szCs w:val="22"/>
        </w:rPr>
        <w:t>.</w:t>
      </w:r>
      <w:r w:rsidR="009749A0" w:rsidRPr="00224D0F">
        <w:rPr>
          <w:rFonts w:ascii="Calibri" w:hAnsi="Calibri" w:cs="Tahoma"/>
          <w:sz w:val="22"/>
          <w:szCs w:val="22"/>
        </w:rPr>
        <w:t xml:space="preserve"> </w:t>
      </w:r>
    </w:p>
    <w:p w14:paraId="547073E5" w14:textId="03F73BE3" w:rsidR="001B51A5" w:rsidRPr="00FC3F50" w:rsidRDefault="001B51A5" w:rsidP="008D5A60">
      <w:pPr>
        <w:widowControl/>
        <w:autoSpaceDE/>
        <w:autoSpaceDN/>
        <w:adjustRightInd/>
        <w:jc w:val="left"/>
        <w:rPr>
          <w:rFonts w:ascii="Calibri" w:eastAsia="Calibri" w:hAnsi="Calibri"/>
          <w:b/>
          <w:color w:val="000000" w:themeColor="text1"/>
          <w:sz w:val="22"/>
          <w:szCs w:val="22"/>
          <w:lang w:eastAsia="en-US"/>
        </w:rPr>
      </w:pPr>
      <w:bookmarkStart w:id="2" w:name="_Hlk66875286"/>
      <w:r w:rsidRPr="00224D0F">
        <w:rPr>
          <w:rFonts w:ascii="Calibri" w:eastAsia="Calibri" w:hAnsi="Calibri"/>
          <w:b/>
          <w:color w:val="000000" w:themeColor="text1"/>
          <w:sz w:val="22"/>
          <w:szCs w:val="22"/>
          <w:lang w:eastAsia="en-US"/>
        </w:rPr>
        <w:t>1.2 Kwaliteit service- en dienstverlening</w:t>
      </w:r>
    </w:p>
    <w:bookmarkEnd w:id="2"/>
    <w:p w14:paraId="0ABC18BB" w14:textId="3450589F" w:rsidR="00224D0F" w:rsidRDefault="00224D0F" w:rsidP="008D5A60">
      <w:pPr>
        <w:widowControl/>
        <w:autoSpaceDE/>
        <w:jc w:val="left"/>
        <w:rPr>
          <w:rFonts w:ascii="Calibri" w:hAnsi="Calibri"/>
          <w:sz w:val="22"/>
          <w:szCs w:val="22"/>
        </w:rPr>
      </w:pPr>
      <w:r w:rsidRPr="00224D0F">
        <w:rPr>
          <w:rFonts w:ascii="Calibri" w:hAnsi="Calibri"/>
          <w:sz w:val="22"/>
          <w:szCs w:val="22"/>
        </w:rPr>
        <w:t xml:space="preserve">Jaarlijks vindt een onafhankelijk onderzoek plaats naar de beleving en waardering van onze huurders over de kwaliteit van de dienstverlening van Ressort Wonen. In 2021 </w:t>
      </w:r>
      <w:r w:rsidR="00A53256">
        <w:rPr>
          <w:rFonts w:ascii="Calibri" w:hAnsi="Calibri"/>
          <w:sz w:val="22"/>
          <w:szCs w:val="22"/>
        </w:rPr>
        <w:t>heeft</w:t>
      </w:r>
      <w:r w:rsidR="00A53256" w:rsidRPr="00224D0F">
        <w:rPr>
          <w:rFonts w:ascii="Calibri" w:hAnsi="Calibri"/>
          <w:sz w:val="22"/>
          <w:szCs w:val="22"/>
        </w:rPr>
        <w:t xml:space="preserve"> de Stichting Kwaliteitszorg Woondiensten Huursector (KWH)</w:t>
      </w:r>
      <w:r w:rsidRPr="00224D0F">
        <w:rPr>
          <w:rFonts w:ascii="Calibri" w:hAnsi="Calibri"/>
          <w:sz w:val="22"/>
          <w:szCs w:val="22"/>
        </w:rPr>
        <w:t xml:space="preserve"> dit onderzoek opnieuw uitgevoerd. Maandelijks</w:t>
      </w:r>
      <w:r w:rsidRPr="00262902">
        <w:rPr>
          <w:rFonts w:ascii="Calibri" w:hAnsi="Calibri"/>
          <w:sz w:val="22"/>
          <w:szCs w:val="22"/>
        </w:rPr>
        <w:t xml:space="preserve"> verstrekken wij actuele gegevens zodat er een actuele meting plaatsvindt. Doordat we maandelijks inzoomen op de uitslagen en meldingen van deze enquêtes</w:t>
      </w:r>
      <w:r w:rsidR="00E914F4">
        <w:rPr>
          <w:rFonts w:ascii="Calibri" w:hAnsi="Calibri"/>
          <w:sz w:val="22"/>
          <w:szCs w:val="22"/>
        </w:rPr>
        <w:t>,</w:t>
      </w:r>
      <w:r w:rsidRPr="00262902">
        <w:rPr>
          <w:rFonts w:ascii="Calibri" w:hAnsi="Calibri"/>
          <w:sz w:val="22"/>
          <w:szCs w:val="22"/>
        </w:rPr>
        <w:t xml:space="preserve"> kunnen we de dienstverlening direct verbeteren of wijzigen. Het KWH-huurlabel werd gecontinueerd</w:t>
      </w:r>
      <w:r>
        <w:rPr>
          <w:rFonts w:ascii="Calibri" w:hAnsi="Calibri"/>
          <w:sz w:val="22"/>
          <w:szCs w:val="22"/>
        </w:rPr>
        <w:t xml:space="preserve"> tot en met 2022</w:t>
      </w:r>
      <w:r w:rsidRPr="00262902">
        <w:rPr>
          <w:rFonts w:ascii="Calibri" w:hAnsi="Calibri"/>
          <w:sz w:val="22"/>
          <w:szCs w:val="22"/>
        </w:rPr>
        <w:t xml:space="preserve">. De resultaten worden overgenomen in de </w:t>
      </w:r>
      <w:r w:rsidR="000C58F5">
        <w:rPr>
          <w:rFonts w:ascii="Calibri" w:hAnsi="Calibri"/>
          <w:sz w:val="22"/>
          <w:szCs w:val="22"/>
        </w:rPr>
        <w:t>Aedes</w:t>
      </w:r>
      <w:r w:rsidRPr="00262902">
        <w:rPr>
          <w:rFonts w:ascii="Calibri" w:hAnsi="Calibri"/>
          <w:sz w:val="22"/>
          <w:szCs w:val="22"/>
        </w:rPr>
        <w:t xml:space="preserve">-benchmark. </w:t>
      </w:r>
      <w:r>
        <w:rPr>
          <w:rFonts w:ascii="Calibri" w:hAnsi="Calibri"/>
          <w:sz w:val="22"/>
          <w:szCs w:val="22"/>
        </w:rPr>
        <w:t xml:space="preserve">In 2021 </w:t>
      </w:r>
      <w:r w:rsidR="00A53256">
        <w:rPr>
          <w:rFonts w:ascii="Calibri" w:hAnsi="Calibri"/>
          <w:sz w:val="22"/>
          <w:szCs w:val="22"/>
        </w:rPr>
        <w:t xml:space="preserve">heeft </w:t>
      </w:r>
      <w:r>
        <w:rPr>
          <w:rFonts w:ascii="Calibri" w:hAnsi="Calibri"/>
          <w:sz w:val="22"/>
          <w:szCs w:val="22"/>
        </w:rPr>
        <w:t>de</w:t>
      </w:r>
      <w:r w:rsidR="00A53256">
        <w:rPr>
          <w:rFonts w:ascii="Calibri" w:hAnsi="Calibri"/>
          <w:sz w:val="22"/>
          <w:szCs w:val="22"/>
        </w:rPr>
        <w:t xml:space="preserve"> KWH </w:t>
      </w:r>
      <w:r>
        <w:rPr>
          <w:rFonts w:ascii="Calibri" w:hAnsi="Calibri"/>
          <w:sz w:val="22"/>
          <w:szCs w:val="22"/>
        </w:rPr>
        <w:t xml:space="preserve">de </w:t>
      </w:r>
      <w:r w:rsidR="00C300D1" w:rsidRPr="00A53256">
        <w:rPr>
          <w:rFonts w:ascii="Calibri" w:hAnsi="Calibri"/>
          <w:sz w:val="22"/>
          <w:szCs w:val="22"/>
        </w:rPr>
        <w:t>a</w:t>
      </w:r>
      <w:r w:rsidRPr="00A53256">
        <w:rPr>
          <w:rFonts w:ascii="Calibri" w:hAnsi="Calibri"/>
          <w:sz w:val="22"/>
          <w:szCs w:val="22"/>
        </w:rPr>
        <w:t>lgemene dienstverlening</w:t>
      </w:r>
      <w:r>
        <w:rPr>
          <w:rFonts w:ascii="Calibri" w:hAnsi="Calibri"/>
          <w:sz w:val="22"/>
          <w:szCs w:val="22"/>
        </w:rPr>
        <w:t xml:space="preserve"> niet gemeten</w:t>
      </w:r>
      <w:r w:rsidR="00A53256">
        <w:rPr>
          <w:rFonts w:ascii="Calibri" w:hAnsi="Calibri"/>
          <w:sz w:val="22"/>
          <w:szCs w:val="22"/>
        </w:rPr>
        <w:t xml:space="preserve">. </w:t>
      </w:r>
      <w:r>
        <w:rPr>
          <w:rFonts w:ascii="Calibri" w:hAnsi="Calibri"/>
          <w:sz w:val="22"/>
          <w:szCs w:val="22"/>
        </w:rPr>
        <w:t xml:space="preserve">KWH heeft in </w:t>
      </w:r>
      <w:r w:rsidR="00D96CAF">
        <w:rPr>
          <w:rFonts w:ascii="Calibri" w:hAnsi="Calibri"/>
          <w:sz w:val="22"/>
          <w:szCs w:val="22"/>
        </w:rPr>
        <w:t>dat jaar</w:t>
      </w:r>
      <w:r>
        <w:rPr>
          <w:rFonts w:ascii="Calibri" w:hAnsi="Calibri"/>
          <w:sz w:val="22"/>
          <w:szCs w:val="22"/>
        </w:rPr>
        <w:t xml:space="preserve"> de vragenlijst </w:t>
      </w:r>
      <w:r w:rsidR="00D6447B">
        <w:rPr>
          <w:rFonts w:ascii="Calibri" w:hAnsi="Calibri"/>
          <w:sz w:val="22"/>
          <w:szCs w:val="22"/>
        </w:rPr>
        <w:t>a</w:t>
      </w:r>
      <w:r>
        <w:rPr>
          <w:rFonts w:ascii="Calibri" w:hAnsi="Calibri"/>
          <w:sz w:val="22"/>
          <w:szCs w:val="22"/>
        </w:rPr>
        <w:t xml:space="preserve">lgemene dienstverlening aangepast. In 2022 wordt de </w:t>
      </w:r>
      <w:r w:rsidR="00D6447B">
        <w:rPr>
          <w:rFonts w:ascii="Calibri" w:hAnsi="Calibri"/>
          <w:sz w:val="22"/>
          <w:szCs w:val="22"/>
        </w:rPr>
        <w:t>a</w:t>
      </w:r>
      <w:r>
        <w:rPr>
          <w:rFonts w:ascii="Calibri" w:hAnsi="Calibri"/>
          <w:sz w:val="22"/>
          <w:szCs w:val="22"/>
        </w:rPr>
        <w:t>lgemene dienstverlening weer gemeten.</w:t>
      </w:r>
    </w:p>
    <w:p w14:paraId="6D0D75E7" w14:textId="77777777" w:rsidR="00224D0F" w:rsidRDefault="00224D0F" w:rsidP="008D5A60">
      <w:pPr>
        <w:widowControl/>
        <w:autoSpaceDE/>
        <w:jc w:val="left"/>
        <w:rPr>
          <w:rFonts w:ascii="Calibri" w:hAnsi="Calibri"/>
          <w:sz w:val="22"/>
          <w:szCs w:val="22"/>
        </w:rPr>
      </w:pPr>
    </w:p>
    <w:p w14:paraId="4812B98A" w14:textId="77777777" w:rsidR="00280ABF" w:rsidRDefault="00280ABF">
      <w:pPr>
        <w:widowControl/>
        <w:autoSpaceDE/>
        <w:autoSpaceDN/>
        <w:adjustRightInd/>
        <w:jc w:val="left"/>
        <w:rPr>
          <w:rFonts w:ascii="Calibri" w:hAnsi="Calibri"/>
          <w:sz w:val="22"/>
          <w:szCs w:val="22"/>
        </w:rPr>
      </w:pPr>
      <w:r>
        <w:rPr>
          <w:rFonts w:ascii="Calibri" w:hAnsi="Calibri"/>
          <w:sz w:val="22"/>
          <w:szCs w:val="22"/>
        </w:rPr>
        <w:br w:type="page"/>
      </w:r>
    </w:p>
    <w:p w14:paraId="3871130F" w14:textId="551CAC81" w:rsidR="00224D0F" w:rsidRPr="008D6669" w:rsidRDefault="00224D0F" w:rsidP="008D5A60">
      <w:pPr>
        <w:widowControl/>
        <w:autoSpaceDE/>
        <w:jc w:val="left"/>
        <w:rPr>
          <w:rFonts w:ascii="Calibri" w:hAnsi="Calibri"/>
          <w:sz w:val="22"/>
          <w:szCs w:val="22"/>
        </w:rPr>
      </w:pPr>
      <w:r w:rsidRPr="008D6669">
        <w:rPr>
          <w:rFonts w:ascii="Calibri" w:hAnsi="Calibri"/>
          <w:sz w:val="22"/>
          <w:szCs w:val="22"/>
        </w:rPr>
        <w:lastRenderedPageBreak/>
        <w:t xml:space="preserve">In 2021 </w:t>
      </w:r>
      <w:r w:rsidR="00D6447B">
        <w:rPr>
          <w:rFonts w:ascii="Calibri" w:hAnsi="Calibri"/>
          <w:sz w:val="22"/>
          <w:szCs w:val="22"/>
        </w:rPr>
        <w:t>heeft KWH</w:t>
      </w:r>
      <w:r w:rsidRPr="008D6669">
        <w:rPr>
          <w:rFonts w:ascii="Calibri" w:hAnsi="Calibri"/>
          <w:sz w:val="22"/>
          <w:szCs w:val="22"/>
        </w:rPr>
        <w:t xml:space="preserve"> 1</w:t>
      </w:r>
      <w:r w:rsidR="00B12255">
        <w:rPr>
          <w:rFonts w:ascii="Calibri" w:hAnsi="Calibri"/>
          <w:sz w:val="22"/>
          <w:szCs w:val="22"/>
        </w:rPr>
        <w:t>.</w:t>
      </w:r>
      <w:r w:rsidRPr="008D6669">
        <w:rPr>
          <w:rFonts w:ascii="Calibri" w:hAnsi="Calibri"/>
          <w:sz w:val="22"/>
          <w:szCs w:val="22"/>
        </w:rPr>
        <w:t>910 enquêtes afgenomen</w:t>
      </w:r>
      <w:r w:rsidR="00D6447B">
        <w:rPr>
          <w:rFonts w:ascii="Calibri" w:hAnsi="Calibri"/>
          <w:sz w:val="22"/>
          <w:szCs w:val="22"/>
        </w:rPr>
        <w:t xml:space="preserve">. </w:t>
      </w:r>
      <w:r w:rsidRPr="008D6669">
        <w:rPr>
          <w:rFonts w:ascii="Calibri" w:hAnsi="Calibri"/>
          <w:sz w:val="22"/>
          <w:szCs w:val="22"/>
        </w:rPr>
        <w:t xml:space="preserve">In totaal hebben 498 huurders gereageerd. </w:t>
      </w:r>
    </w:p>
    <w:p w14:paraId="5314CBD5" w14:textId="77777777" w:rsidR="004D7FA0" w:rsidRPr="008D6669" w:rsidRDefault="004D7FA0" w:rsidP="008D5A60">
      <w:pPr>
        <w:widowControl/>
        <w:suppressAutoHyphens/>
        <w:autoSpaceDE/>
        <w:adjustRightInd/>
        <w:jc w:val="left"/>
        <w:textAlignment w:val="baseline"/>
        <w:rPr>
          <w:rFonts w:ascii="Calibri" w:hAnsi="Calibri"/>
          <w:sz w:val="22"/>
          <w:szCs w:val="22"/>
        </w:rPr>
      </w:pPr>
      <w:r w:rsidRPr="008D6669">
        <w:rPr>
          <w:rFonts w:ascii="Calibri" w:hAnsi="Calibri"/>
          <w:sz w:val="22"/>
          <w:szCs w:val="22"/>
        </w:rPr>
        <w:t>De cijfers voor dienstverlening op de verschillende onderdelen:</w:t>
      </w:r>
    </w:p>
    <w:tbl>
      <w:tblPr>
        <w:tblStyle w:val="Tabelras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1098"/>
        <w:gridCol w:w="1098"/>
      </w:tblGrid>
      <w:tr w:rsidR="00280ABF" w14:paraId="6140F09A" w14:textId="77777777" w:rsidTr="00280ABF">
        <w:tc>
          <w:tcPr>
            <w:tcW w:w="3788" w:type="pct"/>
            <w:shd w:val="clear" w:color="auto" w:fill="8DB3E2" w:themeFill="text2" w:themeFillTint="66"/>
          </w:tcPr>
          <w:p w14:paraId="3FC0061E" w14:textId="77777777" w:rsidR="006C6810" w:rsidRPr="006C6810" w:rsidRDefault="006C6810" w:rsidP="006C6810">
            <w:pPr>
              <w:widowControl/>
              <w:suppressAutoHyphens/>
              <w:autoSpaceDE/>
              <w:adjustRightInd/>
              <w:spacing w:before="0"/>
              <w:jc w:val="left"/>
              <w:textAlignment w:val="baseline"/>
              <w:rPr>
                <w:rFonts w:ascii="Calibri" w:hAnsi="Calibri"/>
                <w:b/>
                <w:bCs/>
                <w:i/>
                <w:iCs/>
                <w:color w:val="000000" w:themeColor="text1"/>
                <w:sz w:val="22"/>
                <w:szCs w:val="22"/>
              </w:rPr>
            </w:pPr>
          </w:p>
        </w:tc>
        <w:tc>
          <w:tcPr>
            <w:tcW w:w="606" w:type="pct"/>
            <w:shd w:val="clear" w:color="auto" w:fill="8DB3E2" w:themeFill="text2" w:themeFillTint="66"/>
          </w:tcPr>
          <w:p w14:paraId="44B778CD" w14:textId="0BD02552" w:rsidR="006C6810" w:rsidRPr="006C6810" w:rsidRDefault="006C6810" w:rsidP="00280ABF">
            <w:pPr>
              <w:widowControl/>
              <w:suppressAutoHyphens/>
              <w:autoSpaceDE/>
              <w:adjustRightInd/>
              <w:spacing w:before="0"/>
              <w:jc w:val="center"/>
              <w:textAlignment w:val="baseline"/>
              <w:rPr>
                <w:rFonts w:ascii="Calibri" w:hAnsi="Calibri"/>
                <w:b/>
                <w:bCs/>
                <w:i/>
                <w:iCs/>
                <w:color w:val="000000" w:themeColor="text1"/>
                <w:sz w:val="22"/>
                <w:szCs w:val="22"/>
              </w:rPr>
            </w:pPr>
            <w:r w:rsidRPr="006C6810">
              <w:rPr>
                <w:rFonts w:ascii="Calibri" w:hAnsi="Calibri"/>
                <w:b/>
                <w:bCs/>
                <w:i/>
                <w:iCs/>
                <w:color w:val="000000" w:themeColor="text1"/>
                <w:sz w:val="22"/>
                <w:szCs w:val="22"/>
              </w:rPr>
              <w:t>2020</w:t>
            </w:r>
          </w:p>
        </w:tc>
        <w:tc>
          <w:tcPr>
            <w:tcW w:w="606" w:type="pct"/>
            <w:shd w:val="clear" w:color="auto" w:fill="8DB3E2" w:themeFill="text2" w:themeFillTint="66"/>
          </w:tcPr>
          <w:p w14:paraId="4DA22A63" w14:textId="67396E0E" w:rsidR="006C6810" w:rsidRPr="006C6810" w:rsidRDefault="006C6810" w:rsidP="00280ABF">
            <w:pPr>
              <w:widowControl/>
              <w:suppressAutoHyphens/>
              <w:autoSpaceDE/>
              <w:adjustRightInd/>
              <w:spacing w:before="0"/>
              <w:jc w:val="center"/>
              <w:textAlignment w:val="baseline"/>
              <w:rPr>
                <w:rFonts w:ascii="Calibri" w:hAnsi="Calibri"/>
                <w:b/>
                <w:bCs/>
                <w:i/>
                <w:iCs/>
                <w:color w:val="000000" w:themeColor="text1"/>
                <w:sz w:val="22"/>
                <w:szCs w:val="22"/>
              </w:rPr>
            </w:pPr>
            <w:r w:rsidRPr="006C6810">
              <w:rPr>
                <w:rFonts w:ascii="Calibri" w:hAnsi="Calibri"/>
                <w:b/>
                <w:bCs/>
                <w:i/>
                <w:iCs/>
                <w:color w:val="000000" w:themeColor="text1"/>
                <w:sz w:val="22"/>
                <w:szCs w:val="22"/>
              </w:rPr>
              <w:t>2021</w:t>
            </w:r>
          </w:p>
        </w:tc>
      </w:tr>
      <w:tr w:rsidR="006C6810" w14:paraId="2E5623FA" w14:textId="77777777" w:rsidTr="00280ABF">
        <w:tc>
          <w:tcPr>
            <w:tcW w:w="3788" w:type="pct"/>
          </w:tcPr>
          <w:p w14:paraId="135B3F94" w14:textId="15BB417B" w:rsidR="006C6810" w:rsidRDefault="006C6810" w:rsidP="006C6810">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Algemenedienstverlening</w:t>
            </w:r>
          </w:p>
        </w:tc>
        <w:tc>
          <w:tcPr>
            <w:tcW w:w="606" w:type="pct"/>
          </w:tcPr>
          <w:p w14:paraId="2EA2DF5E" w14:textId="3A70B384" w:rsidR="006C6810" w:rsidRDefault="006C6810" w:rsidP="00280AB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7,4</w:t>
            </w:r>
          </w:p>
        </w:tc>
        <w:tc>
          <w:tcPr>
            <w:tcW w:w="606" w:type="pct"/>
          </w:tcPr>
          <w:p w14:paraId="395FE161" w14:textId="2CE25AC9" w:rsidR="006C6810" w:rsidRDefault="006C6810" w:rsidP="00280AB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w:t>
            </w:r>
          </w:p>
        </w:tc>
      </w:tr>
      <w:tr w:rsidR="006C6810" w14:paraId="60B84A36" w14:textId="77777777" w:rsidTr="00280ABF">
        <w:tc>
          <w:tcPr>
            <w:tcW w:w="3788" w:type="pct"/>
          </w:tcPr>
          <w:p w14:paraId="39AEEA37" w14:textId="5074B192" w:rsidR="006C6810" w:rsidRDefault="006C6810" w:rsidP="006C6810">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Woningzoeken</w:t>
            </w:r>
          </w:p>
        </w:tc>
        <w:tc>
          <w:tcPr>
            <w:tcW w:w="606" w:type="pct"/>
          </w:tcPr>
          <w:p w14:paraId="065C02E5" w14:textId="287EF7F2" w:rsidR="006C6810" w:rsidRDefault="006C6810" w:rsidP="00280AB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8,0</w:t>
            </w:r>
          </w:p>
        </w:tc>
        <w:tc>
          <w:tcPr>
            <w:tcW w:w="606" w:type="pct"/>
          </w:tcPr>
          <w:p w14:paraId="12E7C68A" w14:textId="37E7E581" w:rsidR="006C6810" w:rsidRDefault="006C6810" w:rsidP="00280AB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7,5</w:t>
            </w:r>
          </w:p>
        </w:tc>
      </w:tr>
      <w:tr w:rsidR="006C6810" w14:paraId="43187E7D" w14:textId="77777777" w:rsidTr="00280ABF">
        <w:tc>
          <w:tcPr>
            <w:tcW w:w="3788" w:type="pct"/>
          </w:tcPr>
          <w:p w14:paraId="1903EEA8" w14:textId="194588AD" w:rsidR="006C6810" w:rsidRDefault="006C6810" w:rsidP="006C6810">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Nieuwe woning</w:t>
            </w:r>
          </w:p>
        </w:tc>
        <w:tc>
          <w:tcPr>
            <w:tcW w:w="606" w:type="pct"/>
          </w:tcPr>
          <w:p w14:paraId="46E7723B" w14:textId="59BE65AE" w:rsidR="006C6810" w:rsidRDefault="006C6810" w:rsidP="00280AB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7,7</w:t>
            </w:r>
          </w:p>
        </w:tc>
        <w:tc>
          <w:tcPr>
            <w:tcW w:w="606" w:type="pct"/>
          </w:tcPr>
          <w:p w14:paraId="38161B0C" w14:textId="3444AA1D" w:rsidR="006C6810" w:rsidRDefault="006C6810" w:rsidP="00280AB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7,5</w:t>
            </w:r>
          </w:p>
        </w:tc>
      </w:tr>
      <w:tr w:rsidR="006C6810" w14:paraId="7C3BD416" w14:textId="77777777" w:rsidTr="00280ABF">
        <w:tc>
          <w:tcPr>
            <w:tcW w:w="3788" w:type="pct"/>
          </w:tcPr>
          <w:p w14:paraId="1DB9672A" w14:textId="652BC025" w:rsidR="006C6810" w:rsidRDefault="006C6810" w:rsidP="006C6810">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Huur opzeggen</w:t>
            </w:r>
          </w:p>
        </w:tc>
        <w:tc>
          <w:tcPr>
            <w:tcW w:w="606" w:type="pct"/>
          </w:tcPr>
          <w:p w14:paraId="6CB7835B" w14:textId="7D445686" w:rsidR="006C6810" w:rsidRDefault="006C6810" w:rsidP="00280AB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7,9</w:t>
            </w:r>
          </w:p>
        </w:tc>
        <w:tc>
          <w:tcPr>
            <w:tcW w:w="606" w:type="pct"/>
          </w:tcPr>
          <w:p w14:paraId="573736BD" w14:textId="6EA0CFBB" w:rsidR="006C6810" w:rsidRDefault="006C6810" w:rsidP="00280AB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8,6</w:t>
            </w:r>
          </w:p>
        </w:tc>
      </w:tr>
      <w:tr w:rsidR="006C6810" w14:paraId="6D1F2190" w14:textId="77777777" w:rsidTr="00280ABF">
        <w:tc>
          <w:tcPr>
            <w:tcW w:w="3788" w:type="pct"/>
          </w:tcPr>
          <w:p w14:paraId="3BD14BF6" w14:textId="02CB3828" w:rsidR="006C6810" w:rsidRDefault="006C6810" w:rsidP="006C6810">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Reparaties</w:t>
            </w:r>
          </w:p>
        </w:tc>
        <w:tc>
          <w:tcPr>
            <w:tcW w:w="606" w:type="pct"/>
          </w:tcPr>
          <w:p w14:paraId="675BF4C8" w14:textId="1885F6E4" w:rsidR="006C6810" w:rsidRDefault="006C6810" w:rsidP="00280AB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7,7</w:t>
            </w:r>
          </w:p>
        </w:tc>
        <w:tc>
          <w:tcPr>
            <w:tcW w:w="606" w:type="pct"/>
          </w:tcPr>
          <w:p w14:paraId="4DCA8362" w14:textId="628D9499" w:rsidR="006C6810" w:rsidRDefault="006C6810" w:rsidP="00280AB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7,6</w:t>
            </w:r>
          </w:p>
        </w:tc>
      </w:tr>
      <w:tr w:rsidR="006C6810" w14:paraId="6857DA2B" w14:textId="77777777" w:rsidTr="00280ABF">
        <w:tc>
          <w:tcPr>
            <w:tcW w:w="3788" w:type="pct"/>
          </w:tcPr>
          <w:p w14:paraId="6D1E4A60" w14:textId="0C949961" w:rsidR="006C6810" w:rsidRDefault="006C6810" w:rsidP="006C6810">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Onderhoud</w:t>
            </w:r>
          </w:p>
        </w:tc>
        <w:tc>
          <w:tcPr>
            <w:tcW w:w="606" w:type="pct"/>
          </w:tcPr>
          <w:p w14:paraId="3E18356B" w14:textId="106925F8" w:rsidR="006C6810" w:rsidRDefault="006C6810" w:rsidP="00280AB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7,2</w:t>
            </w:r>
          </w:p>
        </w:tc>
        <w:tc>
          <w:tcPr>
            <w:tcW w:w="606" w:type="pct"/>
          </w:tcPr>
          <w:p w14:paraId="41C61D1E" w14:textId="692CF184" w:rsidR="006C6810" w:rsidRDefault="006C6810" w:rsidP="00280AB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7,8</w:t>
            </w:r>
          </w:p>
        </w:tc>
      </w:tr>
    </w:tbl>
    <w:p w14:paraId="6BC41278" w14:textId="77777777" w:rsidR="008D6669" w:rsidRPr="008D6669" w:rsidRDefault="008D6669" w:rsidP="008D5A60">
      <w:pPr>
        <w:widowControl/>
        <w:suppressAutoHyphens/>
        <w:autoSpaceDE/>
        <w:adjustRightInd/>
        <w:jc w:val="left"/>
        <w:textAlignment w:val="baseline"/>
        <w:rPr>
          <w:rFonts w:ascii="Calibri" w:eastAsia="Times New Roman" w:hAnsi="Calibri"/>
          <w:color w:val="000000" w:themeColor="text1"/>
          <w:sz w:val="22"/>
          <w:szCs w:val="22"/>
        </w:rPr>
      </w:pPr>
    </w:p>
    <w:p w14:paraId="1806671A" w14:textId="5F60A919" w:rsidR="001B51A5" w:rsidRPr="00B93917" w:rsidRDefault="001B51A5" w:rsidP="00EF1142">
      <w:pPr>
        <w:pStyle w:val="Lijstalinea"/>
        <w:numPr>
          <w:ilvl w:val="0"/>
          <w:numId w:val="7"/>
        </w:numPr>
        <w:ind w:left="426" w:right="70" w:hanging="426"/>
        <w:rPr>
          <w:rFonts w:cs="Tahoma"/>
          <w:b/>
          <w:iCs/>
          <w:color w:val="000000" w:themeColor="text1"/>
          <w:sz w:val="24"/>
          <w:szCs w:val="24"/>
        </w:rPr>
      </w:pPr>
      <w:r w:rsidRPr="00B93917">
        <w:rPr>
          <w:rFonts w:cs="Tahoma"/>
          <w:b/>
          <w:iCs/>
          <w:color w:val="000000" w:themeColor="text1"/>
          <w:sz w:val="24"/>
          <w:szCs w:val="24"/>
        </w:rPr>
        <w:t>Ontwikkelingen woningbezit</w:t>
      </w:r>
    </w:p>
    <w:p w14:paraId="1A440C4F" w14:textId="77777777" w:rsidR="00574405" w:rsidRPr="008D6669" w:rsidRDefault="00574405" w:rsidP="008D5A60">
      <w:pPr>
        <w:widowControl/>
        <w:autoSpaceDE/>
        <w:autoSpaceDN/>
        <w:adjustRightInd/>
        <w:ind w:right="70"/>
        <w:jc w:val="left"/>
        <w:rPr>
          <w:rFonts w:ascii="Calibri" w:eastAsia="Calibri" w:hAnsi="Calibri" w:cs="Tahoma"/>
          <w:color w:val="000000" w:themeColor="text1"/>
          <w:sz w:val="22"/>
          <w:szCs w:val="22"/>
          <w:lang w:eastAsia="en-US"/>
        </w:rPr>
      </w:pPr>
    </w:p>
    <w:p w14:paraId="6C3CA54C" w14:textId="58468BE6" w:rsidR="001B51A5" w:rsidRPr="00FC3F50" w:rsidRDefault="001B51A5" w:rsidP="008D5A60">
      <w:pPr>
        <w:widowControl/>
        <w:autoSpaceDE/>
        <w:autoSpaceDN/>
        <w:adjustRightInd/>
        <w:ind w:right="70"/>
        <w:jc w:val="left"/>
        <w:rPr>
          <w:rFonts w:ascii="Calibri" w:eastAsia="Calibri" w:hAnsi="Calibri" w:cs="Tahoma"/>
          <w:b/>
          <w:color w:val="000000" w:themeColor="text1"/>
          <w:sz w:val="22"/>
          <w:szCs w:val="22"/>
          <w:lang w:eastAsia="en-US"/>
        </w:rPr>
      </w:pPr>
      <w:r w:rsidRPr="008D6669">
        <w:rPr>
          <w:rFonts w:ascii="Calibri" w:eastAsia="Calibri" w:hAnsi="Calibri" w:cs="Tahoma"/>
          <w:b/>
          <w:color w:val="000000" w:themeColor="text1"/>
          <w:sz w:val="22"/>
          <w:szCs w:val="22"/>
          <w:lang w:eastAsia="en-US"/>
        </w:rPr>
        <w:t>2.1 Woningvoorraad</w:t>
      </w:r>
    </w:p>
    <w:p w14:paraId="5006F80C" w14:textId="23CED017" w:rsidR="004D7FA0" w:rsidRPr="009A6E93" w:rsidRDefault="004D7FA0" w:rsidP="008D5A60">
      <w:pPr>
        <w:widowControl/>
        <w:suppressAutoHyphens/>
        <w:autoSpaceDE/>
        <w:adjustRightInd/>
        <w:ind w:right="-142"/>
        <w:jc w:val="left"/>
        <w:textAlignment w:val="baseline"/>
        <w:rPr>
          <w:rFonts w:ascii="Calibri" w:eastAsia="Calibri" w:hAnsi="Calibri" w:cs="Tahoma"/>
          <w:color w:val="000000" w:themeColor="text1"/>
          <w:sz w:val="22"/>
          <w:szCs w:val="22"/>
          <w:lang w:eastAsia="en-US"/>
        </w:rPr>
      </w:pPr>
      <w:r w:rsidRPr="00C75120">
        <w:rPr>
          <w:rFonts w:ascii="Calibri" w:eastAsia="Times New Roman" w:hAnsi="Calibri" w:cs="Tahoma"/>
          <w:sz w:val="22"/>
          <w:szCs w:val="22"/>
          <w:lang w:eastAsia="en-US"/>
        </w:rPr>
        <w:t>Het aantal woningen in exploitatie per 31 december is 23</w:t>
      </w:r>
      <w:r w:rsidR="00C75120" w:rsidRPr="00C75120">
        <w:rPr>
          <w:rFonts w:ascii="Calibri" w:eastAsia="Times New Roman" w:hAnsi="Calibri" w:cs="Tahoma"/>
          <w:sz w:val="22"/>
          <w:szCs w:val="22"/>
          <w:lang w:eastAsia="en-US"/>
        </w:rPr>
        <w:t>10</w:t>
      </w:r>
      <w:r w:rsidRPr="00C75120">
        <w:rPr>
          <w:rFonts w:ascii="Calibri" w:eastAsia="Times New Roman" w:hAnsi="Calibri" w:cs="Tahoma"/>
          <w:sz w:val="22"/>
          <w:szCs w:val="22"/>
          <w:lang w:eastAsia="en-US"/>
        </w:rPr>
        <w:t xml:space="preserve"> (</w:t>
      </w:r>
      <w:r w:rsidR="00D6447B">
        <w:rPr>
          <w:rFonts w:ascii="Calibri" w:eastAsia="Times New Roman" w:hAnsi="Calibri" w:cs="Tahoma"/>
          <w:sz w:val="22"/>
          <w:szCs w:val="22"/>
          <w:lang w:eastAsia="en-US"/>
        </w:rPr>
        <w:t>o</w:t>
      </w:r>
      <w:r w:rsidRPr="00C75120">
        <w:rPr>
          <w:rFonts w:ascii="Calibri" w:eastAsia="Times New Roman" w:hAnsi="Calibri" w:cs="Tahoma"/>
          <w:sz w:val="22"/>
          <w:szCs w:val="22"/>
          <w:lang w:eastAsia="en-US"/>
        </w:rPr>
        <w:t>p 31 december 20</w:t>
      </w:r>
      <w:r w:rsidR="00C75120" w:rsidRPr="00C75120">
        <w:rPr>
          <w:rFonts w:ascii="Calibri" w:eastAsia="Times New Roman" w:hAnsi="Calibri" w:cs="Tahoma"/>
          <w:sz w:val="22"/>
          <w:szCs w:val="22"/>
          <w:lang w:eastAsia="en-US"/>
        </w:rPr>
        <w:t>20</w:t>
      </w:r>
      <w:r w:rsidR="009154F2">
        <w:rPr>
          <w:rFonts w:ascii="Calibri" w:eastAsia="Times New Roman" w:hAnsi="Calibri" w:cs="Tahoma"/>
          <w:sz w:val="22"/>
          <w:szCs w:val="22"/>
          <w:lang w:eastAsia="en-US"/>
        </w:rPr>
        <w:t xml:space="preserve"> waren dit </w:t>
      </w:r>
      <w:r w:rsidRPr="00C75120">
        <w:rPr>
          <w:rFonts w:ascii="Calibri" w:eastAsia="Times New Roman" w:hAnsi="Calibri" w:cs="Tahoma"/>
          <w:sz w:val="22"/>
          <w:szCs w:val="22"/>
          <w:lang w:eastAsia="en-US"/>
        </w:rPr>
        <w:t>235</w:t>
      </w:r>
      <w:r w:rsidR="00C75120" w:rsidRPr="00C75120">
        <w:rPr>
          <w:rFonts w:ascii="Calibri" w:eastAsia="Times New Roman" w:hAnsi="Calibri" w:cs="Tahoma"/>
          <w:sz w:val="22"/>
          <w:szCs w:val="22"/>
          <w:lang w:eastAsia="en-US"/>
        </w:rPr>
        <w:t>1</w:t>
      </w:r>
      <w:r w:rsidR="009154F2">
        <w:rPr>
          <w:rFonts w:ascii="Calibri" w:eastAsia="Times New Roman" w:hAnsi="Calibri" w:cs="Tahoma"/>
          <w:sz w:val="22"/>
          <w:szCs w:val="22"/>
          <w:lang w:eastAsia="en-US"/>
        </w:rPr>
        <w:t xml:space="preserve"> woningen</w:t>
      </w:r>
      <w:r w:rsidRPr="00C75120">
        <w:rPr>
          <w:rFonts w:ascii="Calibri" w:eastAsia="Times New Roman" w:hAnsi="Calibri" w:cs="Tahoma"/>
          <w:sz w:val="22"/>
          <w:szCs w:val="22"/>
          <w:lang w:eastAsia="en-US"/>
        </w:rPr>
        <w:t xml:space="preserve">). In </w:t>
      </w:r>
      <w:r w:rsidR="00AD5EC3">
        <w:rPr>
          <w:rFonts w:ascii="Calibri" w:eastAsia="Times New Roman" w:hAnsi="Calibri" w:cs="Tahoma"/>
          <w:sz w:val="22"/>
          <w:szCs w:val="22"/>
          <w:lang w:eastAsia="en-US"/>
        </w:rPr>
        <w:t xml:space="preserve">een aantal </w:t>
      </w:r>
      <w:r w:rsidRPr="00C75120">
        <w:rPr>
          <w:rFonts w:ascii="Calibri" w:eastAsia="Times New Roman" w:hAnsi="Calibri" w:cs="Tahoma"/>
          <w:sz w:val="22"/>
          <w:szCs w:val="22"/>
          <w:lang w:eastAsia="en-US"/>
        </w:rPr>
        <w:t xml:space="preserve">complexen </w:t>
      </w:r>
      <w:r w:rsidR="00AD5EC3">
        <w:rPr>
          <w:rFonts w:ascii="Calibri" w:eastAsia="Times New Roman" w:hAnsi="Calibri" w:cs="Tahoma"/>
          <w:sz w:val="22"/>
          <w:szCs w:val="22"/>
          <w:lang w:eastAsia="en-US"/>
        </w:rPr>
        <w:t>(</w:t>
      </w:r>
      <w:r w:rsidRPr="00C75120">
        <w:rPr>
          <w:rFonts w:ascii="Calibri" w:eastAsia="Times New Roman" w:hAnsi="Calibri" w:cs="Tahoma"/>
          <w:sz w:val="22"/>
          <w:szCs w:val="22"/>
          <w:lang w:eastAsia="en-US"/>
        </w:rPr>
        <w:t>vooraf benoemd</w:t>
      </w:r>
      <w:r w:rsidR="00AD5EC3">
        <w:rPr>
          <w:rFonts w:ascii="Calibri" w:eastAsia="Times New Roman" w:hAnsi="Calibri" w:cs="Tahoma"/>
          <w:sz w:val="22"/>
          <w:szCs w:val="22"/>
          <w:lang w:eastAsia="en-US"/>
        </w:rPr>
        <w:t>)</w:t>
      </w:r>
      <w:r w:rsidRPr="00C75120">
        <w:rPr>
          <w:rFonts w:ascii="Calibri" w:eastAsia="Times New Roman" w:hAnsi="Calibri" w:cs="Tahoma"/>
          <w:sz w:val="22"/>
          <w:szCs w:val="22"/>
          <w:lang w:eastAsia="en-US"/>
        </w:rPr>
        <w:t xml:space="preserve"> worden bij mutatie</w:t>
      </w:r>
      <w:r w:rsidR="00AD5EC3">
        <w:rPr>
          <w:rFonts w:ascii="Calibri" w:eastAsia="Times New Roman" w:hAnsi="Calibri" w:cs="Tahoma"/>
          <w:sz w:val="22"/>
          <w:szCs w:val="22"/>
          <w:lang w:eastAsia="en-US"/>
        </w:rPr>
        <w:t>s</w:t>
      </w:r>
      <w:r w:rsidRPr="00C75120">
        <w:rPr>
          <w:rFonts w:ascii="Calibri" w:eastAsia="Times New Roman" w:hAnsi="Calibri" w:cs="Tahoma"/>
          <w:sz w:val="22"/>
          <w:szCs w:val="22"/>
          <w:lang w:eastAsia="en-US"/>
        </w:rPr>
        <w:t xml:space="preserve"> woningen </w:t>
      </w:r>
      <w:r w:rsidRPr="00105576">
        <w:rPr>
          <w:rFonts w:ascii="Calibri" w:eastAsia="Times New Roman" w:hAnsi="Calibri" w:cs="Tahoma"/>
          <w:sz w:val="22"/>
          <w:szCs w:val="22"/>
          <w:lang w:eastAsia="en-US"/>
        </w:rPr>
        <w:t xml:space="preserve">verkocht. Door </w:t>
      </w:r>
      <w:r w:rsidR="00105576" w:rsidRPr="00105576">
        <w:rPr>
          <w:rFonts w:ascii="Calibri" w:eastAsia="Times New Roman" w:hAnsi="Calibri" w:cs="Tahoma"/>
          <w:sz w:val="22"/>
          <w:szCs w:val="22"/>
          <w:lang w:eastAsia="en-US"/>
        </w:rPr>
        <w:t>het</w:t>
      </w:r>
      <w:r w:rsidRPr="00105576">
        <w:rPr>
          <w:rFonts w:ascii="Calibri" w:eastAsia="Times New Roman" w:hAnsi="Calibri" w:cs="Tahoma"/>
          <w:sz w:val="22"/>
          <w:szCs w:val="22"/>
          <w:lang w:eastAsia="en-US"/>
        </w:rPr>
        <w:t xml:space="preserve"> verkoopbeleid neemt </w:t>
      </w:r>
      <w:r w:rsidRPr="00D60B55">
        <w:rPr>
          <w:rFonts w:ascii="Calibri" w:eastAsia="Times New Roman" w:hAnsi="Calibri" w:cs="Tahoma"/>
          <w:sz w:val="22"/>
          <w:szCs w:val="22"/>
          <w:lang w:eastAsia="en-US"/>
        </w:rPr>
        <w:t>het aantal verhuureenheden af. We verkopen zowel appartementen als eengezinswoningen in verschillende prijsklassen. Woningen die ooit met een MGE-bepaling werden aangeboden</w:t>
      </w:r>
      <w:r w:rsidR="00335BBB">
        <w:rPr>
          <w:rFonts w:ascii="Calibri" w:eastAsia="Times New Roman" w:hAnsi="Calibri" w:cs="Tahoma"/>
          <w:sz w:val="22"/>
          <w:szCs w:val="22"/>
          <w:lang w:eastAsia="en-US"/>
        </w:rPr>
        <w:t>,</w:t>
      </w:r>
      <w:r w:rsidR="00CC77CE">
        <w:rPr>
          <w:rFonts w:ascii="Calibri" w:eastAsia="Times New Roman" w:hAnsi="Calibri" w:cs="Tahoma"/>
          <w:sz w:val="22"/>
          <w:szCs w:val="22"/>
          <w:lang w:eastAsia="en-US"/>
        </w:rPr>
        <w:t xml:space="preserve"> worden bij terugkoop aangeboden </w:t>
      </w:r>
      <w:r w:rsidR="00C461CE">
        <w:rPr>
          <w:rFonts w:ascii="Calibri" w:eastAsia="Times New Roman" w:hAnsi="Calibri" w:cs="Tahoma"/>
          <w:sz w:val="22"/>
          <w:szCs w:val="22"/>
          <w:lang w:eastAsia="en-US"/>
        </w:rPr>
        <w:t xml:space="preserve">in de </w:t>
      </w:r>
      <w:r w:rsidRPr="00D60B55">
        <w:rPr>
          <w:rFonts w:ascii="Calibri" w:eastAsia="Times New Roman" w:hAnsi="Calibri" w:cs="Tahoma"/>
          <w:sz w:val="22"/>
          <w:szCs w:val="22"/>
          <w:lang w:eastAsia="en-US"/>
        </w:rPr>
        <w:t xml:space="preserve">vrije verkoop. In totaal werden </w:t>
      </w:r>
      <w:r w:rsidR="00C75120" w:rsidRPr="00D60B55">
        <w:rPr>
          <w:rFonts w:ascii="Calibri" w:eastAsia="Times New Roman" w:hAnsi="Calibri" w:cs="Tahoma"/>
          <w:sz w:val="22"/>
          <w:szCs w:val="22"/>
          <w:lang w:eastAsia="en-US"/>
        </w:rPr>
        <w:t xml:space="preserve">5 </w:t>
      </w:r>
      <w:r w:rsidRPr="00D60B55">
        <w:rPr>
          <w:rFonts w:ascii="Calibri" w:eastAsia="Times New Roman" w:hAnsi="Calibri" w:cs="Tahoma"/>
          <w:sz w:val="22"/>
          <w:szCs w:val="22"/>
          <w:lang w:eastAsia="en-US"/>
        </w:rPr>
        <w:t>woningen verkocht.</w:t>
      </w:r>
      <w:r w:rsidR="009A6E93" w:rsidRPr="00D60B55">
        <w:rPr>
          <w:rFonts w:ascii="Calibri" w:eastAsia="Times New Roman" w:hAnsi="Calibri" w:cs="Tahoma"/>
          <w:sz w:val="22"/>
          <w:szCs w:val="22"/>
          <w:lang w:eastAsia="en-US"/>
        </w:rPr>
        <w:t xml:space="preserve"> In 2021 is het</w:t>
      </w:r>
      <w:r w:rsidR="009A6E93" w:rsidRPr="009A6E93">
        <w:rPr>
          <w:rFonts w:ascii="Calibri" w:eastAsia="Times New Roman" w:hAnsi="Calibri" w:cs="Tahoma"/>
          <w:sz w:val="22"/>
          <w:szCs w:val="22"/>
          <w:lang w:eastAsia="en-US"/>
        </w:rPr>
        <w:t xml:space="preserve"> complex Welgelegen gesloopt (36 woningen). In 2022 worden op deze locatie 44 nieuwbouwwoningen opgeleverd.</w:t>
      </w:r>
      <w:r w:rsidR="00105576" w:rsidRPr="009A6E93">
        <w:rPr>
          <w:rFonts w:ascii="Calibri" w:eastAsia="Times New Roman" w:hAnsi="Calibri" w:cs="Tahoma"/>
          <w:sz w:val="22"/>
          <w:szCs w:val="22"/>
          <w:lang w:eastAsia="en-US"/>
        </w:rPr>
        <w:t xml:space="preserve"> </w:t>
      </w:r>
    </w:p>
    <w:p w14:paraId="6481B7D3" w14:textId="77777777" w:rsidR="001B51A5" w:rsidRPr="00C75120" w:rsidRDefault="001B51A5" w:rsidP="008D5A60">
      <w:pPr>
        <w:widowControl/>
        <w:autoSpaceDE/>
        <w:autoSpaceDN/>
        <w:adjustRightInd/>
        <w:ind w:right="-142"/>
        <w:jc w:val="left"/>
        <w:rPr>
          <w:rFonts w:ascii="Calibri" w:eastAsia="Calibri" w:hAnsi="Calibri" w:cs="Tahoma"/>
          <w:color w:val="000000" w:themeColor="text1"/>
          <w:sz w:val="22"/>
          <w:szCs w:val="22"/>
          <w:lang w:eastAsia="en-US"/>
        </w:rPr>
      </w:pPr>
    </w:p>
    <w:p w14:paraId="5F761548" w14:textId="343006D4" w:rsidR="001B51A5" w:rsidRPr="009A6E93" w:rsidRDefault="001B51A5" w:rsidP="008D5A60">
      <w:pPr>
        <w:widowControl/>
        <w:autoSpaceDE/>
        <w:autoSpaceDN/>
        <w:adjustRightInd/>
        <w:ind w:right="70"/>
        <w:jc w:val="left"/>
        <w:rPr>
          <w:rFonts w:ascii="Calibri" w:eastAsia="Calibri" w:hAnsi="Calibri" w:cs="Tahoma"/>
          <w:b/>
          <w:color w:val="000000" w:themeColor="text1"/>
          <w:sz w:val="22"/>
          <w:szCs w:val="22"/>
          <w:lang w:eastAsia="en-US"/>
        </w:rPr>
      </w:pPr>
      <w:r w:rsidRPr="009A6E93">
        <w:rPr>
          <w:rFonts w:ascii="Calibri" w:eastAsia="Calibri" w:hAnsi="Calibri" w:cs="Tahoma"/>
          <w:b/>
          <w:color w:val="000000" w:themeColor="text1"/>
          <w:sz w:val="22"/>
          <w:szCs w:val="22"/>
          <w:lang w:eastAsia="en-US"/>
        </w:rPr>
        <w:t>Aantal woningen naar huurklassen</w:t>
      </w:r>
    </w:p>
    <w:tbl>
      <w:tblPr>
        <w:tblStyle w:val="Tabelras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2390"/>
        <w:gridCol w:w="606"/>
        <w:gridCol w:w="2357"/>
        <w:gridCol w:w="606"/>
      </w:tblGrid>
      <w:tr w:rsidR="006F16CF" w14:paraId="553CB8F0" w14:textId="77777777" w:rsidTr="00587ADD">
        <w:tc>
          <w:tcPr>
            <w:tcW w:w="1711" w:type="pct"/>
            <w:tcBorders>
              <w:top w:val="single" w:sz="4" w:space="0" w:color="auto"/>
              <w:left w:val="single" w:sz="4" w:space="0" w:color="auto"/>
              <w:bottom w:val="nil"/>
              <w:right w:val="single" w:sz="4" w:space="0" w:color="auto"/>
            </w:tcBorders>
            <w:shd w:val="clear" w:color="auto" w:fill="8DB3E2" w:themeFill="text2" w:themeFillTint="66"/>
          </w:tcPr>
          <w:p w14:paraId="7B6523B3" w14:textId="77777777" w:rsidR="00824002" w:rsidRPr="006C6810" w:rsidRDefault="00824002" w:rsidP="00824002">
            <w:pPr>
              <w:widowControl/>
              <w:suppressAutoHyphens/>
              <w:autoSpaceDE/>
              <w:adjustRightInd/>
              <w:spacing w:before="0"/>
              <w:jc w:val="left"/>
              <w:textAlignment w:val="baseline"/>
              <w:rPr>
                <w:rFonts w:ascii="Calibri" w:hAnsi="Calibri"/>
                <w:b/>
                <w:bCs/>
                <w:i/>
                <w:iCs/>
                <w:color w:val="000000" w:themeColor="text1"/>
                <w:sz w:val="22"/>
                <w:szCs w:val="22"/>
              </w:rPr>
            </w:pPr>
          </w:p>
        </w:tc>
        <w:tc>
          <w:tcPr>
            <w:tcW w:w="1319" w:type="pct"/>
            <w:tcBorders>
              <w:top w:val="single" w:sz="4" w:space="0" w:color="auto"/>
              <w:left w:val="single" w:sz="4" w:space="0" w:color="auto"/>
              <w:bottom w:val="nil"/>
              <w:right w:val="nil"/>
            </w:tcBorders>
            <w:shd w:val="clear" w:color="auto" w:fill="8DB3E2" w:themeFill="text2" w:themeFillTint="66"/>
          </w:tcPr>
          <w:p w14:paraId="36DBDEB0" w14:textId="5D8D1EDA" w:rsidR="00824002" w:rsidRPr="006C6810" w:rsidRDefault="00824002" w:rsidP="00824002">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Aantal woning</w:t>
            </w:r>
            <w:r w:rsidR="00437D63">
              <w:rPr>
                <w:rFonts w:ascii="Calibri" w:hAnsi="Calibri"/>
                <w:b/>
                <w:bCs/>
                <w:i/>
                <w:iCs/>
                <w:color w:val="000000" w:themeColor="text1"/>
                <w:sz w:val="22"/>
                <w:szCs w:val="22"/>
              </w:rPr>
              <w:t>en</w:t>
            </w:r>
            <w:r>
              <w:rPr>
                <w:rFonts w:ascii="Calibri" w:hAnsi="Calibri"/>
                <w:b/>
                <w:bCs/>
                <w:i/>
                <w:iCs/>
                <w:color w:val="000000" w:themeColor="text1"/>
                <w:sz w:val="22"/>
                <w:szCs w:val="22"/>
              </w:rPr>
              <w:t xml:space="preserve"> 2020</w:t>
            </w:r>
          </w:p>
        </w:tc>
        <w:tc>
          <w:tcPr>
            <w:tcW w:w="334" w:type="pct"/>
            <w:tcBorders>
              <w:top w:val="single" w:sz="4" w:space="0" w:color="auto"/>
              <w:left w:val="nil"/>
              <w:bottom w:val="nil"/>
              <w:right w:val="single" w:sz="4" w:space="0" w:color="auto"/>
            </w:tcBorders>
            <w:shd w:val="clear" w:color="auto" w:fill="8DB3E2" w:themeFill="text2" w:themeFillTint="66"/>
          </w:tcPr>
          <w:p w14:paraId="777FB465" w14:textId="62C5AE4A" w:rsidR="00824002" w:rsidRPr="006C6810" w:rsidRDefault="00824002" w:rsidP="00824002">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w:t>
            </w:r>
          </w:p>
        </w:tc>
        <w:tc>
          <w:tcPr>
            <w:tcW w:w="1301" w:type="pct"/>
            <w:tcBorders>
              <w:top w:val="single" w:sz="4" w:space="0" w:color="auto"/>
              <w:left w:val="single" w:sz="4" w:space="0" w:color="auto"/>
              <w:bottom w:val="nil"/>
              <w:right w:val="nil"/>
            </w:tcBorders>
            <w:shd w:val="clear" w:color="auto" w:fill="8DB3E2" w:themeFill="text2" w:themeFillTint="66"/>
          </w:tcPr>
          <w:p w14:paraId="72179072" w14:textId="135FF1A3" w:rsidR="00824002" w:rsidRPr="006C6810" w:rsidRDefault="00824002" w:rsidP="00824002">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Aantal woningen 2021</w:t>
            </w:r>
          </w:p>
        </w:tc>
        <w:tc>
          <w:tcPr>
            <w:tcW w:w="334" w:type="pct"/>
            <w:tcBorders>
              <w:top w:val="single" w:sz="4" w:space="0" w:color="auto"/>
              <w:left w:val="nil"/>
              <w:bottom w:val="nil"/>
              <w:right w:val="single" w:sz="4" w:space="0" w:color="auto"/>
            </w:tcBorders>
            <w:shd w:val="clear" w:color="auto" w:fill="8DB3E2" w:themeFill="text2" w:themeFillTint="66"/>
          </w:tcPr>
          <w:p w14:paraId="0D0D6086" w14:textId="5287E8F9" w:rsidR="00824002" w:rsidRPr="006C6810" w:rsidRDefault="00824002" w:rsidP="00824002">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w:t>
            </w:r>
          </w:p>
        </w:tc>
      </w:tr>
      <w:tr w:rsidR="006F16CF" w14:paraId="443E2202" w14:textId="77777777" w:rsidTr="00587ADD">
        <w:tc>
          <w:tcPr>
            <w:tcW w:w="1711" w:type="pct"/>
            <w:tcBorders>
              <w:top w:val="nil"/>
              <w:left w:val="single" w:sz="4" w:space="0" w:color="auto"/>
              <w:bottom w:val="nil"/>
              <w:right w:val="single" w:sz="4" w:space="0" w:color="auto"/>
            </w:tcBorders>
          </w:tcPr>
          <w:p w14:paraId="158FBB3D" w14:textId="0894779C" w:rsidR="00824002" w:rsidRDefault="00824002" w:rsidP="00824002">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Goedkoop &lt; €442,46</w:t>
            </w:r>
          </w:p>
        </w:tc>
        <w:tc>
          <w:tcPr>
            <w:tcW w:w="1319" w:type="pct"/>
            <w:tcBorders>
              <w:top w:val="nil"/>
              <w:left w:val="single" w:sz="4" w:space="0" w:color="auto"/>
              <w:bottom w:val="nil"/>
              <w:right w:val="nil"/>
            </w:tcBorders>
          </w:tcPr>
          <w:p w14:paraId="2C47F6E0" w14:textId="7A63A941"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434</w:t>
            </w:r>
          </w:p>
        </w:tc>
        <w:tc>
          <w:tcPr>
            <w:tcW w:w="334" w:type="pct"/>
            <w:tcBorders>
              <w:top w:val="nil"/>
              <w:left w:val="nil"/>
              <w:bottom w:val="nil"/>
              <w:right w:val="single" w:sz="4" w:space="0" w:color="auto"/>
            </w:tcBorders>
          </w:tcPr>
          <w:p w14:paraId="25F022F6" w14:textId="431F9482"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18,5</w:t>
            </w:r>
          </w:p>
        </w:tc>
        <w:tc>
          <w:tcPr>
            <w:tcW w:w="1301" w:type="pct"/>
            <w:tcBorders>
              <w:top w:val="nil"/>
              <w:left w:val="single" w:sz="4" w:space="0" w:color="auto"/>
              <w:bottom w:val="nil"/>
              <w:right w:val="nil"/>
            </w:tcBorders>
          </w:tcPr>
          <w:p w14:paraId="460EC3CA" w14:textId="62FAA6D3"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398</w:t>
            </w:r>
          </w:p>
        </w:tc>
        <w:tc>
          <w:tcPr>
            <w:tcW w:w="334" w:type="pct"/>
            <w:tcBorders>
              <w:top w:val="nil"/>
              <w:left w:val="nil"/>
              <w:bottom w:val="nil"/>
              <w:right w:val="single" w:sz="4" w:space="0" w:color="auto"/>
            </w:tcBorders>
          </w:tcPr>
          <w:p w14:paraId="3F79F1CD" w14:textId="63394DA2"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17,2</w:t>
            </w:r>
          </w:p>
        </w:tc>
      </w:tr>
      <w:tr w:rsidR="006F16CF" w14:paraId="5643584B" w14:textId="77777777" w:rsidTr="00587ADD">
        <w:tc>
          <w:tcPr>
            <w:tcW w:w="1711" w:type="pct"/>
            <w:tcBorders>
              <w:top w:val="nil"/>
              <w:left w:val="single" w:sz="4" w:space="0" w:color="auto"/>
              <w:bottom w:val="nil"/>
              <w:right w:val="single" w:sz="4" w:space="0" w:color="auto"/>
            </w:tcBorders>
          </w:tcPr>
          <w:p w14:paraId="1EAB8D15" w14:textId="6F1DEAA0" w:rsidR="00824002" w:rsidRDefault="00824002" w:rsidP="00824002">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Betaalbaar &gt;€422,46 - &lt;€633,25</w:t>
            </w:r>
          </w:p>
        </w:tc>
        <w:tc>
          <w:tcPr>
            <w:tcW w:w="1319" w:type="pct"/>
            <w:tcBorders>
              <w:top w:val="nil"/>
              <w:left w:val="single" w:sz="4" w:space="0" w:color="auto"/>
              <w:bottom w:val="nil"/>
              <w:right w:val="nil"/>
            </w:tcBorders>
          </w:tcPr>
          <w:p w14:paraId="6F125A56" w14:textId="753B440D"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1227</w:t>
            </w:r>
          </w:p>
        </w:tc>
        <w:tc>
          <w:tcPr>
            <w:tcW w:w="334" w:type="pct"/>
            <w:tcBorders>
              <w:top w:val="nil"/>
              <w:left w:val="nil"/>
              <w:bottom w:val="nil"/>
              <w:right w:val="single" w:sz="4" w:space="0" w:color="auto"/>
            </w:tcBorders>
          </w:tcPr>
          <w:p w14:paraId="46E4EE3E" w14:textId="4704C6FF"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52,2</w:t>
            </w:r>
          </w:p>
        </w:tc>
        <w:tc>
          <w:tcPr>
            <w:tcW w:w="1301" w:type="pct"/>
            <w:tcBorders>
              <w:top w:val="nil"/>
              <w:left w:val="single" w:sz="4" w:space="0" w:color="auto"/>
              <w:bottom w:val="nil"/>
              <w:right w:val="nil"/>
            </w:tcBorders>
          </w:tcPr>
          <w:p w14:paraId="365016C0" w14:textId="2DEBD9ED"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1292</w:t>
            </w:r>
          </w:p>
        </w:tc>
        <w:tc>
          <w:tcPr>
            <w:tcW w:w="334" w:type="pct"/>
            <w:tcBorders>
              <w:top w:val="nil"/>
              <w:left w:val="nil"/>
              <w:bottom w:val="nil"/>
              <w:right w:val="single" w:sz="4" w:space="0" w:color="auto"/>
            </w:tcBorders>
          </w:tcPr>
          <w:p w14:paraId="39859F77" w14:textId="1D7EF8BE"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55,9</w:t>
            </w:r>
          </w:p>
        </w:tc>
      </w:tr>
      <w:tr w:rsidR="006F16CF" w14:paraId="436B2654" w14:textId="77777777" w:rsidTr="00587ADD">
        <w:tc>
          <w:tcPr>
            <w:tcW w:w="1711" w:type="pct"/>
            <w:tcBorders>
              <w:top w:val="nil"/>
              <w:left w:val="single" w:sz="4" w:space="0" w:color="auto"/>
              <w:bottom w:val="nil"/>
              <w:right w:val="single" w:sz="4" w:space="0" w:color="auto"/>
            </w:tcBorders>
          </w:tcPr>
          <w:p w14:paraId="709F1AB2" w14:textId="48E6C3F0" w:rsidR="00824002" w:rsidRDefault="00824002" w:rsidP="00824002">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Duur &gt;€633,25 - &lt;752,33</w:t>
            </w:r>
          </w:p>
        </w:tc>
        <w:tc>
          <w:tcPr>
            <w:tcW w:w="1319" w:type="pct"/>
            <w:tcBorders>
              <w:top w:val="nil"/>
              <w:left w:val="single" w:sz="4" w:space="0" w:color="auto"/>
              <w:bottom w:val="nil"/>
              <w:right w:val="nil"/>
            </w:tcBorders>
          </w:tcPr>
          <w:p w14:paraId="758C06B9" w14:textId="432D6FB8"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524</w:t>
            </w:r>
          </w:p>
        </w:tc>
        <w:tc>
          <w:tcPr>
            <w:tcW w:w="334" w:type="pct"/>
            <w:tcBorders>
              <w:top w:val="nil"/>
              <w:left w:val="nil"/>
              <w:bottom w:val="nil"/>
              <w:right w:val="single" w:sz="4" w:space="0" w:color="auto"/>
            </w:tcBorders>
          </w:tcPr>
          <w:p w14:paraId="0FA8644A" w14:textId="54788DB7"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22,3</w:t>
            </w:r>
          </w:p>
        </w:tc>
        <w:tc>
          <w:tcPr>
            <w:tcW w:w="1301" w:type="pct"/>
            <w:tcBorders>
              <w:top w:val="nil"/>
              <w:left w:val="single" w:sz="4" w:space="0" w:color="auto"/>
              <w:bottom w:val="nil"/>
              <w:right w:val="nil"/>
            </w:tcBorders>
          </w:tcPr>
          <w:p w14:paraId="22D01C9F" w14:textId="0D7105DD"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494</w:t>
            </w:r>
          </w:p>
        </w:tc>
        <w:tc>
          <w:tcPr>
            <w:tcW w:w="334" w:type="pct"/>
            <w:tcBorders>
              <w:top w:val="nil"/>
              <w:left w:val="nil"/>
              <w:bottom w:val="nil"/>
              <w:right w:val="single" w:sz="4" w:space="0" w:color="auto"/>
            </w:tcBorders>
          </w:tcPr>
          <w:p w14:paraId="24E6C047" w14:textId="6599834B"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21,4</w:t>
            </w:r>
          </w:p>
        </w:tc>
      </w:tr>
      <w:tr w:rsidR="006F16CF" w14:paraId="788835B2" w14:textId="77777777" w:rsidTr="00587ADD">
        <w:tc>
          <w:tcPr>
            <w:tcW w:w="1711" w:type="pct"/>
            <w:tcBorders>
              <w:top w:val="nil"/>
              <w:left w:val="single" w:sz="4" w:space="0" w:color="auto"/>
              <w:bottom w:val="single" w:sz="4" w:space="0" w:color="auto"/>
              <w:right w:val="single" w:sz="4" w:space="0" w:color="auto"/>
            </w:tcBorders>
          </w:tcPr>
          <w:p w14:paraId="00AA49BF" w14:textId="2F64B4BD" w:rsidR="00824002" w:rsidRDefault="00824002" w:rsidP="00824002">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Overig &gt;€752,33</w:t>
            </w:r>
          </w:p>
        </w:tc>
        <w:tc>
          <w:tcPr>
            <w:tcW w:w="1319" w:type="pct"/>
            <w:tcBorders>
              <w:top w:val="nil"/>
              <w:left w:val="single" w:sz="4" w:space="0" w:color="auto"/>
              <w:bottom w:val="single" w:sz="4" w:space="0" w:color="auto"/>
              <w:right w:val="nil"/>
            </w:tcBorders>
          </w:tcPr>
          <w:p w14:paraId="27D901B0" w14:textId="7703FB94"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166</w:t>
            </w:r>
          </w:p>
        </w:tc>
        <w:tc>
          <w:tcPr>
            <w:tcW w:w="334" w:type="pct"/>
            <w:tcBorders>
              <w:top w:val="nil"/>
              <w:left w:val="nil"/>
              <w:bottom w:val="single" w:sz="4" w:space="0" w:color="auto"/>
              <w:right w:val="single" w:sz="4" w:space="0" w:color="auto"/>
            </w:tcBorders>
          </w:tcPr>
          <w:p w14:paraId="24E29CB0" w14:textId="78F70992"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7,1</w:t>
            </w:r>
          </w:p>
        </w:tc>
        <w:tc>
          <w:tcPr>
            <w:tcW w:w="1301" w:type="pct"/>
            <w:tcBorders>
              <w:top w:val="nil"/>
              <w:left w:val="single" w:sz="4" w:space="0" w:color="auto"/>
              <w:bottom w:val="single" w:sz="4" w:space="0" w:color="auto"/>
              <w:right w:val="nil"/>
            </w:tcBorders>
          </w:tcPr>
          <w:p w14:paraId="1FDBE713" w14:textId="525CC6C2"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126</w:t>
            </w:r>
          </w:p>
        </w:tc>
        <w:tc>
          <w:tcPr>
            <w:tcW w:w="334" w:type="pct"/>
            <w:tcBorders>
              <w:top w:val="nil"/>
              <w:left w:val="nil"/>
              <w:bottom w:val="single" w:sz="4" w:space="0" w:color="auto"/>
              <w:right w:val="single" w:sz="4" w:space="0" w:color="auto"/>
            </w:tcBorders>
          </w:tcPr>
          <w:p w14:paraId="523C90B4" w14:textId="53B3DE2F" w:rsidR="00824002" w:rsidRDefault="00437D63" w:rsidP="00824002">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5,5</w:t>
            </w:r>
          </w:p>
        </w:tc>
      </w:tr>
      <w:tr w:rsidR="00CE141F" w14:paraId="6244899E" w14:textId="77777777" w:rsidTr="00587ADD">
        <w:tc>
          <w:tcPr>
            <w:tcW w:w="1711" w:type="pct"/>
            <w:tcBorders>
              <w:top w:val="single" w:sz="4" w:space="0" w:color="auto"/>
              <w:left w:val="single" w:sz="4" w:space="0" w:color="auto"/>
              <w:bottom w:val="single" w:sz="4" w:space="0" w:color="auto"/>
              <w:right w:val="single" w:sz="4" w:space="0" w:color="auto"/>
            </w:tcBorders>
          </w:tcPr>
          <w:p w14:paraId="1BD22145" w14:textId="22D1F6DE" w:rsidR="00CE141F" w:rsidRPr="00CE141F" w:rsidRDefault="00CE141F" w:rsidP="00CE141F">
            <w:pPr>
              <w:widowControl/>
              <w:suppressAutoHyphens/>
              <w:autoSpaceDE/>
              <w:adjustRightInd/>
              <w:spacing w:before="0"/>
              <w:jc w:val="left"/>
              <w:textAlignment w:val="baseline"/>
              <w:rPr>
                <w:rFonts w:ascii="Calibri" w:hAnsi="Calibri"/>
                <w:b/>
                <w:bCs/>
                <w:color w:val="000000" w:themeColor="text1"/>
                <w:sz w:val="22"/>
                <w:szCs w:val="22"/>
              </w:rPr>
            </w:pPr>
            <w:r>
              <w:rPr>
                <w:rFonts w:ascii="Calibri" w:hAnsi="Calibri"/>
                <w:b/>
                <w:bCs/>
                <w:color w:val="000000" w:themeColor="text1"/>
                <w:sz w:val="22"/>
                <w:szCs w:val="22"/>
              </w:rPr>
              <w:t>Totaal aantal woningen</w:t>
            </w:r>
          </w:p>
        </w:tc>
        <w:tc>
          <w:tcPr>
            <w:tcW w:w="1319" w:type="pct"/>
            <w:tcBorders>
              <w:top w:val="single" w:sz="4" w:space="0" w:color="auto"/>
              <w:left w:val="single" w:sz="4" w:space="0" w:color="auto"/>
              <w:bottom w:val="single" w:sz="4" w:space="0" w:color="auto"/>
              <w:right w:val="nil"/>
            </w:tcBorders>
          </w:tcPr>
          <w:p w14:paraId="675309B7" w14:textId="6109FC58" w:rsidR="00CE141F" w:rsidRDefault="00EE532A" w:rsidP="00CE141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2351</w:t>
            </w:r>
          </w:p>
        </w:tc>
        <w:tc>
          <w:tcPr>
            <w:tcW w:w="334" w:type="pct"/>
            <w:tcBorders>
              <w:top w:val="single" w:sz="4" w:space="0" w:color="auto"/>
              <w:left w:val="nil"/>
              <w:bottom w:val="single" w:sz="4" w:space="0" w:color="auto"/>
              <w:right w:val="single" w:sz="4" w:space="0" w:color="auto"/>
            </w:tcBorders>
          </w:tcPr>
          <w:p w14:paraId="77A88D6A" w14:textId="77777777" w:rsidR="00CE141F" w:rsidRDefault="00CE141F" w:rsidP="00CE141F">
            <w:pPr>
              <w:widowControl/>
              <w:suppressAutoHyphens/>
              <w:autoSpaceDE/>
              <w:adjustRightInd/>
              <w:spacing w:before="0"/>
              <w:jc w:val="right"/>
              <w:textAlignment w:val="baseline"/>
              <w:rPr>
                <w:rFonts w:ascii="Calibri" w:hAnsi="Calibri"/>
                <w:color w:val="000000" w:themeColor="text1"/>
                <w:sz w:val="22"/>
                <w:szCs w:val="22"/>
              </w:rPr>
            </w:pPr>
          </w:p>
        </w:tc>
        <w:tc>
          <w:tcPr>
            <w:tcW w:w="1301" w:type="pct"/>
            <w:tcBorders>
              <w:top w:val="single" w:sz="4" w:space="0" w:color="auto"/>
              <w:left w:val="single" w:sz="4" w:space="0" w:color="auto"/>
              <w:bottom w:val="single" w:sz="4" w:space="0" w:color="auto"/>
              <w:right w:val="nil"/>
            </w:tcBorders>
          </w:tcPr>
          <w:p w14:paraId="184616D8" w14:textId="0378E3F7" w:rsidR="00CE141F" w:rsidRDefault="00EE532A" w:rsidP="00CE141F">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2310</w:t>
            </w:r>
          </w:p>
        </w:tc>
        <w:tc>
          <w:tcPr>
            <w:tcW w:w="334" w:type="pct"/>
            <w:tcBorders>
              <w:top w:val="single" w:sz="4" w:space="0" w:color="auto"/>
              <w:left w:val="nil"/>
              <w:bottom w:val="single" w:sz="4" w:space="0" w:color="auto"/>
              <w:right w:val="single" w:sz="4" w:space="0" w:color="auto"/>
            </w:tcBorders>
          </w:tcPr>
          <w:p w14:paraId="53E70F58" w14:textId="77777777" w:rsidR="00CE141F" w:rsidRDefault="00CE141F" w:rsidP="00CE141F">
            <w:pPr>
              <w:widowControl/>
              <w:suppressAutoHyphens/>
              <w:autoSpaceDE/>
              <w:adjustRightInd/>
              <w:spacing w:before="0"/>
              <w:jc w:val="right"/>
              <w:textAlignment w:val="baseline"/>
              <w:rPr>
                <w:rFonts w:ascii="Calibri" w:hAnsi="Calibri"/>
                <w:color w:val="000000" w:themeColor="text1"/>
                <w:sz w:val="22"/>
                <w:szCs w:val="22"/>
              </w:rPr>
            </w:pPr>
          </w:p>
        </w:tc>
      </w:tr>
    </w:tbl>
    <w:p w14:paraId="5DF42CBC" w14:textId="77777777" w:rsidR="00FE02F9" w:rsidRPr="009A6E93" w:rsidRDefault="00FE02F9" w:rsidP="008D5A60">
      <w:pPr>
        <w:widowControl/>
        <w:suppressAutoHyphens/>
        <w:autoSpaceDE/>
        <w:adjustRightInd/>
        <w:ind w:right="70"/>
        <w:jc w:val="left"/>
        <w:textAlignment w:val="baseline"/>
        <w:rPr>
          <w:rFonts w:ascii="Calibri" w:eastAsia="Times New Roman" w:hAnsi="Calibri" w:cs="Tahoma"/>
          <w:sz w:val="22"/>
          <w:szCs w:val="22"/>
          <w:lang w:eastAsia="en-US"/>
        </w:rPr>
      </w:pPr>
    </w:p>
    <w:p w14:paraId="085EC5BC" w14:textId="63AFACEC" w:rsidR="004D7FA0" w:rsidRPr="009A6E93" w:rsidRDefault="004D7FA0" w:rsidP="008D5A60">
      <w:pPr>
        <w:widowControl/>
        <w:suppressAutoHyphens/>
        <w:autoSpaceDE/>
        <w:adjustRightInd/>
        <w:ind w:right="70"/>
        <w:jc w:val="left"/>
        <w:textAlignment w:val="baseline"/>
        <w:rPr>
          <w:rFonts w:ascii="Calibri" w:eastAsia="Times New Roman" w:hAnsi="Calibri" w:cs="Tahoma"/>
          <w:sz w:val="22"/>
          <w:szCs w:val="22"/>
          <w:lang w:eastAsia="en-US"/>
        </w:rPr>
      </w:pPr>
      <w:r w:rsidRPr="009A6E93">
        <w:rPr>
          <w:rFonts w:ascii="Calibri" w:eastAsia="Times New Roman" w:hAnsi="Calibri" w:cs="Tahoma"/>
          <w:sz w:val="22"/>
          <w:szCs w:val="22"/>
          <w:lang w:eastAsia="en-US"/>
        </w:rPr>
        <w:t>De huurgren</w:t>
      </w:r>
      <w:r w:rsidR="00B20B57">
        <w:rPr>
          <w:rFonts w:ascii="Calibri" w:eastAsia="Times New Roman" w:hAnsi="Calibri" w:cs="Tahoma"/>
          <w:sz w:val="22"/>
          <w:szCs w:val="22"/>
          <w:lang w:eastAsia="en-US"/>
        </w:rPr>
        <w:t>s</w:t>
      </w:r>
      <w:r w:rsidRPr="009A6E93">
        <w:rPr>
          <w:rFonts w:ascii="Calibri" w:eastAsia="Times New Roman" w:hAnsi="Calibri" w:cs="Tahoma"/>
          <w:sz w:val="22"/>
          <w:szCs w:val="22"/>
          <w:lang w:eastAsia="en-US"/>
        </w:rPr>
        <w:t xml:space="preserve"> wor</w:t>
      </w:r>
      <w:r w:rsidR="00B20B57">
        <w:rPr>
          <w:rFonts w:ascii="Calibri" w:eastAsia="Times New Roman" w:hAnsi="Calibri" w:cs="Tahoma"/>
          <w:sz w:val="22"/>
          <w:szCs w:val="22"/>
          <w:lang w:eastAsia="en-US"/>
        </w:rPr>
        <w:t>dt</w:t>
      </w:r>
      <w:r w:rsidRPr="009A6E93">
        <w:rPr>
          <w:rFonts w:ascii="Calibri" w:eastAsia="Times New Roman" w:hAnsi="Calibri" w:cs="Tahoma"/>
          <w:sz w:val="22"/>
          <w:szCs w:val="22"/>
          <w:lang w:eastAsia="en-US"/>
        </w:rPr>
        <w:t xml:space="preserve"> jaarlijks per 1 januari aangepast. Met ingang van 202</w:t>
      </w:r>
      <w:r w:rsidR="009A6E93" w:rsidRPr="009A6E93">
        <w:rPr>
          <w:rFonts w:ascii="Calibri" w:eastAsia="Times New Roman" w:hAnsi="Calibri" w:cs="Tahoma"/>
          <w:sz w:val="22"/>
          <w:szCs w:val="22"/>
          <w:lang w:eastAsia="en-US"/>
        </w:rPr>
        <w:t>1</w:t>
      </w:r>
      <w:r w:rsidRPr="009A6E93">
        <w:rPr>
          <w:rFonts w:ascii="Calibri" w:eastAsia="Times New Roman" w:hAnsi="Calibri" w:cs="Tahoma"/>
          <w:sz w:val="22"/>
          <w:szCs w:val="22"/>
          <w:lang w:eastAsia="en-US"/>
        </w:rPr>
        <w:t xml:space="preserve"> is de maximale sociale huurprijsgrens verhoogd naar €7</w:t>
      </w:r>
      <w:r w:rsidR="009A6E93" w:rsidRPr="009A6E93">
        <w:rPr>
          <w:rFonts w:ascii="Calibri" w:eastAsia="Times New Roman" w:hAnsi="Calibri" w:cs="Tahoma"/>
          <w:sz w:val="22"/>
          <w:szCs w:val="22"/>
          <w:lang w:eastAsia="en-US"/>
        </w:rPr>
        <w:t>52,33</w:t>
      </w:r>
      <w:r w:rsidRPr="009A6E93">
        <w:rPr>
          <w:rFonts w:ascii="Calibri" w:eastAsia="Times New Roman" w:hAnsi="Calibri" w:cs="Tahoma"/>
          <w:sz w:val="22"/>
          <w:szCs w:val="22"/>
          <w:lang w:eastAsia="en-US"/>
        </w:rPr>
        <w:t>. Bij mutatie van een woning en de daaropvolgende verhuring</w:t>
      </w:r>
      <w:r w:rsidR="00E45C30">
        <w:rPr>
          <w:rFonts w:ascii="Calibri" w:eastAsia="Times New Roman" w:hAnsi="Calibri" w:cs="Tahoma"/>
          <w:sz w:val="22"/>
          <w:szCs w:val="22"/>
          <w:lang w:eastAsia="en-US"/>
        </w:rPr>
        <w:t>,</w:t>
      </w:r>
      <w:r w:rsidRPr="009A6E93">
        <w:rPr>
          <w:rFonts w:ascii="Calibri" w:eastAsia="Times New Roman" w:hAnsi="Calibri" w:cs="Tahoma"/>
          <w:sz w:val="22"/>
          <w:szCs w:val="22"/>
          <w:lang w:eastAsia="en-US"/>
        </w:rPr>
        <w:t xml:space="preserve"> wordt de huurprijs </w:t>
      </w:r>
      <w:r w:rsidR="00DD3152" w:rsidRPr="009A6E93">
        <w:rPr>
          <w:rFonts w:ascii="Calibri" w:eastAsia="Times New Roman" w:hAnsi="Calibri" w:cs="Tahoma"/>
          <w:sz w:val="22"/>
          <w:szCs w:val="22"/>
          <w:lang w:eastAsia="en-US"/>
        </w:rPr>
        <w:t>naar</w:t>
      </w:r>
      <w:r w:rsidRPr="009A6E93">
        <w:rPr>
          <w:rFonts w:ascii="Calibri" w:eastAsia="Times New Roman" w:hAnsi="Calibri" w:cs="Tahoma"/>
          <w:sz w:val="22"/>
          <w:szCs w:val="22"/>
          <w:lang w:eastAsia="en-US"/>
        </w:rPr>
        <w:t xml:space="preserve"> de streefhuur aangepast. Afhankelijk van de aangebrachte voorzieningen, zoals zonnepanelen en andere energetische maatregelen, heeft dit gevolg</w:t>
      </w:r>
      <w:r w:rsidR="00DD3152" w:rsidRPr="009A6E93">
        <w:rPr>
          <w:rFonts w:ascii="Calibri" w:eastAsia="Times New Roman" w:hAnsi="Calibri" w:cs="Tahoma"/>
          <w:sz w:val="22"/>
          <w:szCs w:val="22"/>
          <w:lang w:eastAsia="en-US"/>
        </w:rPr>
        <w:t>en</w:t>
      </w:r>
      <w:r w:rsidRPr="009A6E93">
        <w:rPr>
          <w:rFonts w:ascii="Calibri" w:eastAsia="Times New Roman" w:hAnsi="Calibri" w:cs="Tahoma"/>
          <w:sz w:val="22"/>
          <w:szCs w:val="22"/>
          <w:lang w:eastAsia="en-US"/>
        </w:rPr>
        <w:t xml:space="preserve"> voor het </w:t>
      </w:r>
      <w:r w:rsidR="00631663" w:rsidRPr="009A6E93">
        <w:rPr>
          <w:rFonts w:ascii="Calibri" w:eastAsia="Times New Roman" w:hAnsi="Calibri" w:cs="Tahoma"/>
          <w:sz w:val="22"/>
          <w:szCs w:val="22"/>
          <w:lang w:eastAsia="en-US"/>
        </w:rPr>
        <w:t>aantal w</w:t>
      </w:r>
      <w:r w:rsidRPr="009A6E93">
        <w:rPr>
          <w:rFonts w:ascii="Calibri" w:eastAsia="Times New Roman" w:hAnsi="Calibri" w:cs="Tahoma"/>
          <w:sz w:val="22"/>
          <w:szCs w:val="22"/>
          <w:lang w:eastAsia="en-US"/>
        </w:rPr>
        <w:t>oningwaarderings</w:t>
      </w:r>
      <w:r w:rsidR="00631663" w:rsidRPr="009A6E93">
        <w:rPr>
          <w:rFonts w:ascii="Calibri" w:eastAsia="Times New Roman" w:hAnsi="Calibri" w:cs="Tahoma"/>
          <w:sz w:val="22"/>
          <w:szCs w:val="22"/>
          <w:lang w:eastAsia="en-US"/>
        </w:rPr>
        <w:t>punten van de woning</w:t>
      </w:r>
      <w:r w:rsidRPr="009A6E93">
        <w:rPr>
          <w:rFonts w:ascii="Calibri" w:eastAsia="Times New Roman" w:hAnsi="Calibri" w:cs="Tahoma"/>
          <w:sz w:val="22"/>
          <w:szCs w:val="22"/>
          <w:lang w:eastAsia="en-US"/>
        </w:rPr>
        <w:t>. Dit is de reden waarom de voorraad woningen verschuift naar een andere huurprijsklasse. In alle categorieën is voldoende aanbod voor de woningzoekenden.</w:t>
      </w:r>
    </w:p>
    <w:p w14:paraId="33B5827E" w14:textId="77777777" w:rsidR="001B51A5" w:rsidRPr="009A6E93" w:rsidRDefault="001B51A5" w:rsidP="008D5A60">
      <w:pPr>
        <w:widowControl/>
        <w:autoSpaceDE/>
        <w:autoSpaceDN/>
        <w:adjustRightInd/>
        <w:ind w:right="70"/>
        <w:jc w:val="left"/>
        <w:rPr>
          <w:rFonts w:ascii="Calibri" w:eastAsia="Calibri" w:hAnsi="Calibri" w:cs="Tahoma"/>
          <w:color w:val="000000" w:themeColor="text1"/>
          <w:sz w:val="22"/>
          <w:szCs w:val="22"/>
          <w:lang w:eastAsia="en-US"/>
        </w:rPr>
      </w:pPr>
    </w:p>
    <w:p w14:paraId="6982A069" w14:textId="6544E107" w:rsidR="001B51A5" w:rsidRPr="00BC666C" w:rsidRDefault="001B51A5" w:rsidP="00B93917">
      <w:pPr>
        <w:widowControl/>
        <w:autoSpaceDE/>
        <w:autoSpaceDN/>
        <w:adjustRightInd/>
        <w:ind w:right="70"/>
        <w:jc w:val="left"/>
        <w:rPr>
          <w:rFonts w:ascii="Calibri" w:eastAsia="Calibri" w:hAnsi="Calibri"/>
          <w:color w:val="000000" w:themeColor="text1"/>
          <w:sz w:val="22"/>
          <w:szCs w:val="22"/>
          <w:lang w:eastAsia="en-US"/>
        </w:rPr>
      </w:pPr>
      <w:r w:rsidRPr="00BC666C">
        <w:rPr>
          <w:rFonts w:ascii="Calibri" w:eastAsia="Calibri" w:hAnsi="Calibri" w:cs="Tahoma"/>
          <w:b/>
          <w:color w:val="000000" w:themeColor="text1"/>
          <w:sz w:val="22"/>
          <w:szCs w:val="22"/>
          <w:lang w:eastAsia="en-US"/>
        </w:rPr>
        <w:t>2.2 Huurbeleid</w:t>
      </w:r>
      <w:r w:rsidRPr="00BC666C">
        <w:rPr>
          <w:rFonts w:ascii="Calibri" w:eastAsia="Calibri" w:hAnsi="Calibri"/>
          <w:color w:val="000000" w:themeColor="text1"/>
          <w:sz w:val="22"/>
          <w:szCs w:val="22"/>
          <w:lang w:eastAsia="en-US"/>
        </w:rPr>
        <w:t xml:space="preserve"> </w:t>
      </w:r>
    </w:p>
    <w:p w14:paraId="0B661784" w14:textId="74D77474" w:rsidR="00BC666C" w:rsidRPr="00262902" w:rsidRDefault="00BC666C" w:rsidP="008D5A60">
      <w:pPr>
        <w:widowControl/>
        <w:suppressAutoHyphens/>
        <w:autoSpaceDE/>
        <w:adjustRightInd/>
        <w:jc w:val="left"/>
        <w:textAlignment w:val="baseline"/>
        <w:rPr>
          <w:rFonts w:ascii="Calibri" w:eastAsia="Times New Roman" w:hAnsi="Calibri"/>
          <w:sz w:val="22"/>
          <w:szCs w:val="22"/>
          <w:lang w:eastAsia="en-US"/>
        </w:rPr>
      </w:pPr>
      <w:r w:rsidRPr="00BC666C">
        <w:rPr>
          <w:rFonts w:ascii="Calibri" w:eastAsia="Times New Roman" w:hAnsi="Calibri"/>
          <w:sz w:val="22"/>
          <w:szCs w:val="22"/>
          <w:lang w:eastAsia="en-US"/>
        </w:rPr>
        <w:t>Door het uitvoeren van de wettelijke maatregelen, zoals de Europese Regelgeving en passend</w:t>
      </w:r>
      <w:r w:rsidRPr="00262902">
        <w:rPr>
          <w:rFonts w:ascii="Calibri" w:eastAsia="Times New Roman" w:hAnsi="Calibri"/>
          <w:sz w:val="22"/>
          <w:szCs w:val="22"/>
          <w:lang w:eastAsia="en-US"/>
        </w:rPr>
        <w:t xml:space="preserve"> toewijzen, ligt de focus nog steeds op doorstroming op de huurmarkt. Door externe factoren is er echter een krapte ontstaan op zowel de huur- als koopmarkt. Met name de woningzoekende</w:t>
      </w:r>
      <w:r w:rsidR="009E1FC1">
        <w:rPr>
          <w:rFonts w:ascii="Calibri" w:eastAsia="Times New Roman" w:hAnsi="Calibri"/>
          <w:sz w:val="22"/>
          <w:szCs w:val="22"/>
          <w:lang w:eastAsia="en-US"/>
        </w:rPr>
        <w:t>n</w:t>
      </w:r>
      <w:r w:rsidRPr="00262902">
        <w:rPr>
          <w:rFonts w:ascii="Calibri" w:eastAsia="Times New Roman" w:hAnsi="Calibri"/>
          <w:sz w:val="22"/>
          <w:szCs w:val="22"/>
          <w:lang w:eastAsia="en-US"/>
        </w:rPr>
        <w:t xml:space="preserve"> </w:t>
      </w:r>
      <w:r w:rsidR="00D417A7">
        <w:rPr>
          <w:rFonts w:ascii="Calibri" w:eastAsia="Times New Roman" w:hAnsi="Calibri"/>
          <w:sz w:val="22"/>
          <w:szCs w:val="22"/>
          <w:lang w:eastAsia="en-US"/>
        </w:rPr>
        <w:t>met een middeninkomen</w:t>
      </w:r>
      <w:r w:rsidR="00A00C00">
        <w:rPr>
          <w:rFonts w:ascii="Calibri" w:eastAsia="Times New Roman" w:hAnsi="Calibri"/>
          <w:sz w:val="22"/>
          <w:szCs w:val="22"/>
          <w:lang w:eastAsia="en-US"/>
        </w:rPr>
        <w:t xml:space="preserve"> </w:t>
      </w:r>
      <w:r w:rsidRPr="00262902">
        <w:rPr>
          <w:rFonts w:ascii="Calibri" w:eastAsia="Times New Roman" w:hAnsi="Calibri"/>
          <w:sz w:val="22"/>
          <w:szCs w:val="22"/>
          <w:lang w:eastAsia="en-US"/>
        </w:rPr>
        <w:t>ondervind</w:t>
      </w:r>
      <w:r w:rsidR="00A00C00">
        <w:rPr>
          <w:rFonts w:ascii="Calibri" w:eastAsia="Times New Roman" w:hAnsi="Calibri"/>
          <w:sz w:val="22"/>
          <w:szCs w:val="22"/>
          <w:lang w:eastAsia="en-US"/>
        </w:rPr>
        <w:t>en</w:t>
      </w:r>
      <w:r w:rsidRPr="00262902">
        <w:rPr>
          <w:rFonts w:ascii="Calibri" w:eastAsia="Times New Roman" w:hAnsi="Calibri"/>
          <w:sz w:val="22"/>
          <w:szCs w:val="22"/>
          <w:lang w:eastAsia="en-US"/>
        </w:rPr>
        <w:t xml:space="preserve"> problemen bij het </w:t>
      </w:r>
      <w:r w:rsidR="009E1FC1">
        <w:rPr>
          <w:rFonts w:ascii="Calibri" w:eastAsia="Times New Roman" w:hAnsi="Calibri"/>
          <w:sz w:val="22"/>
          <w:szCs w:val="22"/>
          <w:lang w:eastAsia="en-US"/>
        </w:rPr>
        <w:t>vinden</w:t>
      </w:r>
      <w:r w:rsidRPr="00262902">
        <w:rPr>
          <w:rFonts w:ascii="Calibri" w:eastAsia="Times New Roman" w:hAnsi="Calibri"/>
          <w:sz w:val="22"/>
          <w:szCs w:val="22"/>
          <w:lang w:eastAsia="en-US"/>
        </w:rPr>
        <w:t xml:space="preserve"> van een passende woning.</w:t>
      </w:r>
    </w:p>
    <w:p w14:paraId="66A0E0EB" w14:textId="77777777" w:rsidR="00BC666C" w:rsidRPr="00262902" w:rsidRDefault="00BC666C" w:rsidP="008D5A60">
      <w:pPr>
        <w:widowControl/>
        <w:suppressAutoHyphens/>
        <w:autoSpaceDE/>
        <w:adjustRightInd/>
        <w:jc w:val="left"/>
        <w:textAlignment w:val="baseline"/>
        <w:rPr>
          <w:rFonts w:ascii="Calibri" w:eastAsia="Times New Roman" w:hAnsi="Calibri"/>
          <w:sz w:val="22"/>
          <w:szCs w:val="22"/>
          <w:lang w:eastAsia="en-US"/>
        </w:rPr>
      </w:pPr>
    </w:p>
    <w:p w14:paraId="190007F0" w14:textId="1C93D77B" w:rsidR="00BC666C" w:rsidRPr="005502DF" w:rsidRDefault="00BC666C" w:rsidP="008D5A60">
      <w:pPr>
        <w:widowControl/>
        <w:suppressAutoHyphens/>
        <w:autoSpaceDE/>
        <w:adjustRightInd/>
        <w:jc w:val="left"/>
        <w:textAlignment w:val="baseline"/>
        <w:rPr>
          <w:rFonts w:ascii="Calibri" w:eastAsia="Times New Roman" w:hAnsi="Calibri"/>
          <w:sz w:val="22"/>
          <w:szCs w:val="22"/>
          <w:lang w:eastAsia="en-US"/>
        </w:rPr>
      </w:pPr>
      <w:r w:rsidRPr="00262902">
        <w:rPr>
          <w:rFonts w:ascii="Calibri" w:eastAsia="Times New Roman" w:hAnsi="Calibri"/>
          <w:sz w:val="22"/>
          <w:szCs w:val="22"/>
          <w:lang w:eastAsia="en-US"/>
        </w:rPr>
        <w:t>De keuze van Ressort Wonen ligt nog steeds op ‘Betaalbare huren in duurzame woningen’. Vanuit deze visie hanteert Ressort Wonen een gematigd huurprijsbeleid. Deze visie is opgenomen in het Strategisch Meerjaren</w:t>
      </w:r>
      <w:r w:rsidR="00916B27">
        <w:rPr>
          <w:rFonts w:ascii="Calibri" w:eastAsia="Times New Roman" w:hAnsi="Calibri"/>
          <w:sz w:val="22"/>
          <w:szCs w:val="22"/>
          <w:lang w:eastAsia="en-US"/>
        </w:rPr>
        <w:t>p</w:t>
      </w:r>
      <w:r w:rsidRPr="00262902">
        <w:rPr>
          <w:rFonts w:ascii="Calibri" w:eastAsia="Times New Roman" w:hAnsi="Calibri"/>
          <w:sz w:val="22"/>
          <w:szCs w:val="22"/>
          <w:lang w:eastAsia="en-US"/>
        </w:rPr>
        <w:t xml:space="preserve">lan (SMP). </w:t>
      </w:r>
      <w:r>
        <w:rPr>
          <w:rFonts w:ascii="Calibri" w:eastAsia="Times New Roman" w:hAnsi="Calibri"/>
          <w:sz w:val="22"/>
          <w:szCs w:val="22"/>
          <w:lang w:eastAsia="en-US"/>
        </w:rPr>
        <w:t xml:space="preserve">In 2021 is vanuit de Rijksoverheid besloten om de huur voor sociale huurwoningen niet te verhogen. Reden hiervoor is de </w:t>
      </w:r>
      <w:r w:rsidR="001A4C5B">
        <w:rPr>
          <w:rFonts w:ascii="Calibri" w:eastAsia="Times New Roman" w:hAnsi="Calibri"/>
          <w:sz w:val="22"/>
          <w:szCs w:val="22"/>
          <w:lang w:eastAsia="en-US"/>
        </w:rPr>
        <w:t>c</w:t>
      </w:r>
      <w:r>
        <w:rPr>
          <w:rFonts w:ascii="Calibri" w:eastAsia="Times New Roman" w:hAnsi="Calibri"/>
          <w:sz w:val="22"/>
          <w:szCs w:val="22"/>
          <w:lang w:eastAsia="en-US"/>
        </w:rPr>
        <w:t>oronacrisis.</w:t>
      </w:r>
      <w:r w:rsidR="005502DF">
        <w:rPr>
          <w:rFonts w:ascii="Calibri" w:eastAsia="Times New Roman" w:hAnsi="Calibri"/>
          <w:sz w:val="22"/>
          <w:szCs w:val="22"/>
          <w:lang w:eastAsia="en-US"/>
        </w:rPr>
        <w:t xml:space="preserve"> </w:t>
      </w:r>
      <w:r w:rsidRPr="00262902">
        <w:rPr>
          <w:rFonts w:ascii="Calibri" w:eastAsia="Times New Roman" w:hAnsi="Calibri"/>
          <w:sz w:val="22"/>
          <w:szCs w:val="22"/>
          <w:lang w:eastAsia="en-US"/>
        </w:rPr>
        <w:t xml:space="preserve">De verhoging van de huurprijs voor </w:t>
      </w:r>
      <w:r>
        <w:rPr>
          <w:rFonts w:ascii="Calibri" w:eastAsia="Times New Roman" w:hAnsi="Calibri"/>
          <w:sz w:val="22"/>
          <w:szCs w:val="22"/>
          <w:lang w:eastAsia="en-US"/>
        </w:rPr>
        <w:t xml:space="preserve">vrijesectorwoningen en </w:t>
      </w:r>
      <w:r w:rsidRPr="00262902">
        <w:rPr>
          <w:rFonts w:ascii="Calibri" w:eastAsia="Times New Roman" w:hAnsi="Calibri"/>
          <w:sz w:val="22"/>
          <w:szCs w:val="22"/>
          <w:lang w:eastAsia="en-US"/>
        </w:rPr>
        <w:t xml:space="preserve">garages is vastgesteld op </w:t>
      </w:r>
      <w:r>
        <w:rPr>
          <w:rFonts w:ascii="Calibri" w:eastAsia="Times New Roman" w:hAnsi="Calibri"/>
          <w:sz w:val="22"/>
          <w:szCs w:val="22"/>
          <w:lang w:eastAsia="en-US"/>
        </w:rPr>
        <w:t>1,3</w:t>
      </w:r>
      <w:r w:rsidRPr="00262902">
        <w:rPr>
          <w:rFonts w:ascii="Calibri" w:eastAsia="Times New Roman" w:hAnsi="Calibri"/>
          <w:sz w:val="22"/>
          <w:szCs w:val="22"/>
          <w:lang w:eastAsia="en-US"/>
        </w:rPr>
        <w:t xml:space="preserve">%. Vooraf wordt het besluit voor aanpassing huurprijzen voorgelegd aan de </w:t>
      </w:r>
      <w:r w:rsidR="009C42AC">
        <w:rPr>
          <w:rFonts w:ascii="Calibri" w:eastAsia="Times New Roman" w:hAnsi="Calibri"/>
          <w:sz w:val="22"/>
          <w:szCs w:val="22"/>
          <w:lang w:eastAsia="en-US"/>
        </w:rPr>
        <w:t>HVR</w:t>
      </w:r>
      <w:r w:rsidRPr="00262902">
        <w:rPr>
          <w:rFonts w:ascii="Calibri" w:eastAsia="Times New Roman" w:hAnsi="Calibri"/>
          <w:sz w:val="22"/>
          <w:szCs w:val="22"/>
          <w:lang w:eastAsia="en-US"/>
        </w:rPr>
        <w:t>. Onze huurders zijn conform de wettelijke plicht tijdig geïnformeerd.</w:t>
      </w:r>
    </w:p>
    <w:p w14:paraId="313D3823" w14:textId="77777777" w:rsidR="00BC666C" w:rsidRPr="00262902" w:rsidRDefault="00BC666C" w:rsidP="008D5A60">
      <w:pPr>
        <w:widowControl/>
        <w:autoSpaceDE/>
        <w:autoSpaceDN/>
        <w:adjustRightInd/>
        <w:jc w:val="left"/>
        <w:rPr>
          <w:rFonts w:ascii="Calibri" w:eastAsia="Calibri" w:hAnsi="Calibri"/>
          <w:color w:val="000000" w:themeColor="text1"/>
          <w:sz w:val="22"/>
          <w:szCs w:val="22"/>
          <w:lang w:eastAsia="en-US"/>
        </w:rPr>
      </w:pPr>
    </w:p>
    <w:p w14:paraId="4D711A57" w14:textId="77777777" w:rsidR="00587ADD" w:rsidRDefault="00587ADD">
      <w:pPr>
        <w:widowControl/>
        <w:autoSpaceDE/>
        <w:autoSpaceDN/>
        <w:adjustRightInd/>
        <w:jc w:val="left"/>
        <w:rPr>
          <w:rFonts w:ascii="Calibri" w:eastAsia="Calibri" w:hAnsi="Calibri" w:cs="Tahoma"/>
          <w:i/>
          <w:color w:val="000000" w:themeColor="text1"/>
          <w:sz w:val="22"/>
          <w:szCs w:val="22"/>
          <w:lang w:eastAsia="en-US"/>
        </w:rPr>
      </w:pPr>
      <w:r>
        <w:rPr>
          <w:rFonts w:ascii="Calibri" w:eastAsia="Calibri" w:hAnsi="Calibri" w:cs="Tahoma"/>
          <w:i/>
          <w:color w:val="000000" w:themeColor="text1"/>
          <w:sz w:val="22"/>
          <w:szCs w:val="22"/>
          <w:lang w:eastAsia="en-US"/>
        </w:rPr>
        <w:br w:type="page"/>
      </w:r>
    </w:p>
    <w:p w14:paraId="149F682A" w14:textId="3DB7C0ED" w:rsidR="00BC666C" w:rsidRPr="00262902" w:rsidRDefault="00BC666C" w:rsidP="008D5A60">
      <w:pPr>
        <w:widowControl/>
        <w:autoSpaceDE/>
        <w:autoSpaceDN/>
        <w:adjustRightInd/>
        <w:jc w:val="left"/>
        <w:rPr>
          <w:rFonts w:ascii="Calibri" w:eastAsia="Calibri" w:hAnsi="Calibri" w:cs="Tahoma"/>
          <w:i/>
          <w:color w:val="000000" w:themeColor="text1"/>
          <w:sz w:val="22"/>
          <w:szCs w:val="22"/>
          <w:lang w:eastAsia="en-US"/>
        </w:rPr>
      </w:pPr>
      <w:r w:rsidRPr="00262902">
        <w:rPr>
          <w:rFonts w:ascii="Calibri" w:eastAsia="Calibri" w:hAnsi="Calibri" w:cs="Tahoma"/>
          <w:i/>
          <w:color w:val="000000" w:themeColor="text1"/>
          <w:sz w:val="22"/>
          <w:szCs w:val="22"/>
          <w:lang w:eastAsia="en-US"/>
        </w:rPr>
        <w:lastRenderedPageBreak/>
        <w:t>Betaalbaarheid</w:t>
      </w:r>
    </w:p>
    <w:p w14:paraId="426BD7BE" w14:textId="43CABB0F" w:rsidR="00BC666C" w:rsidRPr="00262902" w:rsidRDefault="00BC666C" w:rsidP="008D5A60">
      <w:pPr>
        <w:widowControl/>
        <w:suppressAutoHyphens/>
        <w:autoSpaceDE/>
        <w:adjustRightInd/>
        <w:jc w:val="left"/>
        <w:textAlignment w:val="baseline"/>
        <w:rPr>
          <w:rFonts w:ascii="Calibri" w:eastAsia="Times New Roman" w:hAnsi="Calibri" w:cs="Tahoma"/>
          <w:sz w:val="22"/>
          <w:szCs w:val="22"/>
          <w:lang w:eastAsia="en-US"/>
        </w:rPr>
      </w:pPr>
      <w:r w:rsidRPr="00262902">
        <w:rPr>
          <w:rFonts w:ascii="Calibri" w:eastAsia="Times New Roman" w:hAnsi="Calibri" w:cs="Tahoma"/>
          <w:sz w:val="22"/>
          <w:szCs w:val="22"/>
          <w:lang w:eastAsia="en-US"/>
        </w:rPr>
        <w:t>Ondanks inkomensstijgingen in het afgelopen jaar</w:t>
      </w:r>
      <w:r w:rsidR="00C475DA">
        <w:rPr>
          <w:rFonts w:ascii="Calibri" w:eastAsia="Times New Roman" w:hAnsi="Calibri" w:cs="Tahoma"/>
          <w:sz w:val="22"/>
          <w:szCs w:val="22"/>
          <w:lang w:eastAsia="en-US"/>
        </w:rPr>
        <w:t>,</w:t>
      </w:r>
      <w:r w:rsidRPr="00262902">
        <w:rPr>
          <w:rFonts w:ascii="Calibri" w:eastAsia="Times New Roman" w:hAnsi="Calibri" w:cs="Tahoma"/>
          <w:sz w:val="22"/>
          <w:szCs w:val="22"/>
          <w:lang w:eastAsia="en-US"/>
        </w:rPr>
        <w:t xml:space="preserve"> zijn veel huishoudens achtergebleven in hun besteedbaar inkomen. Dit is het gevolg van </w:t>
      </w:r>
      <w:r w:rsidR="00C475DA">
        <w:rPr>
          <w:rFonts w:ascii="Calibri" w:eastAsia="Times New Roman" w:hAnsi="Calibri" w:cs="Tahoma"/>
          <w:sz w:val="22"/>
          <w:szCs w:val="22"/>
          <w:lang w:eastAsia="en-US"/>
        </w:rPr>
        <w:t xml:space="preserve">de </w:t>
      </w:r>
      <w:r w:rsidRPr="00262902">
        <w:rPr>
          <w:rFonts w:ascii="Calibri" w:eastAsia="Times New Roman" w:hAnsi="Calibri" w:cs="Tahoma"/>
          <w:sz w:val="22"/>
          <w:szCs w:val="22"/>
          <w:lang w:eastAsia="en-US"/>
        </w:rPr>
        <w:t xml:space="preserve">stijging </w:t>
      </w:r>
      <w:r w:rsidR="00C475DA">
        <w:rPr>
          <w:rFonts w:ascii="Calibri" w:eastAsia="Times New Roman" w:hAnsi="Calibri" w:cs="Tahoma"/>
          <w:sz w:val="22"/>
          <w:szCs w:val="22"/>
          <w:lang w:eastAsia="en-US"/>
        </w:rPr>
        <w:t xml:space="preserve">van </w:t>
      </w:r>
      <w:r w:rsidRPr="00262902">
        <w:rPr>
          <w:rFonts w:ascii="Calibri" w:eastAsia="Times New Roman" w:hAnsi="Calibri" w:cs="Tahoma"/>
          <w:sz w:val="22"/>
          <w:szCs w:val="22"/>
          <w:lang w:eastAsia="en-US"/>
        </w:rPr>
        <w:t>andere woonlasten</w:t>
      </w:r>
      <w:r w:rsidR="00C475DA">
        <w:rPr>
          <w:rFonts w:ascii="Calibri" w:eastAsia="Times New Roman" w:hAnsi="Calibri" w:cs="Tahoma"/>
          <w:sz w:val="22"/>
          <w:szCs w:val="22"/>
          <w:lang w:eastAsia="en-US"/>
        </w:rPr>
        <w:t>,</w:t>
      </w:r>
      <w:r w:rsidRPr="00262902">
        <w:rPr>
          <w:rFonts w:ascii="Calibri" w:eastAsia="Times New Roman" w:hAnsi="Calibri" w:cs="Tahoma"/>
          <w:sz w:val="22"/>
          <w:szCs w:val="22"/>
          <w:lang w:eastAsia="en-US"/>
        </w:rPr>
        <w:t xml:space="preserve"> zoals energieprijzen</w:t>
      </w:r>
      <w:r>
        <w:rPr>
          <w:rFonts w:ascii="Calibri" w:eastAsia="Times New Roman" w:hAnsi="Calibri" w:cs="Tahoma"/>
          <w:sz w:val="22"/>
          <w:szCs w:val="22"/>
          <w:lang w:eastAsia="en-US"/>
        </w:rPr>
        <w:t xml:space="preserve"> en</w:t>
      </w:r>
      <w:r w:rsidRPr="00262902">
        <w:rPr>
          <w:rFonts w:ascii="Calibri" w:eastAsia="Times New Roman" w:hAnsi="Calibri" w:cs="Tahoma"/>
          <w:sz w:val="22"/>
          <w:szCs w:val="22"/>
          <w:lang w:eastAsia="en-US"/>
        </w:rPr>
        <w:t xml:space="preserve"> algemene prijsstijgingen. Daarom blijft verduurzaming van woningen, met daarbij gepaard gaande besparingen in het voordeel van de huurder, een speerpunt in ons beleid. Bij grootschalig onderhoud zijn opnieuw woningen voorzien van zonnepanelen en zonneboilers</w:t>
      </w:r>
      <w:r w:rsidRPr="00262902" w:rsidDel="003B15FC">
        <w:rPr>
          <w:rFonts w:ascii="Calibri" w:eastAsia="Times New Roman" w:hAnsi="Calibri" w:cs="Tahoma"/>
          <w:sz w:val="22"/>
          <w:szCs w:val="22"/>
          <w:lang w:eastAsia="en-US"/>
        </w:rPr>
        <w:t>.</w:t>
      </w:r>
      <w:r w:rsidRPr="00262902">
        <w:rPr>
          <w:rFonts w:ascii="Calibri" w:eastAsia="Times New Roman" w:hAnsi="Calibri" w:cs="Tahoma"/>
          <w:sz w:val="22"/>
          <w:szCs w:val="22"/>
          <w:lang w:eastAsia="en-US"/>
        </w:rPr>
        <w:t xml:space="preserve"> Ook wordt, waar mogelijk, extra isolatie aangebracht. Gelijktijdig is in 2019 een begin gemaakt om in alle mutatiewoningen voorzieningen te treffen voor elektrisch koken. Door het aanbrengen van zonnepanelen</w:t>
      </w:r>
      <w:r w:rsidR="003B15FC">
        <w:rPr>
          <w:rFonts w:ascii="Calibri" w:eastAsia="Times New Roman" w:hAnsi="Calibri" w:cs="Tahoma"/>
          <w:sz w:val="22"/>
          <w:szCs w:val="22"/>
          <w:lang w:eastAsia="en-US"/>
        </w:rPr>
        <w:t>,</w:t>
      </w:r>
      <w:r w:rsidRPr="00262902">
        <w:rPr>
          <w:rFonts w:ascii="Calibri" w:eastAsia="Times New Roman" w:hAnsi="Calibri" w:cs="Tahoma"/>
          <w:sz w:val="22"/>
          <w:szCs w:val="22"/>
          <w:lang w:eastAsia="en-US"/>
        </w:rPr>
        <w:t xml:space="preserve"> levert dit een extra besparing op. De woonlasten voor de huurders dalen</w:t>
      </w:r>
      <w:r w:rsidR="003B15FC">
        <w:rPr>
          <w:rFonts w:ascii="Calibri" w:eastAsia="Times New Roman" w:hAnsi="Calibri" w:cs="Tahoma"/>
          <w:sz w:val="22"/>
          <w:szCs w:val="22"/>
          <w:lang w:eastAsia="en-US"/>
        </w:rPr>
        <w:t>,</w:t>
      </w:r>
      <w:r w:rsidRPr="00262902">
        <w:rPr>
          <w:rFonts w:ascii="Calibri" w:eastAsia="Times New Roman" w:hAnsi="Calibri" w:cs="Tahoma"/>
          <w:sz w:val="22"/>
          <w:szCs w:val="22"/>
          <w:lang w:eastAsia="en-US"/>
        </w:rPr>
        <w:t xml:space="preserve"> doordat we slechts een geringe bijdrage vragen voor de genomen energetische maatregelen.</w:t>
      </w:r>
    </w:p>
    <w:p w14:paraId="3E406E9D" w14:textId="77777777" w:rsidR="00BC666C" w:rsidRPr="00262902" w:rsidRDefault="00BC666C" w:rsidP="008D5A60">
      <w:pPr>
        <w:widowControl/>
        <w:suppressAutoHyphens/>
        <w:autoSpaceDE/>
        <w:adjustRightInd/>
        <w:jc w:val="left"/>
        <w:textAlignment w:val="baseline"/>
        <w:rPr>
          <w:rFonts w:ascii="Calibri" w:eastAsia="Times New Roman" w:hAnsi="Calibri" w:cs="Tahoma"/>
          <w:sz w:val="22"/>
          <w:szCs w:val="22"/>
          <w:lang w:eastAsia="en-US"/>
        </w:rPr>
      </w:pPr>
    </w:p>
    <w:p w14:paraId="48E047AA" w14:textId="34D06816" w:rsidR="00BC666C" w:rsidRPr="00131DD6" w:rsidRDefault="00BC666C"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sz w:val="22"/>
          <w:szCs w:val="22"/>
          <w:lang w:eastAsia="en-US"/>
        </w:rPr>
        <w:t>Alle woningen bieden we aan volgens de huidige wet- en regelgeving. Door passend toewijzen voorkomen we dat kandidaat</w:t>
      </w:r>
      <w:r w:rsidR="00B93168">
        <w:rPr>
          <w:rFonts w:ascii="Calibri" w:eastAsia="Times New Roman" w:hAnsi="Calibri" w:cs="Tahoma"/>
          <w:sz w:val="22"/>
          <w:szCs w:val="22"/>
          <w:lang w:eastAsia="en-US"/>
        </w:rPr>
        <w:t>-</w:t>
      </w:r>
      <w:r w:rsidRPr="00262902">
        <w:rPr>
          <w:rFonts w:ascii="Calibri" w:eastAsia="Times New Roman" w:hAnsi="Calibri" w:cs="Tahoma"/>
          <w:sz w:val="22"/>
          <w:szCs w:val="22"/>
          <w:lang w:eastAsia="en-US"/>
        </w:rPr>
        <w:t xml:space="preserve">huurders in een te dure woning trekken waarvoor geen maximale huurtoeslag wordt toegekend. Vooraf </w:t>
      </w:r>
      <w:r w:rsidR="00E56930" w:rsidRPr="00CB0D37">
        <w:rPr>
          <w:rFonts w:ascii="Calibri" w:eastAsia="Times New Roman" w:hAnsi="Calibri" w:cs="Tahoma"/>
          <w:sz w:val="22"/>
          <w:szCs w:val="22"/>
          <w:lang w:eastAsia="en-US"/>
        </w:rPr>
        <w:t>houden we</w:t>
      </w:r>
      <w:r w:rsidR="00E56930">
        <w:rPr>
          <w:rFonts w:ascii="Calibri" w:eastAsia="Times New Roman" w:hAnsi="Calibri" w:cs="Tahoma"/>
          <w:sz w:val="22"/>
          <w:szCs w:val="22"/>
          <w:lang w:eastAsia="en-US"/>
        </w:rPr>
        <w:t xml:space="preserve"> </w:t>
      </w:r>
      <w:r w:rsidRPr="00262902">
        <w:rPr>
          <w:rFonts w:ascii="Calibri" w:eastAsia="Times New Roman" w:hAnsi="Calibri" w:cs="Tahoma"/>
          <w:sz w:val="22"/>
          <w:szCs w:val="22"/>
          <w:lang w:eastAsia="en-US"/>
        </w:rPr>
        <w:t>met elke kandidaat een intakegesprek. Tijdens dit gesprek maken we een woonlastenberekening met alle inkomensgegevens, eventuele toeslagen en uitgaven gebaseerd op de huishoudensamenstelling. De kandidaat is zich dan bewust van de verplichting die wordt aangegaan. Ook komt duurzaamheid ter sprake. Kandidaten ervaren dit als een professioneel advies en baseren hierop hun besluit om de woning wel of niet te accepteren. Met een goede uitleg voorkomen we dat woningzoekenden passend toewijzen ervaren als overheidsbemoeienis met strakke regelgeving.</w:t>
      </w:r>
    </w:p>
    <w:p w14:paraId="5F2A1B4C" w14:textId="77777777" w:rsidR="00BC666C" w:rsidRPr="00131DD6" w:rsidRDefault="00BC666C" w:rsidP="008D5A60">
      <w:pPr>
        <w:widowControl/>
        <w:autoSpaceDE/>
        <w:autoSpaceDN/>
        <w:adjustRightInd/>
        <w:jc w:val="left"/>
        <w:rPr>
          <w:rFonts w:ascii="Calibri" w:eastAsia="Calibri" w:hAnsi="Calibri" w:cs="Tahoma"/>
          <w:color w:val="000000" w:themeColor="text1"/>
          <w:sz w:val="22"/>
          <w:szCs w:val="22"/>
          <w:lang w:eastAsia="en-US"/>
        </w:rPr>
      </w:pPr>
    </w:p>
    <w:p w14:paraId="6D662AF1" w14:textId="77777777" w:rsidR="00BC666C" w:rsidRPr="00262902" w:rsidRDefault="00BC666C" w:rsidP="008D5A60">
      <w:pPr>
        <w:widowControl/>
        <w:autoSpaceDE/>
        <w:autoSpaceDN/>
        <w:adjustRightInd/>
        <w:jc w:val="left"/>
        <w:rPr>
          <w:rFonts w:ascii="Calibri" w:eastAsia="Calibri" w:hAnsi="Calibri" w:cs="Tahoma"/>
          <w:i/>
          <w:color w:val="000000" w:themeColor="text1"/>
          <w:sz w:val="22"/>
          <w:szCs w:val="22"/>
          <w:lang w:eastAsia="en-US"/>
        </w:rPr>
      </w:pPr>
      <w:r w:rsidRPr="00262902">
        <w:rPr>
          <w:rFonts w:ascii="Calibri" w:eastAsia="Calibri" w:hAnsi="Calibri" w:cs="Tahoma"/>
          <w:i/>
          <w:color w:val="000000" w:themeColor="text1"/>
          <w:sz w:val="22"/>
          <w:szCs w:val="22"/>
          <w:lang w:eastAsia="en-US"/>
        </w:rPr>
        <w:t>Energie-index</w:t>
      </w:r>
    </w:p>
    <w:p w14:paraId="038A54D1" w14:textId="699AAAEB" w:rsidR="00BC666C" w:rsidRPr="00131DD6" w:rsidRDefault="00BC666C"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 xml:space="preserve">Het woningwaarderingssysteem is puntsgewijs opgebouwd uit verschillende onderdelen. Zo </w:t>
      </w:r>
      <w:r w:rsidR="00BD44EF">
        <w:rPr>
          <w:rFonts w:ascii="Calibri" w:eastAsia="Times New Roman" w:hAnsi="Calibri" w:cs="Tahoma"/>
          <w:color w:val="000000" w:themeColor="text1"/>
          <w:sz w:val="22"/>
          <w:szCs w:val="22"/>
          <w:lang w:eastAsia="en-US"/>
        </w:rPr>
        <w:t>hebben</w:t>
      </w:r>
      <w:r w:rsidR="00BD44EF" w:rsidRPr="00262902">
        <w:rPr>
          <w:rFonts w:ascii="Calibri" w:eastAsia="Times New Roman" w:hAnsi="Calibri" w:cs="Tahoma"/>
          <w:color w:val="000000" w:themeColor="text1"/>
          <w:sz w:val="22"/>
          <w:szCs w:val="22"/>
          <w:lang w:eastAsia="en-US"/>
        </w:rPr>
        <w:t xml:space="preserve"> </w:t>
      </w:r>
      <w:r w:rsidRPr="00262902">
        <w:rPr>
          <w:rFonts w:ascii="Calibri" w:eastAsia="Times New Roman" w:hAnsi="Calibri" w:cs="Tahoma"/>
          <w:color w:val="000000" w:themeColor="text1"/>
          <w:sz w:val="22"/>
          <w:szCs w:val="22"/>
          <w:lang w:eastAsia="en-US"/>
        </w:rPr>
        <w:t>de WOZ</w:t>
      </w:r>
      <w:r w:rsidR="00E56930">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waarde, de energie-index, inhoud en voorzieningen invloed op de samenstelling van het puntenaantal van de woning. De huurprijs wordt bij een stijging van de energie-index aangepast. Bij onderhoudswerkzaamheden met een duurzaamheidsinvestering</w:t>
      </w:r>
      <w:r w:rsidR="00BD44EF">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xml:space="preserve"> vragen we na afronding van het project een nieuw energielabel aan. Deze gegevens verwerken we in ons </w:t>
      </w:r>
      <w:r w:rsidRPr="00AA1B8D">
        <w:rPr>
          <w:rFonts w:ascii="Calibri" w:eastAsia="Times New Roman" w:hAnsi="Calibri" w:cs="Tahoma"/>
          <w:color w:val="000000" w:themeColor="text1"/>
          <w:sz w:val="22"/>
          <w:szCs w:val="22"/>
          <w:lang w:eastAsia="en-US"/>
        </w:rPr>
        <w:t>primair</w:t>
      </w:r>
      <w:r w:rsidR="00BD44EF" w:rsidRPr="00AA1B8D">
        <w:rPr>
          <w:rFonts w:ascii="Calibri" w:eastAsia="Times New Roman" w:hAnsi="Calibri" w:cs="Tahoma"/>
          <w:color w:val="000000" w:themeColor="text1"/>
          <w:sz w:val="22"/>
          <w:szCs w:val="22"/>
          <w:lang w:eastAsia="en-US"/>
        </w:rPr>
        <w:t>e</w:t>
      </w:r>
      <w:r w:rsidRPr="00262902">
        <w:rPr>
          <w:rFonts w:ascii="Calibri" w:eastAsia="Times New Roman" w:hAnsi="Calibri" w:cs="Tahoma"/>
          <w:color w:val="000000" w:themeColor="text1"/>
          <w:sz w:val="22"/>
          <w:szCs w:val="22"/>
          <w:lang w:eastAsia="en-US"/>
        </w:rPr>
        <w:t xml:space="preserve"> verhuursysteem. Bij de zittende huurder mag de huurprijs niet zonder meer worden aangepast.</w:t>
      </w:r>
    </w:p>
    <w:p w14:paraId="6CE493BD" w14:textId="77777777" w:rsidR="00BC666C" w:rsidRPr="00131DD6" w:rsidRDefault="00BC666C" w:rsidP="008D5A60">
      <w:pPr>
        <w:widowControl/>
        <w:autoSpaceDE/>
        <w:autoSpaceDN/>
        <w:adjustRightInd/>
        <w:jc w:val="left"/>
        <w:rPr>
          <w:rFonts w:ascii="Calibri" w:eastAsia="Calibri" w:hAnsi="Calibri" w:cs="Tahoma"/>
          <w:color w:val="000000" w:themeColor="text1"/>
          <w:sz w:val="22"/>
          <w:szCs w:val="22"/>
          <w:lang w:eastAsia="en-US"/>
        </w:rPr>
      </w:pPr>
    </w:p>
    <w:p w14:paraId="1804B43F" w14:textId="77777777" w:rsidR="00BC666C" w:rsidRPr="00262902" w:rsidRDefault="00BC666C" w:rsidP="008D5A60">
      <w:pPr>
        <w:widowControl/>
        <w:autoSpaceDE/>
        <w:autoSpaceDN/>
        <w:adjustRightInd/>
        <w:jc w:val="left"/>
        <w:rPr>
          <w:rFonts w:ascii="Calibri" w:eastAsia="Calibri" w:hAnsi="Calibri" w:cs="Tahoma"/>
          <w:i/>
          <w:color w:val="000000" w:themeColor="text1"/>
          <w:sz w:val="22"/>
          <w:szCs w:val="22"/>
          <w:lang w:eastAsia="en-US"/>
        </w:rPr>
      </w:pPr>
      <w:r w:rsidRPr="00262902">
        <w:rPr>
          <w:rFonts w:ascii="Calibri" w:eastAsia="Calibri" w:hAnsi="Calibri" w:cs="Tahoma"/>
          <w:i/>
          <w:color w:val="000000" w:themeColor="text1"/>
          <w:sz w:val="22"/>
          <w:szCs w:val="22"/>
          <w:lang w:eastAsia="en-US"/>
        </w:rPr>
        <w:t>Woonlastenwaarborg</w:t>
      </w:r>
    </w:p>
    <w:p w14:paraId="07838EA9" w14:textId="4ED00DC2" w:rsidR="00BC666C" w:rsidRPr="00131DD6" w:rsidRDefault="00BC666C" w:rsidP="008D5A60">
      <w:pPr>
        <w:widowControl/>
        <w:tabs>
          <w:tab w:val="left" w:pos="9072"/>
        </w:tabs>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Al sinds 2010 hanteren we de woonlastenwaarborg bij groot onderhoudsprojecten. Ressort Wonen past na afronding een geringe huurverhoging toe</w:t>
      </w:r>
      <w:r w:rsidR="00B02FE7">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xml:space="preserve"> maar </w:t>
      </w:r>
      <w:r>
        <w:rPr>
          <w:rFonts w:ascii="Calibri" w:eastAsia="Times New Roman" w:hAnsi="Calibri" w:cs="Tahoma"/>
          <w:color w:val="000000" w:themeColor="text1"/>
          <w:sz w:val="22"/>
          <w:szCs w:val="22"/>
          <w:lang w:eastAsia="en-US"/>
        </w:rPr>
        <w:t xml:space="preserve">zorgt </w:t>
      </w:r>
      <w:r w:rsidRPr="00262902">
        <w:rPr>
          <w:rFonts w:ascii="Calibri" w:eastAsia="Times New Roman" w:hAnsi="Calibri" w:cs="Tahoma"/>
          <w:color w:val="000000" w:themeColor="text1"/>
          <w:sz w:val="22"/>
          <w:szCs w:val="22"/>
          <w:lang w:eastAsia="en-US"/>
        </w:rPr>
        <w:t>dat de besparing voor de huurder op energie sterk boven die verhoging uitstijgt. Wordt de toezegging niet gehaald</w:t>
      </w:r>
      <w:r w:rsidR="004964C9">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xml:space="preserve"> </w:t>
      </w:r>
      <w:r w:rsidR="004964C9">
        <w:rPr>
          <w:rFonts w:ascii="Calibri" w:eastAsia="Times New Roman" w:hAnsi="Calibri" w:cs="Tahoma"/>
          <w:color w:val="000000" w:themeColor="text1"/>
          <w:sz w:val="22"/>
          <w:szCs w:val="22"/>
          <w:lang w:eastAsia="en-US"/>
        </w:rPr>
        <w:t>D</w:t>
      </w:r>
      <w:r w:rsidRPr="00262902">
        <w:rPr>
          <w:rFonts w:ascii="Calibri" w:eastAsia="Times New Roman" w:hAnsi="Calibri" w:cs="Tahoma"/>
          <w:color w:val="000000" w:themeColor="text1"/>
          <w:sz w:val="22"/>
          <w:szCs w:val="22"/>
          <w:lang w:eastAsia="en-US"/>
        </w:rPr>
        <w:t xml:space="preserve">an </w:t>
      </w:r>
      <w:r>
        <w:rPr>
          <w:rFonts w:ascii="Calibri" w:eastAsia="Times New Roman" w:hAnsi="Calibri" w:cs="Tahoma"/>
          <w:color w:val="000000" w:themeColor="text1"/>
          <w:sz w:val="22"/>
          <w:szCs w:val="22"/>
          <w:lang w:eastAsia="en-US"/>
        </w:rPr>
        <w:t xml:space="preserve">garandeert </w:t>
      </w:r>
      <w:r w:rsidRPr="00262902">
        <w:rPr>
          <w:rFonts w:ascii="Calibri" w:eastAsia="Times New Roman" w:hAnsi="Calibri" w:cs="Tahoma"/>
          <w:color w:val="000000" w:themeColor="text1"/>
          <w:sz w:val="22"/>
          <w:szCs w:val="22"/>
          <w:lang w:eastAsia="en-US"/>
        </w:rPr>
        <w:t xml:space="preserve">Ressort Wonen </w:t>
      </w:r>
      <w:r w:rsidR="00A43BA3">
        <w:rPr>
          <w:rFonts w:ascii="Calibri" w:eastAsia="Times New Roman" w:hAnsi="Calibri" w:cs="Tahoma"/>
          <w:color w:val="000000" w:themeColor="text1"/>
          <w:sz w:val="22"/>
          <w:szCs w:val="22"/>
          <w:lang w:eastAsia="en-US"/>
        </w:rPr>
        <w:t>dat ze</w:t>
      </w:r>
      <w:r>
        <w:rPr>
          <w:rFonts w:ascii="Calibri" w:eastAsia="Times New Roman" w:hAnsi="Calibri" w:cs="Tahoma"/>
          <w:color w:val="000000" w:themeColor="text1"/>
          <w:sz w:val="22"/>
          <w:szCs w:val="22"/>
          <w:lang w:eastAsia="en-US"/>
        </w:rPr>
        <w:t xml:space="preserve"> onderzoek</w:t>
      </w:r>
      <w:r w:rsidR="00A43BA3">
        <w:rPr>
          <w:rFonts w:ascii="Calibri" w:eastAsia="Times New Roman" w:hAnsi="Calibri" w:cs="Tahoma"/>
          <w:color w:val="000000" w:themeColor="text1"/>
          <w:sz w:val="22"/>
          <w:szCs w:val="22"/>
          <w:lang w:eastAsia="en-US"/>
        </w:rPr>
        <w:t>t</w:t>
      </w:r>
      <w:r>
        <w:rPr>
          <w:rFonts w:ascii="Calibri" w:eastAsia="Times New Roman" w:hAnsi="Calibri" w:cs="Tahoma"/>
          <w:color w:val="000000" w:themeColor="text1"/>
          <w:sz w:val="22"/>
          <w:szCs w:val="22"/>
          <w:lang w:eastAsia="en-US"/>
        </w:rPr>
        <w:t xml:space="preserve"> hoe dat komt en betaalt eventueel met terugwerkende kracht </w:t>
      </w:r>
      <w:r w:rsidRPr="00262902">
        <w:rPr>
          <w:rFonts w:ascii="Calibri" w:eastAsia="Times New Roman" w:hAnsi="Calibri" w:cs="Tahoma"/>
          <w:color w:val="000000" w:themeColor="text1"/>
          <w:sz w:val="22"/>
          <w:szCs w:val="22"/>
          <w:lang w:eastAsia="en-US"/>
        </w:rPr>
        <w:t xml:space="preserve">aan de huurder terug. </w:t>
      </w:r>
      <w:r w:rsidR="004964C9">
        <w:rPr>
          <w:rFonts w:ascii="Calibri" w:eastAsia="Times New Roman" w:hAnsi="Calibri" w:cs="Tahoma"/>
          <w:color w:val="000000" w:themeColor="text1"/>
          <w:sz w:val="22"/>
          <w:szCs w:val="22"/>
          <w:lang w:eastAsia="en-US"/>
        </w:rPr>
        <w:t>O</w:t>
      </w:r>
      <w:r w:rsidRPr="00262902">
        <w:rPr>
          <w:rFonts w:ascii="Calibri" w:eastAsia="Times New Roman" w:hAnsi="Calibri" w:cs="Tahoma"/>
          <w:color w:val="000000" w:themeColor="text1"/>
          <w:sz w:val="22"/>
          <w:szCs w:val="22"/>
          <w:lang w:eastAsia="en-US"/>
        </w:rPr>
        <w:t xml:space="preserve">nze huurders </w:t>
      </w:r>
      <w:r w:rsidR="004964C9">
        <w:rPr>
          <w:rFonts w:ascii="Calibri" w:eastAsia="Times New Roman" w:hAnsi="Calibri" w:cs="Tahoma"/>
          <w:color w:val="000000" w:themeColor="text1"/>
          <w:sz w:val="22"/>
          <w:szCs w:val="22"/>
          <w:lang w:eastAsia="en-US"/>
        </w:rPr>
        <w:t>hebben</w:t>
      </w:r>
      <w:r w:rsidR="004964C9" w:rsidRPr="00262902">
        <w:rPr>
          <w:rFonts w:ascii="Calibri" w:eastAsia="Times New Roman" w:hAnsi="Calibri" w:cs="Tahoma"/>
          <w:color w:val="000000" w:themeColor="text1"/>
          <w:sz w:val="22"/>
          <w:szCs w:val="22"/>
          <w:lang w:eastAsia="en-US"/>
        </w:rPr>
        <w:t xml:space="preserve"> </w:t>
      </w:r>
      <w:r w:rsidRPr="00262902">
        <w:rPr>
          <w:rFonts w:ascii="Calibri" w:eastAsia="Times New Roman" w:hAnsi="Calibri" w:cs="Tahoma"/>
          <w:color w:val="000000" w:themeColor="text1"/>
          <w:sz w:val="22"/>
          <w:szCs w:val="22"/>
          <w:lang w:eastAsia="en-US"/>
        </w:rPr>
        <w:t>tot nu toe geen beroep op deze garantie gedaan. Dit betekent dat de toegezegde besparing ruimschoots wordt gerealiseerd.</w:t>
      </w:r>
    </w:p>
    <w:p w14:paraId="5D049E98" w14:textId="77777777" w:rsidR="00BC666C" w:rsidRPr="00131DD6" w:rsidRDefault="00BC666C" w:rsidP="008D5A60">
      <w:pPr>
        <w:widowControl/>
        <w:tabs>
          <w:tab w:val="left" w:pos="9072"/>
        </w:tabs>
        <w:autoSpaceDE/>
        <w:autoSpaceDN/>
        <w:adjustRightInd/>
        <w:jc w:val="left"/>
        <w:rPr>
          <w:rFonts w:ascii="Calibri" w:eastAsia="Calibri" w:hAnsi="Calibri" w:cs="Tahoma"/>
          <w:color w:val="000000" w:themeColor="text1"/>
          <w:sz w:val="22"/>
          <w:szCs w:val="22"/>
          <w:lang w:eastAsia="en-US"/>
        </w:rPr>
      </w:pPr>
    </w:p>
    <w:p w14:paraId="154505B6" w14:textId="77777777" w:rsidR="00BC666C" w:rsidRPr="00262902" w:rsidRDefault="00BC666C" w:rsidP="008D5A60">
      <w:pPr>
        <w:widowControl/>
        <w:autoSpaceDE/>
        <w:autoSpaceDN/>
        <w:adjustRightInd/>
        <w:jc w:val="left"/>
        <w:rPr>
          <w:rFonts w:ascii="Calibri" w:eastAsia="Calibri" w:hAnsi="Calibri" w:cs="Tahoma"/>
          <w:i/>
          <w:color w:val="000000" w:themeColor="text1"/>
          <w:sz w:val="22"/>
          <w:szCs w:val="22"/>
          <w:lang w:eastAsia="en-US"/>
        </w:rPr>
      </w:pPr>
      <w:r w:rsidRPr="00262902">
        <w:rPr>
          <w:rFonts w:ascii="Calibri" w:eastAsia="Calibri" w:hAnsi="Calibri" w:cs="Tahoma"/>
          <w:i/>
          <w:color w:val="000000" w:themeColor="text1"/>
          <w:sz w:val="22"/>
          <w:szCs w:val="22"/>
          <w:lang w:eastAsia="en-US"/>
        </w:rPr>
        <w:t>Huurharmonisatie</w:t>
      </w:r>
    </w:p>
    <w:p w14:paraId="13F8DE74" w14:textId="46621BCC" w:rsidR="00BC666C" w:rsidRPr="00224D0F" w:rsidRDefault="00BC666C"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 xml:space="preserve">In het Strategisch Voorraad Beleid is de huurprijs bepaald aan de hand van een vastgesteld percentage per complex. Tijdens het mutatieproces vindt een controle plaats op het puntenaantal en de huurprijs van de woning. Waar nodig wordt dit </w:t>
      </w:r>
      <w:r w:rsidR="0077327D">
        <w:rPr>
          <w:rFonts w:ascii="Calibri" w:eastAsia="Times New Roman" w:hAnsi="Calibri" w:cs="Tahoma"/>
          <w:color w:val="000000" w:themeColor="text1"/>
          <w:sz w:val="22"/>
          <w:szCs w:val="22"/>
          <w:lang w:eastAsia="en-US"/>
        </w:rPr>
        <w:t>aangepas</w:t>
      </w:r>
      <w:r w:rsidR="0077327D" w:rsidRPr="00262902">
        <w:rPr>
          <w:rFonts w:ascii="Calibri" w:eastAsia="Times New Roman" w:hAnsi="Calibri" w:cs="Tahoma"/>
          <w:color w:val="000000" w:themeColor="text1"/>
          <w:sz w:val="22"/>
          <w:szCs w:val="22"/>
          <w:lang w:eastAsia="en-US"/>
        </w:rPr>
        <w:t>t</w:t>
      </w:r>
      <w:r w:rsidRPr="00262902">
        <w:rPr>
          <w:rFonts w:ascii="Calibri" w:eastAsia="Times New Roman" w:hAnsi="Calibri" w:cs="Tahoma"/>
          <w:color w:val="000000" w:themeColor="text1"/>
          <w:sz w:val="22"/>
          <w:szCs w:val="22"/>
          <w:lang w:eastAsia="en-US"/>
        </w:rPr>
        <w:t xml:space="preserve">. In enkele complexen leidt dit tot een verhoging van de huurprijs. Deze verhoging is te verantwoorden in het kader van prijs-kwaliteit, </w:t>
      </w:r>
      <w:r w:rsidRPr="00224D0F">
        <w:rPr>
          <w:rFonts w:ascii="Calibri" w:eastAsia="Times New Roman" w:hAnsi="Calibri" w:cs="Tahoma"/>
          <w:color w:val="000000" w:themeColor="text1"/>
          <w:sz w:val="22"/>
          <w:szCs w:val="22"/>
          <w:lang w:eastAsia="en-US"/>
        </w:rPr>
        <w:t xml:space="preserve">energetische maatregelen en locatie. Uiteraard stijgt de huur door deze verhoging in geen enkel geval boven de maximale huurprijs, genoemd in de huurtoeslagwet. Door de inkomensafhankelijke huurverhoging, </w:t>
      </w:r>
      <w:r w:rsidR="00DE0ED7">
        <w:rPr>
          <w:rFonts w:ascii="Calibri" w:eastAsia="Times New Roman" w:hAnsi="Calibri" w:cs="Tahoma"/>
          <w:color w:val="000000" w:themeColor="text1"/>
          <w:sz w:val="22"/>
          <w:szCs w:val="22"/>
          <w:lang w:eastAsia="en-US"/>
        </w:rPr>
        <w:t>die</w:t>
      </w:r>
      <w:r w:rsidR="00DE0ED7" w:rsidRPr="00224D0F">
        <w:rPr>
          <w:rFonts w:ascii="Calibri" w:eastAsia="Times New Roman" w:hAnsi="Calibri" w:cs="Tahoma"/>
          <w:color w:val="000000" w:themeColor="text1"/>
          <w:sz w:val="22"/>
          <w:szCs w:val="22"/>
          <w:lang w:eastAsia="en-US"/>
        </w:rPr>
        <w:t xml:space="preserve"> </w:t>
      </w:r>
      <w:r w:rsidRPr="00224D0F">
        <w:rPr>
          <w:rFonts w:ascii="Calibri" w:eastAsia="Times New Roman" w:hAnsi="Calibri" w:cs="Tahoma"/>
          <w:color w:val="000000" w:themeColor="text1"/>
          <w:sz w:val="22"/>
          <w:szCs w:val="22"/>
          <w:lang w:eastAsia="en-US"/>
        </w:rPr>
        <w:t xml:space="preserve">in het verleden </w:t>
      </w:r>
      <w:r w:rsidR="00DE0ED7">
        <w:rPr>
          <w:rFonts w:ascii="Calibri" w:eastAsia="Times New Roman" w:hAnsi="Calibri" w:cs="Tahoma"/>
          <w:color w:val="000000" w:themeColor="text1"/>
          <w:sz w:val="22"/>
          <w:szCs w:val="22"/>
          <w:lang w:eastAsia="en-US"/>
        </w:rPr>
        <w:t xml:space="preserve">is </w:t>
      </w:r>
      <w:r w:rsidRPr="00224D0F">
        <w:rPr>
          <w:rFonts w:ascii="Calibri" w:eastAsia="Times New Roman" w:hAnsi="Calibri" w:cs="Tahoma"/>
          <w:color w:val="000000" w:themeColor="text1"/>
          <w:sz w:val="22"/>
          <w:szCs w:val="22"/>
          <w:lang w:eastAsia="en-US"/>
        </w:rPr>
        <w:t>toegepast, komt het in sommige gevallen voor dat de huurprijs van de woning hoger is dan het streefhuurbedrag.</w:t>
      </w:r>
    </w:p>
    <w:p w14:paraId="1350B421" w14:textId="77777777" w:rsidR="001B51A5" w:rsidRPr="00224D0F" w:rsidRDefault="001B51A5" w:rsidP="008D5A60">
      <w:pPr>
        <w:widowControl/>
        <w:autoSpaceDE/>
        <w:autoSpaceDN/>
        <w:adjustRightInd/>
        <w:jc w:val="left"/>
        <w:rPr>
          <w:rFonts w:ascii="Calibri" w:eastAsia="Calibri" w:hAnsi="Calibri" w:cs="Tahoma"/>
          <w:color w:val="000000" w:themeColor="text1"/>
          <w:sz w:val="22"/>
          <w:szCs w:val="22"/>
          <w:lang w:eastAsia="en-US"/>
        </w:rPr>
      </w:pPr>
    </w:p>
    <w:p w14:paraId="198374B3" w14:textId="5733632E" w:rsidR="001B51A5" w:rsidRPr="00224D0F" w:rsidRDefault="001B51A5" w:rsidP="008D5A60">
      <w:pPr>
        <w:widowControl/>
        <w:autoSpaceDE/>
        <w:autoSpaceDN/>
        <w:adjustRightInd/>
        <w:ind w:right="70"/>
        <w:jc w:val="left"/>
        <w:rPr>
          <w:rFonts w:ascii="Calibri" w:eastAsia="Calibri" w:hAnsi="Calibri" w:cs="Tahoma"/>
          <w:b/>
          <w:color w:val="000000" w:themeColor="text1"/>
          <w:sz w:val="22"/>
          <w:szCs w:val="22"/>
          <w:lang w:eastAsia="en-US"/>
        </w:rPr>
      </w:pPr>
      <w:r w:rsidRPr="00224D0F">
        <w:rPr>
          <w:rFonts w:ascii="Calibri" w:eastAsia="Calibri" w:hAnsi="Calibri" w:cs="Tahoma"/>
          <w:b/>
          <w:bCs/>
          <w:color w:val="000000" w:themeColor="text1"/>
          <w:sz w:val="22"/>
          <w:szCs w:val="22"/>
          <w:lang w:eastAsia="en-US"/>
        </w:rPr>
        <w:t>2.3</w:t>
      </w:r>
      <w:r w:rsidRPr="00224D0F">
        <w:rPr>
          <w:rFonts w:ascii="Calibri" w:eastAsia="Calibri" w:hAnsi="Calibri" w:cs="Tahoma"/>
          <w:b/>
          <w:color w:val="000000" w:themeColor="text1"/>
          <w:sz w:val="22"/>
          <w:szCs w:val="22"/>
          <w:lang w:eastAsia="en-US"/>
        </w:rPr>
        <w:t xml:space="preserve"> Toewijzing en verhuringen</w:t>
      </w:r>
    </w:p>
    <w:p w14:paraId="37321EE5" w14:textId="77777777" w:rsidR="00995BE9" w:rsidRPr="00224D0F" w:rsidRDefault="00995BE9" w:rsidP="008D5A60">
      <w:pPr>
        <w:widowControl/>
        <w:autoSpaceDE/>
        <w:autoSpaceDN/>
        <w:adjustRightInd/>
        <w:jc w:val="left"/>
        <w:rPr>
          <w:rFonts w:ascii="Calibri" w:eastAsia="Calibri" w:hAnsi="Calibri" w:cs="Tahoma"/>
          <w:color w:val="000000" w:themeColor="text1"/>
          <w:sz w:val="22"/>
          <w:szCs w:val="22"/>
          <w:lang w:eastAsia="en-US"/>
        </w:rPr>
      </w:pPr>
      <w:r w:rsidRPr="00224D0F">
        <w:rPr>
          <w:rFonts w:ascii="Calibri" w:eastAsia="Calibri" w:hAnsi="Calibri" w:cs="Tahoma"/>
          <w:i/>
          <w:color w:val="000000" w:themeColor="text1"/>
          <w:sz w:val="22"/>
          <w:szCs w:val="22"/>
          <w:lang w:eastAsia="en-US"/>
        </w:rPr>
        <w:t>Woonruimteverdeling</w:t>
      </w:r>
    </w:p>
    <w:p w14:paraId="18D8183A" w14:textId="339D7667" w:rsidR="00995BE9" w:rsidRPr="00131DD6"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24D0F">
        <w:rPr>
          <w:rFonts w:ascii="Calibri" w:eastAsia="Times New Roman" w:hAnsi="Calibri" w:cs="Tahoma"/>
          <w:color w:val="000000" w:themeColor="text1"/>
          <w:sz w:val="22"/>
          <w:szCs w:val="22"/>
          <w:lang w:eastAsia="en-US"/>
        </w:rPr>
        <w:t>Vrijgekomen woningen kunnen op verschillende wijze</w:t>
      </w:r>
      <w:r w:rsidR="004964C9">
        <w:rPr>
          <w:rFonts w:ascii="Calibri" w:eastAsia="Times New Roman" w:hAnsi="Calibri" w:cs="Tahoma"/>
          <w:color w:val="000000" w:themeColor="text1"/>
          <w:sz w:val="22"/>
          <w:szCs w:val="22"/>
          <w:lang w:eastAsia="en-US"/>
        </w:rPr>
        <w:t>n</w:t>
      </w:r>
      <w:r w:rsidRPr="00224D0F">
        <w:rPr>
          <w:rFonts w:ascii="Calibri" w:eastAsia="Times New Roman" w:hAnsi="Calibri" w:cs="Tahoma"/>
          <w:color w:val="000000" w:themeColor="text1"/>
          <w:sz w:val="22"/>
          <w:szCs w:val="22"/>
          <w:lang w:eastAsia="en-US"/>
        </w:rPr>
        <w:t xml:space="preserve"> worden verdeeld. De verdeelmethodes zijn: loting, inschrijfmodel, directe bemiddeling of direct kans. Van loting maakt Ressort Wonen geen gebruik. Het merendeel van de vrijgekomen woningen bieden we aan volgens het inschrijfmodel. </w:t>
      </w:r>
      <w:r w:rsidRPr="00224D0F">
        <w:rPr>
          <w:rFonts w:ascii="Calibri" w:eastAsia="Times New Roman" w:hAnsi="Calibri" w:cs="Tahoma"/>
          <w:color w:val="000000" w:themeColor="text1"/>
          <w:sz w:val="22"/>
          <w:szCs w:val="22"/>
          <w:lang w:eastAsia="en-US"/>
        </w:rPr>
        <w:lastRenderedPageBreak/>
        <w:t>Passende woningzoekenden met de langste inschrijfduur, nodigen we uit voor een intakegesprek en</w:t>
      </w:r>
      <w:r w:rsidRPr="00262902">
        <w:rPr>
          <w:rFonts w:ascii="Calibri" w:eastAsia="Times New Roman" w:hAnsi="Calibri" w:cs="Tahoma"/>
          <w:color w:val="000000" w:themeColor="text1"/>
          <w:sz w:val="22"/>
          <w:szCs w:val="22"/>
          <w:lang w:eastAsia="en-US"/>
        </w:rPr>
        <w:t xml:space="preserve"> bezichtiging. Bij akkoord van de gevraagde inkomensgegevens, wordt de woning officieel aangeboden en na acceptatie verhuurd. Wanneer er onvoldoende kandidaten zijn, adverteren we de woning opnieuw. De verdeelkeuze </w:t>
      </w:r>
      <w:r w:rsidR="00C1501E">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dire</w:t>
      </w:r>
      <w:r>
        <w:rPr>
          <w:rFonts w:ascii="Calibri" w:eastAsia="Times New Roman" w:hAnsi="Calibri" w:cs="Tahoma"/>
          <w:color w:val="000000" w:themeColor="text1"/>
          <w:sz w:val="22"/>
          <w:szCs w:val="22"/>
          <w:lang w:eastAsia="en-US"/>
        </w:rPr>
        <w:t>c</w:t>
      </w:r>
      <w:r w:rsidRPr="00262902">
        <w:rPr>
          <w:rFonts w:ascii="Calibri" w:eastAsia="Times New Roman" w:hAnsi="Calibri" w:cs="Tahoma"/>
          <w:color w:val="000000" w:themeColor="text1"/>
          <w:sz w:val="22"/>
          <w:szCs w:val="22"/>
          <w:lang w:eastAsia="en-US"/>
        </w:rPr>
        <w:t>t kans</w:t>
      </w:r>
      <w:r w:rsidR="00C1501E">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xml:space="preserve"> is in 202</w:t>
      </w:r>
      <w:r>
        <w:rPr>
          <w:rFonts w:ascii="Calibri" w:eastAsia="Times New Roman" w:hAnsi="Calibri" w:cs="Tahoma"/>
          <w:color w:val="000000" w:themeColor="text1"/>
          <w:sz w:val="22"/>
          <w:szCs w:val="22"/>
          <w:lang w:eastAsia="en-US"/>
        </w:rPr>
        <w:t>1</w:t>
      </w:r>
      <w:r w:rsidRPr="00262902">
        <w:rPr>
          <w:rFonts w:ascii="Calibri" w:eastAsia="Times New Roman" w:hAnsi="Calibri" w:cs="Tahoma"/>
          <w:color w:val="000000" w:themeColor="text1"/>
          <w:sz w:val="22"/>
          <w:szCs w:val="22"/>
          <w:lang w:eastAsia="en-US"/>
        </w:rPr>
        <w:t xml:space="preserve"> voor </w:t>
      </w:r>
      <w:r>
        <w:rPr>
          <w:rFonts w:ascii="Calibri" w:eastAsia="Times New Roman" w:hAnsi="Calibri" w:cs="Tahoma"/>
          <w:color w:val="000000" w:themeColor="text1"/>
          <w:sz w:val="22"/>
          <w:szCs w:val="22"/>
          <w:lang w:eastAsia="en-US"/>
        </w:rPr>
        <w:t xml:space="preserve">2 </w:t>
      </w:r>
      <w:r w:rsidRPr="00262902">
        <w:rPr>
          <w:rFonts w:ascii="Calibri" w:eastAsia="Times New Roman" w:hAnsi="Calibri" w:cs="Tahoma"/>
          <w:color w:val="000000" w:themeColor="text1"/>
          <w:sz w:val="22"/>
          <w:szCs w:val="22"/>
          <w:lang w:eastAsia="en-US"/>
        </w:rPr>
        <w:t>woningen gebruikt. De eerst reagerende woningzoekende is tevens de eerste kandidaat</w:t>
      </w:r>
      <w:r w:rsidR="004964C9">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huurder. Bij akkoord van alle gegevens</w:t>
      </w:r>
      <w:r w:rsidR="00E00A27">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xml:space="preserve"> wordt de woning aan deze kandidaat verhuurd. Bij zorgwoningen, zoals Blankenburg</w:t>
      </w:r>
      <w:r>
        <w:rPr>
          <w:rFonts w:ascii="Calibri" w:eastAsia="Times New Roman" w:hAnsi="Calibri" w:cs="Tahoma"/>
          <w:color w:val="000000" w:themeColor="text1"/>
          <w:sz w:val="22"/>
          <w:szCs w:val="22"/>
          <w:lang w:eastAsia="en-US"/>
        </w:rPr>
        <w:t xml:space="preserve"> </w:t>
      </w:r>
      <w:r w:rsidRPr="00262902">
        <w:rPr>
          <w:rFonts w:ascii="Calibri" w:eastAsia="Times New Roman" w:hAnsi="Calibri" w:cs="Tahoma"/>
          <w:color w:val="000000" w:themeColor="text1"/>
          <w:sz w:val="22"/>
          <w:szCs w:val="22"/>
          <w:lang w:eastAsia="en-US"/>
        </w:rPr>
        <w:t>en 55+</w:t>
      </w:r>
      <w:r w:rsidRPr="00262902" w:rsidDel="00E00A27">
        <w:rPr>
          <w:rFonts w:ascii="Calibri" w:eastAsia="Times New Roman" w:hAnsi="Calibri" w:cs="Tahoma"/>
          <w:color w:val="000000" w:themeColor="text1"/>
          <w:sz w:val="22"/>
          <w:szCs w:val="22"/>
          <w:lang w:eastAsia="en-US"/>
        </w:rPr>
        <w:t xml:space="preserve"> </w:t>
      </w:r>
      <w:r w:rsidRPr="00262902">
        <w:rPr>
          <w:rFonts w:ascii="Calibri" w:eastAsia="Times New Roman" w:hAnsi="Calibri" w:cs="Tahoma"/>
          <w:color w:val="000000" w:themeColor="text1"/>
          <w:sz w:val="22"/>
          <w:szCs w:val="22"/>
          <w:lang w:eastAsia="en-US"/>
        </w:rPr>
        <w:t xml:space="preserve">woningen voor doorstroming </w:t>
      </w:r>
      <w:r>
        <w:rPr>
          <w:rFonts w:ascii="Calibri" w:eastAsia="Times New Roman" w:hAnsi="Calibri" w:cs="Tahoma"/>
          <w:color w:val="000000" w:themeColor="text1"/>
          <w:sz w:val="22"/>
          <w:szCs w:val="22"/>
          <w:lang w:eastAsia="en-US"/>
        </w:rPr>
        <w:t xml:space="preserve">van </w:t>
      </w:r>
      <w:r w:rsidRPr="00262902">
        <w:rPr>
          <w:rFonts w:ascii="Calibri" w:eastAsia="Times New Roman" w:hAnsi="Calibri" w:cs="Tahoma"/>
          <w:color w:val="000000" w:themeColor="text1"/>
          <w:sz w:val="22"/>
          <w:szCs w:val="22"/>
          <w:lang w:eastAsia="en-US"/>
        </w:rPr>
        <w:t>ouderen vanuit eengezinswoningen, passen we regelmatig directe bemiddeling toe. Ook zet Ressort Wonen directe bemiddeling in bij de huisvesting van bijzondere doelgroepen zoals statushouders</w:t>
      </w:r>
      <w:r>
        <w:rPr>
          <w:rFonts w:ascii="Calibri" w:eastAsia="Times New Roman" w:hAnsi="Calibri" w:cs="Tahoma"/>
          <w:color w:val="000000" w:themeColor="text1"/>
          <w:sz w:val="22"/>
          <w:szCs w:val="22"/>
          <w:lang w:eastAsia="en-US"/>
        </w:rPr>
        <w:t>, woningruil en bij ernstige overlast</w:t>
      </w:r>
      <w:r w:rsidRPr="00262902">
        <w:rPr>
          <w:rFonts w:ascii="Calibri" w:eastAsia="Times New Roman" w:hAnsi="Calibri" w:cs="Tahoma"/>
          <w:color w:val="000000" w:themeColor="text1"/>
          <w:sz w:val="22"/>
          <w:szCs w:val="22"/>
          <w:lang w:eastAsia="en-US"/>
        </w:rPr>
        <w:t>.</w:t>
      </w:r>
    </w:p>
    <w:p w14:paraId="3526338D" w14:textId="77777777" w:rsidR="00995BE9" w:rsidRPr="00131DD6" w:rsidRDefault="00995BE9" w:rsidP="008D5A60">
      <w:pPr>
        <w:widowControl/>
        <w:autoSpaceDE/>
        <w:autoSpaceDN/>
        <w:adjustRightInd/>
        <w:jc w:val="left"/>
        <w:rPr>
          <w:rFonts w:ascii="Calibri" w:eastAsia="Calibri" w:hAnsi="Calibri" w:cs="Tahoma"/>
          <w:color w:val="000000" w:themeColor="text1"/>
          <w:sz w:val="22"/>
          <w:szCs w:val="22"/>
          <w:lang w:eastAsia="en-US"/>
        </w:rPr>
      </w:pPr>
    </w:p>
    <w:p w14:paraId="159470D5" w14:textId="77777777" w:rsidR="00995BE9" w:rsidRPr="00262902" w:rsidRDefault="00995BE9" w:rsidP="008D5A60">
      <w:pPr>
        <w:widowControl/>
        <w:autoSpaceDE/>
        <w:autoSpaceDN/>
        <w:adjustRightInd/>
        <w:jc w:val="left"/>
        <w:rPr>
          <w:rFonts w:ascii="Calibri" w:eastAsia="Calibri" w:hAnsi="Calibri" w:cs="Tahoma"/>
          <w:i/>
          <w:color w:val="000000" w:themeColor="text1"/>
          <w:sz w:val="22"/>
          <w:szCs w:val="22"/>
          <w:lang w:eastAsia="en-US"/>
        </w:rPr>
      </w:pPr>
      <w:r w:rsidRPr="00262902">
        <w:rPr>
          <w:rFonts w:ascii="Calibri" w:eastAsia="Calibri" w:hAnsi="Calibri" w:cs="Tahoma"/>
          <w:i/>
          <w:color w:val="000000" w:themeColor="text1"/>
          <w:sz w:val="22"/>
          <w:szCs w:val="22"/>
          <w:lang w:eastAsia="en-US"/>
        </w:rPr>
        <w:t>Passend toewijzen</w:t>
      </w:r>
    </w:p>
    <w:p w14:paraId="7AB94F3A" w14:textId="277E2B13" w:rsidR="00995BE9" w:rsidRPr="00131DD6"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Bij passend toewijzen houden we rekening met inkomen, leeftijd, huishoudgrootte van de woningzoekende en met de huurprijs van de woning. Deze grenzen zijn standaard opgenomen in het woningzoekendensysteem van WoonnetRijnmond. Bij het adverteren van vrijkomende woningen houden we rekening met deze regelgeving en we adverteren op een juiste manier. Woningzoekenden zien bij het reageren op woningen een pop-up of zij wel of niet in aanmerking kunnen komen voor de geadverteerde woning. Bij 10% van het aanbod mogen we afwijken van de regels van passend toewijzen. In 202</w:t>
      </w:r>
      <w:r>
        <w:rPr>
          <w:rFonts w:ascii="Calibri" w:eastAsia="Times New Roman" w:hAnsi="Calibri" w:cs="Tahoma"/>
          <w:color w:val="000000" w:themeColor="text1"/>
          <w:sz w:val="22"/>
          <w:szCs w:val="22"/>
          <w:lang w:eastAsia="en-US"/>
        </w:rPr>
        <w:t>1</w:t>
      </w:r>
      <w:r w:rsidRPr="00262902">
        <w:rPr>
          <w:rFonts w:ascii="Calibri" w:eastAsia="Times New Roman" w:hAnsi="Calibri" w:cs="Tahoma"/>
          <w:color w:val="000000" w:themeColor="text1"/>
          <w:sz w:val="22"/>
          <w:szCs w:val="22"/>
          <w:lang w:eastAsia="en-US"/>
        </w:rPr>
        <w:t xml:space="preserve"> </w:t>
      </w:r>
      <w:r w:rsidR="00F61A5D">
        <w:rPr>
          <w:rFonts w:ascii="Calibri" w:eastAsia="Times New Roman" w:hAnsi="Calibri" w:cs="Tahoma"/>
          <w:color w:val="000000" w:themeColor="text1"/>
          <w:sz w:val="22"/>
          <w:szCs w:val="22"/>
          <w:lang w:eastAsia="en-US"/>
        </w:rPr>
        <w:t>is</w:t>
      </w:r>
      <w:r w:rsidR="00F61A5D" w:rsidRPr="00262902">
        <w:rPr>
          <w:rFonts w:ascii="Calibri" w:eastAsia="Times New Roman" w:hAnsi="Calibri" w:cs="Tahoma"/>
          <w:color w:val="000000" w:themeColor="text1"/>
          <w:sz w:val="22"/>
          <w:szCs w:val="22"/>
          <w:lang w:eastAsia="en-US"/>
        </w:rPr>
        <w:t xml:space="preserve"> </w:t>
      </w:r>
      <w:r>
        <w:rPr>
          <w:rFonts w:ascii="Calibri" w:eastAsia="Times New Roman" w:hAnsi="Calibri" w:cs="Tahoma"/>
          <w:color w:val="000000" w:themeColor="text1"/>
          <w:sz w:val="22"/>
          <w:szCs w:val="22"/>
          <w:lang w:eastAsia="en-US"/>
        </w:rPr>
        <w:t>96,69</w:t>
      </w:r>
      <w:r w:rsidRPr="00262902">
        <w:rPr>
          <w:rFonts w:ascii="Calibri" w:eastAsia="Times New Roman" w:hAnsi="Calibri" w:cs="Tahoma"/>
          <w:color w:val="000000" w:themeColor="text1"/>
          <w:sz w:val="22"/>
          <w:szCs w:val="22"/>
          <w:lang w:eastAsia="en-US"/>
        </w:rPr>
        <w:t xml:space="preserve">% van de woningen met een huurprijs </w:t>
      </w:r>
      <w:r w:rsidR="00DA63E1">
        <w:rPr>
          <w:rFonts w:ascii="Calibri" w:eastAsia="Times New Roman" w:hAnsi="Calibri" w:cs="Tahoma"/>
          <w:color w:val="000000" w:themeColor="text1"/>
          <w:sz w:val="22"/>
          <w:szCs w:val="22"/>
          <w:lang w:eastAsia="en-US"/>
        </w:rPr>
        <w:t xml:space="preserve">lager dan </w:t>
      </w:r>
      <w:r w:rsidRPr="00262902">
        <w:rPr>
          <w:rFonts w:ascii="Calibri" w:eastAsia="Times New Roman" w:hAnsi="Calibri" w:cs="Tahoma"/>
          <w:color w:val="000000" w:themeColor="text1"/>
          <w:sz w:val="22"/>
          <w:szCs w:val="22"/>
          <w:lang w:eastAsia="en-US"/>
        </w:rPr>
        <w:t>€7</w:t>
      </w:r>
      <w:r>
        <w:rPr>
          <w:rFonts w:ascii="Calibri" w:eastAsia="Times New Roman" w:hAnsi="Calibri" w:cs="Tahoma"/>
          <w:color w:val="000000" w:themeColor="text1"/>
          <w:sz w:val="22"/>
          <w:szCs w:val="22"/>
          <w:lang w:eastAsia="en-US"/>
        </w:rPr>
        <w:t xml:space="preserve">52,33 </w:t>
      </w:r>
      <w:r w:rsidRPr="00262902">
        <w:rPr>
          <w:rFonts w:ascii="Calibri" w:eastAsia="Times New Roman" w:hAnsi="Calibri" w:cs="Tahoma"/>
          <w:color w:val="000000" w:themeColor="text1"/>
          <w:sz w:val="22"/>
          <w:szCs w:val="22"/>
          <w:lang w:eastAsia="en-US"/>
        </w:rPr>
        <w:t>passend toegewezen.</w:t>
      </w:r>
    </w:p>
    <w:p w14:paraId="32215896" w14:textId="77777777" w:rsidR="00995BE9" w:rsidRPr="00131DD6" w:rsidRDefault="00995BE9" w:rsidP="008D5A60">
      <w:pPr>
        <w:widowControl/>
        <w:autoSpaceDE/>
        <w:autoSpaceDN/>
        <w:adjustRightInd/>
        <w:jc w:val="left"/>
        <w:rPr>
          <w:rFonts w:ascii="Calibri" w:eastAsia="Calibri" w:hAnsi="Calibri" w:cs="Tahoma"/>
          <w:color w:val="000000" w:themeColor="text1"/>
          <w:sz w:val="22"/>
          <w:szCs w:val="22"/>
          <w:lang w:eastAsia="en-US"/>
        </w:rPr>
      </w:pPr>
    </w:p>
    <w:p w14:paraId="4450375A" w14:textId="77777777" w:rsidR="00995BE9" w:rsidRPr="00262902" w:rsidRDefault="00995BE9" w:rsidP="008D5A60">
      <w:pPr>
        <w:widowControl/>
        <w:autoSpaceDE/>
        <w:autoSpaceDN/>
        <w:adjustRightInd/>
        <w:jc w:val="left"/>
        <w:rPr>
          <w:rFonts w:ascii="Calibri" w:eastAsia="Calibri" w:hAnsi="Calibri" w:cs="Tahoma"/>
          <w:i/>
          <w:color w:val="000000" w:themeColor="text1"/>
          <w:sz w:val="22"/>
          <w:szCs w:val="22"/>
          <w:lang w:eastAsia="en-US"/>
        </w:rPr>
      </w:pPr>
      <w:r w:rsidRPr="00262902">
        <w:rPr>
          <w:rFonts w:ascii="Calibri" w:eastAsia="Calibri" w:hAnsi="Calibri" w:cs="Tahoma"/>
          <w:i/>
          <w:color w:val="000000" w:themeColor="text1"/>
          <w:sz w:val="22"/>
          <w:szCs w:val="22"/>
          <w:lang w:eastAsia="en-US"/>
        </w:rPr>
        <w:t>Europese Regelgeving</w:t>
      </w:r>
    </w:p>
    <w:p w14:paraId="54684EC3" w14:textId="69FB582C" w:rsidR="00995BE9"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 xml:space="preserve">Naast passend toewijzen wordt ook voldaan aan de voorwaarden van de Europese regelgeving. Elke woningzoekende moet aantonen dat het huishoudinkomen onder bepaalde grenzen valt. Daarvoor kunnen zij veelal een </w:t>
      </w:r>
      <w:r w:rsidRPr="00AA1B8D">
        <w:rPr>
          <w:rFonts w:ascii="Calibri" w:eastAsia="Times New Roman" w:hAnsi="Calibri" w:cs="Tahoma"/>
          <w:color w:val="000000" w:themeColor="text1"/>
          <w:sz w:val="22"/>
          <w:szCs w:val="22"/>
          <w:lang w:eastAsia="en-US"/>
        </w:rPr>
        <w:t>IB60</w:t>
      </w:r>
      <w:r w:rsidR="00AA1B8D">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formulier downloaden bij de Belastingdienst.</w:t>
      </w:r>
    </w:p>
    <w:p w14:paraId="250EE837" w14:textId="77777777" w:rsidR="007D1144" w:rsidRPr="00262902" w:rsidRDefault="007D1144"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p>
    <w:p w14:paraId="40A26B3A" w14:textId="77777777" w:rsidR="00995BE9" w:rsidRPr="00262902"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De toewijzingsgrenzen worden jaarlijks aangepast. In 202</w:t>
      </w:r>
      <w:r>
        <w:rPr>
          <w:rFonts w:ascii="Calibri" w:eastAsia="Times New Roman" w:hAnsi="Calibri" w:cs="Tahoma"/>
          <w:color w:val="000000" w:themeColor="text1"/>
          <w:sz w:val="22"/>
          <w:szCs w:val="22"/>
          <w:lang w:eastAsia="en-US"/>
        </w:rPr>
        <w:t>1</w:t>
      </w:r>
      <w:r w:rsidRPr="00262902">
        <w:rPr>
          <w:rFonts w:ascii="Calibri" w:eastAsia="Times New Roman" w:hAnsi="Calibri" w:cs="Tahoma"/>
          <w:color w:val="000000" w:themeColor="text1"/>
          <w:sz w:val="22"/>
          <w:szCs w:val="22"/>
          <w:lang w:eastAsia="en-US"/>
        </w:rPr>
        <w:t xml:space="preserve"> waren de grenzen voor huurwoningen in de sociale voorraad:</w:t>
      </w:r>
    </w:p>
    <w:p w14:paraId="31F8687D" w14:textId="785939BD" w:rsidR="00995BE9" w:rsidRPr="00262902" w:rsidRDefault="00995BE9" w:rsidP="00EF1142">
      <w:pPr>
        <w:widowControl/>
        <w:numPr>
          <w:ilvl w:val="0"/>
          <w:numId w:val="17"/>
        </w:numPr>
        <w:suppressAutoHyphens/>
        <w:autoSpaceDE/>
        <w:adjustRightInd/>
        <w:ind w:left="709"/>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80% toewijzen aan huishoudens met een gezamenlijk huishoudinkomen tot €</w:t>
      </w:r>
      <w:r>
        <w:rPr>
          <w:rFonts w:ascii="Calibri" w:eastAsia="Times New Roman" w:hAnsi="Calibri" w:cs="Tahoma"/>
          <w:color w:val="000000" w:themeColor="text1"/>
          <w:sz w:val="22"/>
          <w:szCs w:val="22"/>
          <w:lang w:eastAsia="en-US"/>
        </w:rPr>
        <w:t>40.024</w:t>
      </w:r>
    </w:p>
    <w:p w14:paraId="21CD43C7" w14:textId="63453A4A" w:rsidR="00995BE9" w:rsidRPr="00262902" w:rsidRDefault="00995BE9" w:rsidP="00EF1142">
      <w:pPr>
        <w:widowControl/>
        <w:numPr>
          <w:ilvl w:val="0"/>
          <w:numId w:val="17"/>
        </w:numPr>
        <w:suppressAutoHyphens/>
        <w:autoSpaceDE/>
        <w:adjustRightInd/>
        <w:ind w:left="709"/>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10% toewijzen aan een inkomen tussen €</w:t>
      </w:r>
      <w:r>
        <w:rPr>
          <w:rFonts w:ascii="Calibri" w:eastAsia="Times New Roman" w:hAnsi="Calibri" w:cs="Tahoma"/>
          <w:color w:val="000000" w:themeColor="text1"/>
          <w:sz w:val="22"/>
          <w:szCs w:val="22"/>
          <w:lang w:eastAsia="en-US"/>
        </w:rPr>
        <w:t>40.024</w:t>
      </w:r>
      <w:r w:rsidRPr="00262902">
        <w:rPr>
          <w:rFonts w:ascii="Calibri" w:eastAsia="Times New Roman" w:hAnsi="Calibri" w:cs="Tahoma"/>
          <w:color w:val="000000" w:themeColor="text1"/>
          <w:sz w:val="22"/>
          <w:szCs w:val="22"/>
          <w:lang w:eastAsia="en-US"/>
        </w:rPr>
        <w:t xml:space="preserve"> en €4</w:t>
      </w:r>
      <w:r>
        <w:rPr>
          <w:rFonts w:ascii="Calibri" w:eastAsia="Times New Roman" w:hAnsi="Calibri" w:cs="Tahoma"/>
          <w:color w:val="000000" w:themeColor="text1"/>
          <w:sz w:val="22"/>
          <w:szCs w:val="22"/>
          <w:lang w:eastAsia="en-US"/>
        </w:rPr>
        <w:t>4.655</w:t>
      </w:r>
    </w:p>
    <w:p w14:paraId="5AADDDE4" w14:textId="10406EA6" w:rsidR="00995BE9" w:rsidRPr="00262902" w:rsidRDefault="00995BE9" w:rsidP="00EF1142">
      <w:pPr>
        <w:widowControl/>
        <w:numPr>
          <w:ilvl w:val="0"/>
          <w:numId w:val="17"/>
        </w:numPr>
        <w:suppressAutoHyphens/>
        <w:autoSpaceDE/>
        <w:adjustRightInd/>
        <w:ind w:left="709"/>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10% toewijzen aan een inkomen &gt; €4</w:t>
      </w:r>
      <w:r>
        <w:rPr>
          <w:rFonts w:ascii="Calibri" w:eastAsia="Times New Roman" w:hAnsi="Calibri" w:cs="Tahoma"/>
          <w:color w:val="000000" w:themeColor="text1"/>
          <w:sz w:val="22"/>
          <w:szCs w:val="22"/>
          <w:lang w:eastAsia="en-US"/>
        </w:rPr>
        <w:t>4.655</w:t>
      </w:r>
    </w:p>
    <w:p w14:paraId="5B26614C" w14:textId="77777777" w:rsidR="00995BE9"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In deze laatste categorie zijn in 202</w:t>
      </w:r>
      <w:r>
        <w:rPr>
          <w:rFonts w:ascii="Calibri" w:eastAsia="Times New Roman" w:hAnsi="Calibri" w:cs="Tahoma"/>
          <w:color w:val="000000" w:themeColor="text1"/>
          <w:sz w:val="22"/>
          <w:szCs w:val="22"/>
          <w:lang w:eastAsia="en-US"/>
        </w:rPr>
        <w:t>1</w:t>
      </w:r>
      <w:r w:rsidRPr="00262902">
        <w:rPr>
          <w:rFonts w:ascii="Calibri" w:eastAsia="Times New Roman" w:hAnsi="Calibri" w:cs="Tahoma"/>
          <w:color w:val="000000" w:themeColor="text1"/>
          <w:sz w:val="22"/>
          <w:szCs w:val="22"/>
          <w:lang w:eastAsia="en-US"/>
        </w:rPr>
        <w:t xml:space="preserve"> 1</w:t>
      </w:r>
      <w:r>
        <w:rPr>
          <w:rFonts w:ascii="Calibri" w:eastAsia="Times New Roman" w:hAnsi="Calibri" w:cs="Tahoma"/>
          <w:color w:val="000000" w:themeColor="text1"/>
          <w:sz w:val="22"/>
          <w:szCs w:val="22"/>
          <w:lang w:eastAsia="en-US"/>
        </w:rPr>
        <w:t>2</w:t>
      </w:r>
      <w:r w:rsidRPr="00262902">
        <w:rPr>
          <w:rFonts w:ascii="Calibri" w:eastAsia="Times New Roman" w:hAnsi="Calibri" w:cs="Tahoma"/>
          <w:color w:val="000000" w:themeColor="text1"/>
          <w:sz w:val="22"/>
          <w:szCs w:val="22"/>
          <w:lang w:eastAsia="en-US"/>
        </w:rPr>
        <w:t xml:space="preserve"> huurovereenkomsten afgesloten. Het aantal verhuurde woningen in de geliberaliseerde sector bedraagt </w:t>
      </w:r>
      <w:r>
        <w:rPr>
          <w:rFonts w:ascii="Calibri" w:eastAsia="Times New Roman" w:hAnsi="Calibri" w:cs="Tahoma"/>
          <w:color w:val="000000" w:themeColor="text1"/>
          <w:sz w:val="22"/>
          <w:szCs w:val="22"/>
          <w:lang w:eastAsia="en-US"/>
        </w:rPr>
        <w:t>10</w:t>
      </w:r>
      <w:r w:rsidRPr="00262902">
        <w:rPr>
          <w:rFonts w:ascii="Calibri" w:eastAsia="Times New Roman" w:hAnsi="Calibri" w:cs="Tahoma"/>
          <w:color w:val="000000" w:themeColor="text1"/>
          <w:sz w:val="22"/>
          <w:szCs w:val="22"/>
          <w:lang w:eastAsia="en-US"/>
        </w:rPr>
        <w:t>. Het totaal aantal opnieuw verhuurde woningen was 1</w:t>
      </w:r>
      <w:r>
        <w:rPr>
          <w:rFonts w:ascii="Calibri" w:eastAsia="Times New Roman" w:hAnsi="Calibri" w:cs="Tahoma"/>
          <w:color w:val="000000" w:themeColor="text1"/>
          <w:sz w:val="22"/>
          <w:szCs w:val="22"/>
          <w:lang w:eastAsia="en-US"/>
        </w:rPr>
        <w:t>31</w:t>
      </w:r>
      <w:r w:rsidRPr="00262902">
        <w:rPr>
          <w:rFonts w:ascii="Calibri" w:eastAsia="Times New Roman" w:hAnsi="Calibri" w:cs="Tahoma"/>
          <w:color w:val="000000" w:themeColor="text1"/>
          <w:sz w:val="22"/>
          <w:szCs w:val="22"/>
          <w:lang w:eastAsia="en-US"/>
        </w:rPr>
        <w:t>.</w:t>
      </w:r>
    </w:p>
    <w:p w14:paraId="6A6F88E8" w14:textId="77777777" w:rsidR="00995BE9" w:rsidRPr="0070634D" w:rsidRDefault="00995BE9" w:rsidP="008D5A60">
      <w:pPr>
        <w:widowControl/>
        <w:autoSpaceDE/>
        <w:autoSpaceDN/>
        <w:adjustRightInd/>
        <w:jc w:val="left"/>
        <w:rPr>
          <w:rFonts w:ascii="Calibri" w:eastAsia="Calibri" w:hAnsi="Calibri" w:cs="Tahoma"/>
          <w:color w:val="000000" w:themeColor="text1"/>
          <w:sz w:val="22"/>
          <w:szCs w:val="22"/>
          <w:lang w:eastAsia="en-US"/>
        </w:rPr>
      </w:pPr>
    </w:p>
    <w:p w14:paraId="53E4267D" w14:textId="76D5227F" w:rsidR="00995BE9" w:rsidRPr="00262902" w:rsidRDefault="00995BE9" w:rsidP="008D5A60">
      <w:pPr>
        <w:widowControl/>
        <w:autoSpaceDE/>
        <w:autoSpaceDN/>
        <w:adjustRightInd/>
        <w:jc w:val="left"/>
        <w:rPr>
          <w:rFonts w:ascii="Calibri" w:eastAsia="Calibri" w:hAnsi="Calibri" w:cs="Tahoma"/>
          <w:color w:val="000000" w:themeColor="text1"/>
          <w:sz w:val="22"/>
          <w:szCs w:val="22"/>
          <w:lang w:eastAsia="en-US"/>
        </w:rPr>
      </w:pPr>
      <w:r w:rsidRPr="00262902">
        <w:rPr>
          <w:rFonts w:ascii="Calibri" w:eastAsia="Calibri" w:hAnsi="Calibri" w:cs="Tahoma"/>
          <w:i/>
          <w:color w:val="000000" w:themeColor="text1"/>
          <w:sz w:val="22"/>
          <w:szCs w:val="22"/>
          <w:lang w:eastAsia="en-US"/>
        </w:rPr>
        <w:t>WoonnetRijnmond</w:t>
      </w:r>
    </w:p>
    <w:p w14:paraId="72A56D10" w14:textId="16F2CDA3" w:rsidR="00995BE9" w:rsidRPr="00262902"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 xml:space="preserve">Voor woningzoekenden die in Rozenburg woonruimte willen huren geldt dat zij ingeschreven staan bij WoonnetRijnmond. Op </w:t>
      </w:r>
      <w:r w:rsidR="00147B46">
        <w:rPr>
          <w:rFonts w:ascii="Calibri" w:eastAsia="Times New Roman" w:hAnsi="Calibri" w:cs="Tahoma"/>
          <w:color w:val="000000" w:themeColor="text1"/>
          <w:sz w:val="22"/>
          <w:szCs w:val="22"/>
          <w:lang w:eastAsia="en-US"/>
        </w:rPr>
        <w:t>w</w:t>
      </w:r>
      <w:r w:rsidRPr="00262902">
        <w:rPr>
          <w:rFonts w:ascii="Calibri" w:eastAsia="Times New Roman" w:hAnsi="Calibri" w:cs="Tahoma"/>
          <w:color w:val="000000" w:themeColor="text1"/>
          <w:sz w:val="22"/>
          <w:szCs w:val="22"/>
          <w:lang w:eastAsia="en-US"/>
        </w:rPr>
        <w:t>oonnet</w:t>
      </w:r>
      <w:r w:rsidR="00147B46">
        <w:rPr>
          <w:rFonts w:ascii="Calibri" w:eastAsia="Times New Roman" w:hAnsi="Calibri" w:cs="Tahoma"/>
          <w:color w:val="000000" w:themeColor="text1"/>
          <w:sz w:val="22"/>
          <w:szCs w:val="22"/>
          <w:lang w:eastAsia="en-US"/>
        </w:rPr>
        <w:t>r</w:t>
      </w:r>
      <w:r w:rsidRPr="00262902">
        <w:rPr>
          <w:rFonts w:ascii="Calibri" w:eastAsia="Times New Roman" w:hAnsi="Calibri" w:cs="Tahoma"/>
          <w:color w:val="000000" w:themeColor="text1"/>
          <w:sz w:val="22"/>
          <w:szCs w:val="22"/>
          <w:lang w:eastAsia="en-US"/>
        </w:rPr>
        <w:t>ijnmond.nl vinden woningzoekenden al het aanbod van de </w:t>
      </w:r>
      <w:hyperlink r:id="rId9" w:tooltip="Welke corporaties zijn aangesloten bij WoonnetRijnmond?" w:history="1">
        <w:r w:rsidRPr="00262902">
          <w:rPr>
            <w:rFonts w:ascii="Calibri" w:eastAsia="Times New Roman" w:hAnsi="Calibri" w:cs="Tahoma"/>
            <w:color w:val="000000" w:themeColor="text1"/>
            <w:sz w:val="22"/>
            <w:szCs w:val="22"/>
            <w:lang w:eastAsia="en-US"/>
          </w:rPr>
          <w:t>aangesloten corporaties</w:t>
        </w:r>
      </w:hyperlink>
      <w:r w:rsidRPr="00262902">
        <w:rPr>
          <w:rFonts w:ascii="Calibri" w:eastAsia="Times New Roman" w:hAnsi="Calibri" w:cs="Tahoma"/>
          <w:color w:val="000000" w:themeColor="text1"/>
          <w:sz w:val="22"/>
          <w:szCs w:val="22"/>
          <w:lang w:eastAsia="en-US"/>
        </w:rPr>
        <w:t xml:space="preserve"> in de regio Rotterdam. De corporaties adverteren hun aanbod alleen op deze gezamenlijke website. Het aanbod bestaat uit huurwoningen, koopwoningen, bedrijfsruimtes, parkeerplaatsen en bergingen. Woningzoekende</w:t>
      </w:r>
      <w:r w:rsidR="00196A0B">
        <w:rPr>
          <w:rFonts w:ascii="Calibri" w:eastAsia="Times New Roman" w:hAnsi="Calibri" w:cs="Tahoma"/>
          <w:color w:val="000000" w:themeColor="text1"/>
          <w:sz w:val="22"/>
          <w:szCs w:val="22"/>
          <w:lang w:eastAsia="en-US"/>
        </w:rPr>
        <w:t>n</w:t>
      </w:r>
      <w:r w:rsidRPr="00262902">
        <w:rPr>
          <w:rFonts w:ascii="Calibri" w:eastAsia="Times New Roman" w:hAnsi="Calibri" w:cs="Tahoma"/>
          <w:color w:val="000000" w:themeColor="text1"/>
          <w:sz w:val="22"/>
          <w:szCs w:val="22"/>
          <w:lang w:eastAsia="en-US"/>
        </w:rPr>
        <w:t xml:space="preserve"> kunnen een zoekprofiel aanmaken</w:t>
      </w:r>
      <w:r w:rsidR="00196A0B">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xml:space="preserve"> waarin zij hun voorkeur voor woonplaats, woning</w:t>
      </w:r>
      <w:r w:rsidR="00196A0B">
        <w:rPr>
          <w:rFonts w:ascii="Calibri" w:eastAsia="Times New Roman" w:hAnsi="Calibri" w:cs="Tahoma"/>
          <w:color w:val="000000" w:themeColor="text1"/>
          <w:sz w:val="22"/>
          <w:szCs w:val="22"/>
          <w:lang w:eastAsia="en-US"/>
        </w:rPr>
        <w:t xml:space="preserve"> en</w:t>
      </w:r>
      <w:r w:rsidRPr="00262902">
        <w:rPr>
          <w:rFonts w:ascii="Calibri" w:eastAsia="Times New Roman" w:hAnsi="Calibri" w:cs="Tahoma"/>
          <w:color w:val="000000" w:themeColor="text1"/>
          <w:sz w:val="22"/>
          <w:szCs w:val="22"/>
          <w:lang w:eastAsia="en-US"/>
        </w:rPr>
        <w:t xml:space="preserve"> huurprijs aangeven. Na inloggen zien woningzoekenden hun reacties op woningen, de positie waarop men is geëindigd, de eventuele aanbieding en de acceptatie van een woning. De website is zeer gebruikersvriendelijk. Het woningaanbod in Rozenburg publiceren we ook op de website van Ressort Wonen. Woningzoekenden die reageren worden doorgelinkt naar de website van WoonnetRijnmond. Voor woningzoekenden met een beperkte kennis van internet, bieden de medewerkers van de afdeling Wo</w:t>
      </w:r>
      <w:r>
        <w:rPr>
          <w:rFonts w:ascii="Calibri" w:eastAsia="Times New Roman" w:hAnsi="Calibri" w:cs="Tahoma"/>
          <w:color w:val="000000" w:themeColor="text1"/>
          <w:sz w:val="22"/>
          <w:szCs w:val="22"/>
          <w:lang w:eastAsia="en-US"/>
        </w:rPr>
        <w:t>nen</w:t>
      </w:r>
      <w:r w:rsidRPr="00262902">
        <w:rPr>
          <w:rFonts w:ascii="Calibri" w:eastAsia="Times New Roman" w:hAnsi="Calibri" w:cs="Tahoma"/>
          <w:color w:val="000000" w:themeColor="text1"/>
          <w:sz w:val="22"/>
          <w:szCs w:val="22"/>
          <w:lang w:eastAsia="en-US"/>
        </w:rPr>
        <w:t xml:space="preserve"> hulp bij het zoeken en reageren.</w:t>
      </w:r>
    </w:p>
    <w:p w14:paraId="4F55EEFB" w14:textId="77777777" w:rsidR="00995BE9" w:rsidRPr="00131DD6"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highlight w:val="green"/>
          <w:lang w:eastAsia="en-US"/>
        </w:rPr>
      </w:pPr>
    </w:p>
    <w:p w14:paraId="2EBDE9E1" w14:textId="71B95ED2" w:rsidR="00995BE9" w:rsidRPr="00262902"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Wet- en regelgeving voor het woonruimteverdeelsysteem wordt regelmatig aangepast en verwerkt, zodat de informatie die we aan woningzoekenden geven up</w:t>
      </w:r>
      <w:r w:rsidR="00870E34">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to</w:t>
      </w:r>
      <w:r w:rsidR="00870E34">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date is. We nemen deel aan bijeenkomsten voor de key-users van WoonnetRijnmond. Hier worden nieuwe ontwikkelingen gepresenteerd, besproken en geëvalueerd. Bij deze bijeenkomsten voor gemandateerden bespreken we ook nieuwe beslissingen en uitbreidingen van het verdeelsysteem.</w:t>
      </w:r>
    </w:p>
    <w:p w14:paraId="46C21648" w14:textId="77777777" w:rsidR="00995BE9" w:rsidRPr="00262902"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p>
    <w:p w14:paraId="1EDDB52E" w14:textId="4EA98841" w:rsidR="00995BE9" w:rsidRPr="00262902"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 xml:space="preserve">De medewerkers van de corporaties verwerken urgentieaanvragen in het </w:t>
      </w:r>
      <w:r w:rsidR="00F71CBB" w:rsidRPr="00735DE4">
        <w:rPr>
          <w:rFonts w:ascii="Calibri" w:eastAsia="Times New Roman" w:hAnsi="Calibri" w:cs="Tahoma"/>
          <w:color w:val="000000" w:themeColor="text1"/>
          <w:sz w:val="22"/>
          <w:szCs w:val="22"/>
          <w:lang w:eastAsia="en-US"/>
        </w:rPr>
        <w:t>u</w:t>
      </w:r>
      <w:r w:rsidRPr="00735DE4">
        <w:rPr>
          <w:rFonts w:ascii="Calibri" w:eastAsia="Times New Roman" w:hAnsi="Calibri" w:cs="Tahoma"/>
          <w:color w:val="000000" w:themeColor="text1"/>
          <w:sz w:val="22"/>
          <w:szCs w:val="22"/>
          <w:lang w:eastAsia="en-US"/>
        </w:rPr>
        <w:t>rgentie</w:t>
      </w:r>
      <w:r w:rsidR="00F71CBB" w:rsidRPr="00735DE4">
        <w:rPr>
          <w:rFonts w:ascii="Calibri" w:eastAsia="Times New Roman" w:hAnsi="Calibri" w:cs="Tahoma"/>
          <w:color w:val="000000" w:themeColor="text1"/>
          <w:sz w:val="22"/>
          <w:szCs w:val="22"/>
          <w:lang w:eastAsia="en-US"/>
        </w:rPr>
        <w:t>s</w:t>
      </w:r>
      <w:r w:rsidRPr="00735DE4">
        <w:rPr>
          <w:rFonts w:ascii="Calibri" w:eastAsia="Times New Roman" w:hAnsi="Calibri" w:cs="Tahoma"/>
          <w:color w:val="000000" w:themeColor="text1"/>
          <w:sz w:val="22"/>
          <w:szCs w:val="22"/>
          <w:lang w:eastAsia="en-US"/>
        </w:rPr>
        <w:t>ysteem</w:t>
      </w:r>
      <w:r w:rsidRPr="00262902">
        <w:rPr>
          <w:rFonts w:ascii="Calibri" w:eastAsia="Times New Roman" w:hAnsi="Calibri" w:cs="Tahoma"/>
          <w:color w:val="000000" w:themeColor="text1"/>
          <w:sz w:val="22"/>
          <w:szCs w:val="22"/>
          <w:lang w:eastAsia="en-US"/>
        </w:rPr>
        <w:t xml:space="preserve">. Beschikkingen worden nog steeds door de Stichting Urgentiebepaling WoonnetRijnmond </w:t>
      </w:r>
      <w:r w:rsidR="00F71CBB">
        <w:rPr>
          <w:rFonts w:ascii="Calibri" w:eastAsia="Times New Roman" w:hAnsi="Calibri" w:cs="Tahoma"/>
          <w:color w:val="000000" w:themeColor="text1"/>
          <w:sz w:val="22"/>
          <w:szCs w:val="22"/>
          <w:lang w:eastAsia="en-US"/>
        </w:rPr>
        <w:t xml:space="preserve">(SUWR) </w:t>
      </w:r>
      <w:r w:rsidRPr="00262902">
        <w:rPr>
          <w:rFonts w:ascii="Calibri" w:eastAsia="Times New Roman" w:hAnsi="Calibri" w:cs="Tahoma"/>
          <w:color w:val="000000" w:themeColor="text1"/>
          <w:sz w:val="22"/>
          <w:szCs w:val="22"/>
          <w:lang w:eastAsia="en-US"/>
        </w:rPr>
        <w:t>afgegeven.</w:t>
      </w:r>
    </w:p>
    <w:p w14:paraId="3A7C6434" w14:textId="77777777" w:rsidR="00995BE9" w:rsidRPr="00262902"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p>
    <w:p w14:paraId="511CE519" w14:textId="493AD6BF" w:rsidR="00995BE9" w:rsidRPr="00262902"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 xml:space="preserve">WoonnetRijnmond beheert eveneens het Regionaal Vangnet. Hierin staan huurders uit ontruimde woningen vermeld. Via de koppeling in het woningzoekendensysteem hebben we inzage in de gegevens van deze groep. Bij ontruiming op grond van de </w:t>
      </w:r>
      <w:r w:rsidR="008A5714">
        <w:rPr>
          <w:rFonts w:ascii="Calibri" w:eastAsia="Times New Roman" w:hAnsi="Calibri" w:cs="Tahoma"/>
          <w:color w:val="000000" w:themeColor="text1"/>
          <w:sz w:val="22"/>
          <w:szCs w:val="22"/>
          <w:lang w:eastAsia="en-US"/>
        </w:rPr>
        <w:t>O</w:t>
      </w:r>
      <w:r w:rsidRPr="00262902">
        <w:rPr>
          <w:rFonts w:ascii="Calibri" w:eastAsia="Times New Roman" w:hAnsi="Calibri" w:cs="Tahoma"/>
          <w:color w:val="000000" w:themeColor="text1"/>
          <w:sz w:val="22"/>
          <w:szCs w:val="22"/>
          <w:lang w:eastAsia="en-US"/>
        </w:rPr>
        <w:t>piumwet is het niet mogelijk om gedurende 5 jaar op andere woningen te reageren. Ook dit is in het Regionaal Vangnet opgenomen.</w:t>
      </w:r>
    </w:p>
    <w:p w14:paraId="5C8DD17D" w14:textId="77777777" w:rsidR="00995BE9" w:rsidRPr="00262902"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p>
    <w:p w14:paraId="47AA8758" w14:textId="55E4ED55" w:rsidR="00995BE9" w:rsidRPr="00131DD6" w:rsidRDefault="00995BE9"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Woningzoekenden verlengen jaarlijks de inschrijving bij WoonnetRijnmond. Woningzoekenden worden per e</w:t>
      </w:r>
      <w:r w:rsidR="003C0FB5">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mail of per post op de noodzaak van verlenging geattendeerd. De jaarlijkse bijdrage blijft €10</w:t>
      </w:r>
      <w:r w:rsidR="00837AE3">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Ook hier geldt dat woningzoekenden met geringe kennis van internet zich kunnen wenden tot de medewerkers van team Woonservice.</w:t>
      </w:r>
    </w:p>
    <w:p w14:paraId="74171A20" w14:textId="77777777" w:rsidR="00995BE9" w:rsidRPr="00131DD6" w:rsidRDefault="00995BE9" w:rsidP="008D5A60">
      <w:pPr>
        <w:widowControl/>
        <w:autoSpaceDE/>
        <w:autoSpaceDN/>
        <w:adjustRightInd/>
        <w:jc w:val="left"/>
        <w:rPr>
          <w:rFonts w:ascii="Calibri" w:eastAsia="Calibri" w:hAnsi="Calibri" w:cs="Tahoma"/>
          <w:color w:val="000000" w:themeColor="text1"/>
          <w:sz w:val="22"/>
          <w:szCs w:val="22"/>
          <w:lang w:eastAsia="en-US"/>
        </w:rPr>
      </w:pPr>
    </w:p>
    <w:p w14:paraId="355231B1" w14:textId="77777777" w:rsidR="00995BE9" w:rsidRPr="00224D0F" w:rsidRDefault="00995BE9" w:rsidP="008D5A60">
      <w:pPr>
        <w:widowControl/>
        <w:autoSpaceDE/>
        <w:autoSpaceDN/>
        <w:adjustRightInd/>
        <w:jc w:val="left"/>
        <w:rPr>
          <w:rFonts w:ascii="Calibri" w:eastAsia="Calibri" w:hAnsi="Calibri" w:cs="Tahoma"/>
          <w:color w:val="000000" w:themeColor="text1"/>
          <w:sz w:val="22"/>
          <w:szCs w:val="22"/>
          <w:lang w:eastAsia="en-US"/>
        </w:rPr>
      </w:pPr>
      <w:r w:rsidRPr="00224D0F">
        <w:rPr>
          <w:rFonts w:ascii="Calibri" w:eastAsia="Calibri" w:hAnsi="Calibri" w:cs="Tahoma"/>
          <w:b/>
          <w:color w:val="000000" w:themeColor="text1"/>
          <w:sz w:val="22"/>
          <w:szCs w:val="22"/>
          <w:lang w:eastAsia="en-US"/>
        </w:rPr>
        <w:t>Verhuringen naar huishoudensamenstelling en inkomen</w:t>
      </w:r>
      <w:r w:rsidRPr="00224D0F">
        <w:rPr>
          <w:rFonts w:ascii="Calibri" w:eastAsia="Calibri" w:hAnsi="Calibri" w:cs="Tahoma"/>
          <w:color w:val="000000" w:themeColor="text1"/>
          <w:sz w:val="22"/>
          <w:szCs w:val="22"/>
          <w:lang w:eastAsia="en-US"/>
        </w:rPr>
        <w:t>:</w:t>
      </w:r>
    </w:p>
    <w:tbl>
      <w:tblPr>
        <w:tblStyle w:val="Tabelras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118"/>
        <w:gridCol w:w="1343"/>
        <w:gridCol w:w="919"/>
      </w:tblGrid>
      <w:tr w:rsidR="00DF6304" w14:paraId="3C799F4E" w14:textId="20E6076F" w:rsidTr="006B7EE5">
        <w:tc>
          <w:tcPr>
            <w:tcW w:w="2031" w:type="pct"/>
            <w:shd w:val="clear" w:color="auto" w:fill="8DB3E2" w:themeFill="text2" w:themeFillTint="66"/>
          </w:tcPr>
          <w:p w14:paraId="34CAE66B" w14:textId="37F565DD" w:rsidR="00DF6304" w:rsidRPr="006C6810" w:rsidRDefault="00DF6304" w:rsidP="00DF6304">
            <w:pPr>
              <w:widowControl/>
              <w:suppressAutoHyphens/>
              <w:autoSpaceDE/>
              <w:adjustRightInd/>
              <w:spacing w:before="0"/>
              <w:jc w:val="left"/>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Behorend tot huishoudtype</w:t>
            </w:r>
          </w:p>
        </w:tc>
        <w:tc>
          <w:tcPr>
            <w:tcW w:w="1721" w:type="pct"/>
            <w:shd w:val="clear" w:color="auto" w:fill="8DB3E2" w:themeFill="text2" w:themeFillTint="66"/>
          </w:tcPr>
          <w:p w14:paraId="66F66FA9" w14:textId="440F0FED" w:rsidR="00DF6304" w:rsidRPr="006C6810" w:rsidRDefault="00DF6304" w:rsidP="00DF6304">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Maximaal inkomen</w:t>
            </w:r>
          </w:p>
        </w:tc>
        <w:tc>
          <w:tcPr>
            <w:tcW w:w="741" w:type="pct"/>
            <w:shd w:val="clear" w:color="auto" w:fill="8DB3E2" w:themeFill="text2" w:themeFillTint="66"/>
          </w:tcPr>
          <w:p w14:paraId="1726899A" w14:textId="1DB4A45F" w:rsidR="00DF6304" w:rsidRPr="006C6810" w:rsidRDefault="00DF6304" w:rsidP="00DF6304">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 xml:space="preserve">Aantal </w:t>
            </w:r>
          </w:p>
        </w:tc>
        <w:tc>
          <w:tcPr>
            <w:tcW w:w="507" w:type="pct"/>
            <w:shd w:val="clear" w:color="auto" w:fill="8DB3E2" w:themeFill="text2" w:themeFillTint="66"/>
          </w:tcPr>
          <w:p w14:paraId="33B7E9F1" w14:textId="17B1FD26" w:rsidR="00DF6304" w:rsidRDefault="00DF6304" w:rsidP="00DF6304">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w:t>
            </w:r>
          </w:p>
        </w:tc>
      </w:tr>
      <w:tr w:rsidR="00DF6304" w14:paraId="50E367DB" w14:textId="77BA0057" w:rsidTr="006B7EE5">
        <w:tc>
          <w:tcPr>
            <w:tcW w:w="2031" w:type="pct"/>
          </w:tcPr>
          <w:p w14:paraId="20E13C51" w14:textId="063D286D" w:rsidR="00DF6304" w:rsidRDefault="00DF6304" w:rsidP="00DF6304">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Eénpersoonshuishouden</w:t>
            </w:r>
          </w:p>
        </w:tc>
        <w:tc>
          <w:tcPr>
            <w:tcW w:w="1721" w:type="pct"/>
          </w:tcPr>
          <w:p w14:paraId="7BD3C61D" w14:textId="5A40EE6F" w:rsidR="00DF6304" w:rsidRDefault="00DF6304"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23.725</w:t>
            </w:r>
          </w:p>
        </w:tc>
        <w:tc>
          <w:tcPr>
            <w:tcW w:w="741" w:type="pct"/>
          </w:tcPr>
          <w:p w14:paraId="06644CCF" w14:textId="0F99E76D" w:rsidR="00DF6304" w:rsidRDefault="006B7EE5"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31</w:t>
            </w:r>
          </w:p>
        </w:tc>
        <w:tc>
          <w:tcPr>
            <w:tcW w:w="507" w:type="pct"/>
          </w:tcPr>
          <w:p w14:paraId="35ABF43B" w14:textId="1973A111" w:rsidR="00DF6304" w:rsidRDefault="006B7EE5"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32</w:t>
            </w:r>
          </w:p>
        </w:tc>
      </w:tr>
      <w:tr w:rsidR="00DF6304" w14:paraId="65F56966" w14:textId="4C3C5423" w:rsidTr="006B7EE5">
        <w:tc>
          <w:tcPr>
            <w:tcW w:w="2031" w:type="pct"/>
          </w:tcPr>
          <w:p w14:paraId="3F14216A" w14:textId="5592F455" w:rsidR="00DF6304" w:rsidRDefault="00DF6304" w:rsidP="00DF6304">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Eénpersoonsouderenhuishouden</w:t>
            </w:r>
          </w:p>
        </w:tc>
        <w:tc>
          <w:tcPr>
            <w:tcW w:w="1721" w:type="pct"/>
          </w:tcPr>
          <w:p w14:paraId="0252A5B8" w14:textId="705FB850" w:rsidR="00DF6304" w:rsidRDefault="00DF6304"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23.</w:t>
            </w:r>
            <w:r w:rsidR="006B7EE5">
              <w:rPr>
                <w:rFonts w:ascii="Calibri" w:hAnsi="Calibri"/>
                <w:color w:val="000000" w:themeColor="text1"/>
                <w:sz w:val="22"/>
                <w:szCs w:val="22"/>
              </w:rPr>
              <w:t>650</w:t>
            </w:r>
          </w:p>
        </w:tc>
        <w:tc>
          <w:tcPr>
            <w:tcW w:w="741" w:type="pct"/>
          </w:tcPr>
          <w:p w14:paraId="37AC3EE3" w14:textId="0A962B47" w:rsidR="00DF6304" w:rsidRDefault="006B7EE5"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12</w:t>
            </w:r>
          </w:p>
        </w:tc>
        <w:tc>
          <w:tcPr>
            <w:tcW w:w="507" w:type="pct"/>
          </w:tcPr>
          <w:p w14:paraId="41749FA0" w14:textId="3016F1A5" w:rsidR="00DF6304" w:rsidRDefault="006B7EE5"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13</w:t>
            </w:r>
          </w:p>
        </w:tc>
      </w:tr>
      <w:tr w:rsidR="00DF6304" w14:paraId="5103F7B8" w14:textId="700612AF" w:rsidTr="006B7EE5">
        <w:tc>
          <w:tcPr>
            <w:tcW w:w="2031" w:type="pct"/>
          </w:tcPr>
          <w:p w14:paraId="12D96438" w14:textId="6F28F01C" w:rsidR="00DF6304" w:rsidRDefault="00DF6304" w:rsidP="00DF6304">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Tweepersoonshuishouden</w:t>
            </w:r>
          </w:p>
        </w:tc>
        <w:tc>
          <w:tcPr>
            <w:tcW w:w="1721" w:type="pct"/>
          </w:tcPr>
          <w:p w14:paraId="38E67CFB" w14:textId="528E5698" w:rsidR="00DF6304" w:rsidRDefault="006B7EE5"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32.200</w:t>
            </w:r>
          </w:p>
        </w:tc>
        <w:tc>
          <w:tcPr>
            <w:tcW w:w="741" w:type="pct"/>
          </w:tcPr>
          <w:p w14:paraId="7D556B58" w14:textId="39BFFAE5" w:rsidR="00DF6304" w:rsidRDefault="006B7EE5"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24</w:t>
            </w:r>
          </w:p>
        </w:tc>
        <w:tc>
          <w:tcPr>
            <w:tcW w:w="507" w:type="pct"/>
          </w:tcPr>
          <w:p w14:paraId="3407BEC2" w14:textId="386BB2F0" w:rsidR="00DF6304" w:rsidRDefault="006B7EE5"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25</w:t>
            </w:r>
          </w:p>
        </w:tc>
      </w:tr>
      <w:tr w:rsidR="00DF6304" w14:paraId="6E30B387" w14:textId="3F5388E7" w:rsidTr="006B7EE5">
        <w:tc>
          <w:tcPr>
            <w:tcW w:w="2031" w:type="pct"/>
          </w:tcPr>
          <w:p w14:paraId="2043254A" w14:textId="7CE997BC" w:rsidR="00DF6304" w:rsidRDefault="00DF6304" w:rsidP="00DF6304">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Tweepersoonsouderenhuishouden</w:t>
            </w:r>
          </w:p>
        </w:tc>
        <w:tc>
          <w:tcPr>
            <w:tcW w:w="1721" w:type="pct"/>
          </w:tcPr>
          <w:p w14:paraId="4AFA3A62" w14:textId="4A6388AF" w:rsidR="00DF6304" w:rsidRDefault="006B7EE5" w:rsidP="006B7EE5">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32.075</w:t>
            </w:r>
          </w:p>
        </w:tc>
        <w:tc>
          <w:tcPr>
            <w:tcW w:w="741" w:type="pct"/>
          </w:tcPr>
          <w:p w14:paraId="7C9EABC6" w14:textId="14F19AEF" w:rsidR="00DF6304" w:rsidRDefault="006B7EE5"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5</w:t>
            </w:r>
          </w:p>
        </w:tc>
        <w:tc>
          <w:tcPr>
            <w:tcW w:w="507" w:type="pct"/>
          </w:tcPr>
          <w:p w14:paraId="02B7D772" w14:textId="16BC611B" w:rsidR="00DF6304" w:rsidRDefault="006B7EE5"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5</w:t>
            </w:r>
          </w:p>
        </w:tc>
      </w:tr>
      <w:tr w:rsidR="00DF6304" w14:paraId="23823C1D" w14:textId="21637AE3" w:rsidTr="006B7EE5">
        <w:tc>
          <w:tcPr>
            <w:tcW w:w="2031" w:type="pct"/>
            <w:tcBorders>
              <w:bottom w:val="single" w:sz="4" w:space="0" w:color="auto"/>
            </w:tcBorders>
          </w:tcPr>
          <w:p w14:paraId="5D6431C2" w14:textId="294417E3" w:rsidR="00DF6304" w:rsidRDefault="00DF6304" w:rsidP="00DF6304">
            <w:pPr>
              <w:widowControl/>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Drie of meerpersoonshuishouden</w:t>
            </w:r>
          </w:p>
        </w:tc>
        <w:tc>
          <w:tcPr>
            <w:tcW w:w="1721" w:type="pct"/>
            <w:tcBorders>
              <w:bottom w:val="single" w:sz="4" w:space="0" w:color="auto"/>
            </w:tcBorders>
          </w:tcPr>
          <w:p w14:paraId="67D5D915" w14:textId="5BC659A7" w:rsidR="00DF6304" w:rsidRDefault="006B7EE5"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32.200</w:t>
            </w:r>
          </w:p>
        </w:tc>
        <w:tc>
          <w:tcPr>
            <w:tcW w:w="741" w:type="pct"/>
          </w:tcPr>
          <w:p w14:paraId="11F5F344" w14:textId="52B49246" w:rsidR="00DF6304" w:rsidRDefault="006B7EE5"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24</w:t>
            </w:r>
          </w:p>
        </w:tc>
        <w:tc>
          <w:tcPr>
            <w:tcW w:w="507" w:type="pct"/>
          </w:tcPr>
          <w:p w14:paraId="006E206C" w14:textId="38B33234" w:rsidR="00DF6304" w:rsidRDefault="006B7EE5" w:rsidP="00DF6304">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25</w:t>
            </w:r>
          </w:p>
        </w:tc>
      </w:tr>
      <w:tr w:rsidR="006B7EE5" w14:paraId="4F914896" w14:textId="77777777" w:rsidTr="006B7EE5">
        <w:tc>
          <w:tcPr>
            <w:tcW w:w="2031" w:type="pct"/>
            <w:tcBorders>
              <w:top w:val="single" w:sz="4" w:space="0" w:color="auto"/>
              <w:left w:val="single" w:sz="4" w:space="0" w:color="auto"/>
              <w:bottom w:val="single" w:sz="4" w:space="0" w:color="auto"/>
              <w:right w:val="nil"/>
            </w:tcBorders>
          </w:tcPr>
          <w:p w14:paraId="10ADB697" w14:textId="77777777" w:rsidR="006B7EE5" w:rsidRDefault="006B7EE5" w:rsidP="006B7EE5">
            <w:pPr>
              <w:widowControl/>
              <w:suppressAutoHyphens/>
              <w:autoSpaceDE/>
              <w:adjustRightInd/>
              <w:spacing w:before="0"/>
              <w:jc w:val="left"/>
              <w:textAlignment w:val="baseline"/>
              <w:rPr>
                <w:rFonts w:ascii="Calibri" w:hAnsi="Calibri"/>
                <w:color w:val="000000" w:themeColor="text1"/>
                <w:sz w:val="22"/>
                <w:szCs w:val="22"/>
              </w:rPr>
            </w:pPr>
          </w:p>
        </w:tc>
        <w:tc>
          <w:tcPr>
            <w:tcW w:w="1721" w:type="pct"/>
            <w:tcBorders>
              <w:top w:val="single" w:sz="4" w:space="0" w:color="auto"/>
              <w:left w:val="nil"/>
              <w:bottom w:val="single" w:sz="4" w:space="0" w:color="auto"/>
              <w:right w:val="single" w:sz="4" w:space="0" w:color="auto"/>
            </w:tcBorders>
          </w:tcPr>
          <w:p w14:paraId="734275C6" w14:textId="77777777" w:rsidR="006B7EE5" w:rsidRDefault="006B7EE5" w:rsidP="006B7EE5">
            <w:pPr>
              <w:widowControl/>
              <w:suppressAutoHyphens/>
              <w:autoSpaceDE/>
              <w:adjustRightInd/>
              <w:spacing w:before="0"/>
              <w:jc w:val="right"/>
              <w:textAlignment w:val="baseline"/>
              <w:rPr>
                <w:rFonts w:ascii="Calibri" w:hAnsi="Calibri"/>
                <w:color w:val="000000" w:themeColor="text1"/>
                <w:sz w:val="22"/>
                <w:szCs w:val="22"/>
              </w:rPr>
            </w:pPr>
          </w:p>
        </w:tc>
        <w:tc>
          <w:tcPr>
            <w:tcW w:w="741" w:type="pct"/>
            <w:tcBorders>
              <w:left w:val="single" w:sz="4" w:space="0" w:color="auto"/>
            </w:tcBorders>
          </w:tcPr>
          <w:p w14:paraId="57AD329A" w14:textId="659483B4" w:rsidR="006B7EE5" w:rsidRPr="006B7EE5" w:rsidRDefault="006B7EE5" w:rsidP="006B7EE5">
            <w:pPr>
              <w:widowControl/>
              <w:suppressAutoHyphens/>
              <w:autoSpaceDE/>
              <w:adjustRightInd/>
              <w:spacing w:before="0"/>
              <w:jc w:val="right"/>
              <w:textAlignment w:val="baseline"/>
              <w:rPr>
                <w:rFonts w:ascii="Calibri" w:hAnsi="Calibri"/>
                <w:b/>
                <w:bCs/>
                <w:color w:val="000000" w:themeColor="text1"/>
                <w:sz w:val="22"/>
                <w:szCs w:val="22"/>
              </w:rPr>
            </w:pPr>
            <w:r w:rsidRPr="006B7EE5">
              <w:rPr>
                <w:rFonts w:ascii="Calibri" w:hAnsi="Calibri"/>
                <w:b/>
                <w:bCs/>
                <w:color w:val="000000" w:themeColor="text1"/>
                <w:sz w:val="22"/>
                <w:szCs w:val="22"/>
              </w:rPr>
              <w:t>96</w:t>
            </w:r>
          </w:p>
        </w:tc>
        <w:tc>
          <w:tcPr>
            <w:tcW w:w="507" w:type="pct"/>
          </w:tcPr>
          <w:p w14:paraId="2A7B1996" w14:textId="32A307AF" w:rsidR="006B7EE5" w:rsidRPr="006B7EE5" w:rsidRDefault="006B7EE5" w:rsidP="006B7EE5">
            <w:pPr>
              <w:widowControl/>
              <w:suppressAutoHyphens/>
              <w:autoSpaceDE/>
              <w:adjustRightInd/>
              <w:spacing w:before="0"/>
              <w:jc w:val="right"/>
              <w:textAlignment w:val="baseline"/>
              <w:rPr>
                <w:rFonts w:ascii="Calibri" w:hAnsi="Calibri"/>
                <w:b/>
                <w:bCs/>
                <w:color w:val="000000" w:themeColor="text1"/>
                <w:sz w:val="22"/>
                <w:szCs w:val="22"/>
              </w:rPr>
            </w:pPr>
            <w:r w:rsidRPr="006B7EE5">
              <w:rPr>
                <w:rFonts w:ascii="Calibri" w:hAnsi="Calibri"/>
                <w:b/>
                <w:bCs/>
                <w:color w:val="000000" w:themeColor="text1"/>
                <w:sz w:val="22"/>
                <w:szCs w:val="22"/>
              </w:rPr>
              <w:t>100</w:t>
            </w:r>
          </w:p>
        </w:tc>
      </w:tr>
    </w:tbl>
    <w:p w14:paraId="4A623653" w14:textId="77777777" w:rsidR="00DF6304" w:rsidRPr="00224D0F" w:rsidRDefault="00DF6304" w:rsidP="008D5A60">
      <w:pPr>
        <w:widowControl/>
        <w:autoSpaceDE/>
        <w:autoSpaceDN/>
        <w:adjustRightInd/>
        <w:jc w:val="left"/>
        <w:rPr>
          <w:rFonts w:ascii="Calibri" w:eastAsia="Calibri" w:hAnsi="Calibri" w:cs="Tahoma"/>
          <w:iCs/>
          <w:color w:val="000000" w:themeColor="text1"/>
          <w:sz w:val="22"/>
          <w:szCs w:val="22"/>
          <w:lang w:eastAsia="en-US"/>
        </w:rPr>
      </w:pPr>
    </w:p>
    <w:p w14:paraId="67C714FC" w14:textId="1EF61A35" w:rsidR="00995BE9" w:rsidRPr="00224D0F" w:rsidRDefault="00995BE9" w:rsidP="008D5A60">
      <w:pPr>
        <w:suppressAutoHyphens/>
        <w:adjustRightInd/>
        <w:jc w:val="left"/>
        <w:textAlignment w:val="baseline"/>
        <w:rPr>
          <w:rFonts w:ascii="Calibri" w:hAnsi="Calibri" w:cs="Calibri"/>
          <w:sz w:val="22"/>
          <w:szCs w:val="22"/>
        </w:rPr>
      </w:pPr>
      <w:r w:rsidRPr="00224D0F">
        <w:rPr>
          <w:rFonts w:ascii="Calibri" w:hAnsi="Calibri" w:cs="Calibri"/>
          <w:sz w:val="22"/>
          <w:szCs w:val="22"/>
        </w:rPr>
        <w:t>In totaal zijn er 13</w:t>
      </w:r>
      <w:r w:rsidR="00B30453">
        <w:rPr>
          <w:rFonts w:ascii="Calibri" w:hAnsi="Calibri" w:cs="Calibri"/>
          <w:sz w:val="22"/>
          <w:szCs w:val="22"/>
        </w:rPr>
        <w:t>1</w:t>
      </w:r>
      <w:r w:rsidRPr="00224D0F">
        <w:rPr>
          <w:rFonts w:ascii="Calibri" w:hAnsi="Calibri" w:cs="Calibri"/>
          <w:sz w:val="22"/>
          <w:szCs w:val="22"/>
        </w:rPr>
        <w:t xml:space="preserve"> woningen opnieuw verhuurd:</w:t>
      </w:r>
    </w:p>
    <w:p w14:paraId="5B7CFD8F" w14:textId="0AFAD429" w:rsidR="00995BE9" w:rsidRPr="00224D0F" w:rsidRDefault="00995BE9" w:rsidP="00EF1142">
      <w:pPr>
        <w:widowControl/>
        <w:numPr>
          <w:ilvl w:val="0"/>
          <w:numId w:val="18"/>
        </w:numPr>
        <w:autoSpaceDE/>
        <w:adjustRightInd/>
        <w:jc w:val="left"/>
        <w:rPr>
          <w:rFonts w:ascii="Calibri" w:eastAsia="Times New Roman" w:hAnsi="Calibri" w:cs="Calibri"/>
          <w:sz w:val="22"/>
          <w:szCs w:val="22"/>
          <w:lang w:eastAsia="en-US"/>
        </w:rPr>
      </w:pPr>
      <w:r w:rsidRPr="00224D0F">
        <w:rPr>
          <w:rFonts w:ascii="Calibri" w:eastAsia="Times New Roman" w:hAnsi="Calibri" w:cs="Calibri"/>
          <w:sz w:val="22"/>
          <w:szCs w:val="22"/>
          <w:lang w:eastAsia="en-US"/>
        </w:rPr>
        <w:t>95 woningen zijn passend toe</w:t>
      </w:r>
      <w:r w:rsidR="00F17D47">
        <w:rPr>
          <w:rFonts w:ascii="Calibri" w:eastAsia="Times New Roman" w:hAnsi="Calibri" w:cs="Calibri"/>
          <w:sz w:val="22"/>
          <w:szCs w:val="22"/>
          <w:lang w:eastAsia="en-US"/>
        </w:rPr>
        <w:t>ge</w:t>
      </w:r>
      <w:r w:rsidRPr="00224D0F">
        <w:rPr>
          <w:rFonts w:ascii="Calibri" w:eastAsia="Times New Roman" w:hAnsi="Calibri" w:cs="Calibri"/>
          <w:sz w:val="22"/>
          <w:szCs w:val="22"/>
          <w:lang w:eastAsia="en-US"/>
        </w:rPr>
        <w:t>wezen &lt; €678,66</w:t>
      </w:r>
    </w:p>
    <w:p w14:paraId="65183402" w14:textId="1067084C" w:rsidR="00995BE9" w:rsidRPr="00262902" w:rsidRDefault="00995BE9" w:rsidP="00EF1142">
      <w:pPr>
        <w:widowControl/>
        <w:numPr>
          <w:ilvl w:val="0"/>
          <w:numId w:val="18"/>
        </w:numPr>
        <w:autoSpaceDE/>
        <w:adjustRightInd/>
        <w:jc w:val="left"/>
        <w:rPr>
          <w:rFonts w:ascii="Calibri" w:eastAsia="Times New Roman" w:hAnsi="Calibri" w:cs="Calibri"/>
          <w:sz w:val="22"/>
          <w:szCs w:val="22"/>
          <w:lang w:eastAsia="en-US"/>
        </w:rPr>
      </w:pPr>
      <w:r>
        <w:rPr>
          <w:rFonts w:ascii="Calibri" w:eastAsia="Times New Roman" w:hAnsi="Calibri" w:cs="Calibri"/>
          <w:sz w:val="22"/>
          <w:szCs w:val="22"/>
          <w:lang w:eastAsia="en-US"/>
        </w:rPr>
        <w:t xml:space="preserve"> 1 </w:t>
      </w:r>
      <w:r w:rsidRPr="00262902">
        <w:rPr>
          <w:rFonts w:ascii="Calibri" w:eastAsia="Times New Roman" w:hAnsi="Calibri" w:cs="Calibri"/>
          <w:sz w:val="22"/>
          <w:szCs w:val="22"/>
          <w:lang w:eastAsia="en-US"/>
        </w:rPr>
        <w:t xml:space="preserve">woning </w:t>
      </w:r>
      <w:r>
        <w:rPr>
          <w:rFonts w:ascii="Calibri" w:eastAsia="Times New Roman" w:hAnsi="Calibri" w:cs="Calibri"/>
          <w:sz w:val="22"/>
          <w:szCs w:val="22"/>
          <w:lang w:eastAsia="en-US"/>
        </w:rPr>
        <w:t>is</w:t>
      </w:r>
      <w:r w:rsidRPr="00262902">
        <w:rPr>
          <w:rFonts w:ascii="Calibri" w:eastAsia="Times New Roman" w:hAnsi="Calibri" w:cs="Calibri"/>
          <w:sz w:val="22"/>
          <w:szCs w:val="22"/>
          <w:lang w:eastAsia="en-US"/>
        </w:rPr>
        <w:t xml:space="preserve"> </w:t>
      </w:r>
      <w:r>
        <w:rPr>
          <w:rFonts w:ascii="Calibri" w:eastAsia="Times New Roman" w:hAnsi="Calibri" w:cs="Calibri"/>
          <w:sz w:val="22"/>
          <w:szCs w:val="22"/>
          <w:lang w:eastAsia="en-US"/>
        </w:rPr>
        <w:t>n</w:t>
      </w:r>
      <w:r w:rsidRPr="00262902">
        <w:rPr>
          <w:rFonts w:ascii="Calibri" w:eastAsia="Times New Roman" w:hAnsi="Calibri" w:cs="Calibri"/>
          <w:sz w:val="22"/>
          <w:szCs w:val="22"/>
          <w:lang w:eastAsia="en-US"/>
        </w:rPr>
        <w:t>iet-passend toegewezen &gt; €6</w:t>
      </w:r>
      <w:r>
        <w:rPr>
          <w:rFonts w:ascii="Calibri" w:eastAsia="Times New Roman" w:hAnsi="Calibri" w:cs="Calibri"/>
          <w:sz w:val="22"/>
          <w:szCs w:val="22"/>
          <w:lang w:eastAsia="en-US"/>
        </w:rPr>
        <w:t>78</w:t>
      </w:r>
      <w:r w:rsidRPr="00262902">
        <w:rPr>
          <w:rFonts w:ascii="Calibri" w:eastAsia="Times New Roman" w:hAnsi="Calibri" w:cs="Calibri"/>
          <w:sz w:val="22"/>
          <w:szCs w:val="22"/>
          <w:lang w:eastAsia="en-US"/>
        </w:rPr>
        <w:t>,</w:t>
      </w:r>
      <w:r>
        <w:rPr>
          <w:rFonts w:ascii="Calibri" w:eastAsia="Times New Roman" w:hAnsi="Calibri" w:cs="Calibri"/>
          <w:sz w:val="22"/>
          <w:szCs w:val="22"/>
          <w:lang w:eastAsia="en-US"/>
        </w:rPr>
        <w:t>66</w:t>
      </w:r>
      <w:r w:rsidRPr="00262902">
        <w:rPr>
          <w:rFonts w:ascii="Calibri" w:eastAsia="Times New Roman" w:hAnsi="Calibri" w:cs="Calibri"/>
          <w:sz w:val="22"/>
          <w:szCs w:val="22"/>
          <w:lang w:eastAsia="en-US"/>
        </w:rPr>
        <w:t xml:space="preserve"> en &lt; €</w:t>
      </w:r>
      <w:r>
        <w:rPr>
          <w:rFonts w:ascii="Calibri" w:eastAsia="Times New Roman" w:hAnsi="Calibri" w:cs="Calibri"/>
          <w:sz w:val="22"/>
          <w:szCs w:val="22"/>
          <w:lang w:eastAsia="en-US"/>
        </w:rPr>
        <w:t>752,33</w:t>
      </w:r>
    </w:p>
    <w:p w14:paraId="6C90217E" w14:textId="7909A72D" w:rsidR="00995BE9" w:rsidRPr="00262902" w:rsidRDefault="00995BE9" w:rsidP="00EF1142">
      <w:pPr>
        <w:widowControl/>
        <w:numPr>
          <w:ilvl w:val="0"/>
          <w:numId w:val="18"/>
        </w:numPr>
        <w:autoSpaceDE/>
        <w:adjustRightInd/>
        <w:jc w:val="left"/>
        <w:rPr>
          <w:rFonts w:ascii="Calibri" w:eastAsia="Times New Roman" w:hAnsi="Calibri" w:cs="Calibri"/>
          <w:sz w:val="22"/>
          <w:szCs w:val="22"/>
          <w:lang w:eastAsia="en-US"/>
        </w:rPr>
      </w:pPr>
      <w:r>
        <w:rPr>
          <w:rFonts w:ascii="Calibri" w:eastAsia="Times New Roman" w:hAnsi="Calibri" w:cs="Calibri"/>
          <w:sz w:val="22"/>
          <w:szCs w:val="22"/>
          <w:lang w:eastAsia="en-US"/>
        </w:rPr>
        <w:t xml:space="preserve">25 </w:t>
      </w:r>
      <w:r w:rsidRPr="00262902">
        <w:rPr>
          <w:rFonts w:ascii="Calibri" w:eastAsia="Times New Roman" w:hAnsi="Calibri" w:cs="Calibri"/>
          <w:sz w:val="22"/>
          <w:szCs w:val="22"/>
          <w:lang w:eastAsia="en-US"/>
        </w:rPr>
        <w:t>woningen zijn toegewezen tussen &gt; €6</w:t>
      </w:r>
      <w:r>
        <w:rPr>
          <w:rFonts w:ascii="Calibri" w:eastAsia="Times New Roman" w:hAnsi="Calibri" w:cs="Calibri"/>
          <w:sz w:val="22"/>
          <w:szCs w:val="22"/>
          <w:lang w:eastAsia="en-US"/>
        </w:rPr>
        <w:t>78,66</w:t>
      </w:r>
      <w:r w:rsidRPr="00262902">
        <w:rPr>
          <w:rFonts w:ascii="Calibri" w:eastAsia="Times New Roman" w:hAnsi="Calibri" w:cs="Calibri"/>
          <w:sz w:val="22"/>
          <w:szCs w:val="22"/>
          <w:lang w:eastAsia="en-US"/>
        </w:rPr>
        <w:t xml:space="preserve"> en &lt; €7</w:t>
      </w:r>
      <w:r>
        <w:rPr>
          <w:rFonts w:ascii="Calibri" w:eastAsia="Times New Roman" w:hAnsi="Calibri" w:cs="Calibri"/>
          <w:sz w:val="22"/>
          <w:szCs w:val="22"/>
          <w:lang w:eastAsia="en-US"/>
        </w:rPr>
        <w:t>52</w:t>
      </w:r>
      <w:r w:rsidRPr="00262902">
        <w:rPr>
          <w:rFonts w:ascii="Calibri" w:eastAsia="Times New Roman" w:hAnsi="Calibri" w:cs="Calibri"/>
          <w:sz w:val="22"/>
          <w:szCs w:val="22"/>
          <w:lang w:eastAsia="en-US"/>
        </w:rPr>
        <w:t>,</w:t>
      </w:r>
      <w:r>
        <w:rPr>
          <w:rFonts w:ascii="Calibri" w:eastAsia="Times New Roman" w:hAnsi="Calibri" w:cs="Calibri"/>
          <w:sz w:val="22"/>
          <w:szCs w:val="22"/>
          <w:lang w:eastAsia="en-US"/>
        </w:rPr>
        <w:t>33</w:t>
      </w:r>
    </w:p>
    <w:p w14:paraId="7061C6C5" w14:textId="35197C0F" w:rsidR="00995BE9" w:rsidRDefault="00995BE9" w:rsidP="00EF1142">
      <w:pPr>
        <w:widowControl/>
        <w:numPr>
          <w:ilvl w:val="0"/>
          <w:numId w:val="18"/>
        </w:numPr>
        <w:autoSpaceDE/>
        <w:adjustRightInd/>
        <w:jc w:val="left"/>
        <w:rPr>
          <w:rFonts w:ascii="Calibri" w:eastAsia="Times New Roman" w:hAnsi="Calibri" w:cs="Calibri"/>
          <w:sz w:val="22"/>
          <w:szCs w:val="22"/>
          <w:lang w:eastAsia="en-US"/>
        </w:rPr>
      </w:pPr>
      <w:r>
        <w:rPr>
          <w:rFonts w:ascii="Calibri" w:eastAsia="Times New Roman" w:hAnsi="Calibri" w:cs="Calibri"/>
          <w:sz w:val="22"/>
          <w:szCs w:val="22"/>
          <w:lang w:eastAsia="en-US"/>
        </w:rPr>
        <w:t xml:space="preserve">10 </w:t>
      </w:r>
      <w:r w:rsidRPr="00262902">
        <w:rPr>
          <w:rFonts w:ascii="Calibri" w:eastAsia="Times New Roman" w:hAnsi="Calibri" w:cs="Calibri"/>
          <w:sz w:val="22"/>
          <w:szCs w:val="22"/>
          <w:lang w:eastAsia="en-US"/>
        </w:rPr>
        <w:t>woningen zijn in de vrije sector verhuurd &gt; €7</w:t>
      </w:r>
      <w:r>
        <w:rPr>
          <w:rFonts w:ascii="Calibri" w:eastAsia="Times New Roman" w:hAnsi="Calibri" w:cs="Calibri"/>
          <w:sz w:val="22"/>
          <w:szCs w:val="22"/>
          <w:lang w:eastAsia="en-US"/>
        </w:rPr>
        <w:t>52</w:t>
      </w:r>
      <w:r w:rsidRPr="00262902">
        <w:rPr>
          <w:rFonts w:ascii="Calibri" w:eastAsia="Times New Roman" w:hAnsi="Calibri" w:cs="Calibri"/>
          <w:sz w:val="22"/>
          <w:szCs w:val="22"/>
          <w:lang w:eastAsia="en-US"/>
        </w:rPr>
        <w:t>,</w:t>
      </w:r>
      <w:r>
        <w:rPr>
          <w:rFonts w:ascii="Calibri" w:eastAsia="Times New Roman" w:hAnsi="Calibri" w:cs="Calibri"/>
          <w:sz w:val="22"/>
          <w:szCs w:val="22"/>
          <w:lang w:eastAsia="en-US"/>
        </w:rPr>
        <w:t>33</w:t>
      </w:r>
    </w:p>
    <w:p w14:paraId="72137843" w14:textId="77777777" w:rsidR="00995BE9" w:rsidRPr="00F14547" w:rsidRDefault="00995BE9" w:rsidP="008D5A60">
      <w:pPr>
        <w:widowControl/>
        <w:autoSpaceDE/>
        <w:autoSpaceDN/>
        <w:adjustRightInd/>
        <w:jc w:val="left"/>
        <w:rPr>
          <w:rFonts w:ascii="Calibri" w:eastAsia="Calibri" w:hAnsi="Calibri" w:cs="Tahoma"/>
          <w:iCs/>
          <w:color w:val="000000" w:themeColor="text1"/>
          <w:sz w:val="22"/>
          <w:szCs w:val="22"/>
          <w:lang w:eastAsia="en-US"/>
        </w:rPr>
      </w:pPr>
    </w:p>
    <w:p w14:paraId="6FF9968D" w14:textId="77777777" w:rsidR="00995BE9" w:rsidRPr="00262902" w:rsidRDefault="00995BE9" w:rsidP="008D5A60">
      <w:pPr>
        <w:widowControl/>
        <w:autoSpaceDE/>
        <w:autoSpaceDN/>
        <w:adjustRightInd/>
        <w:jc w:val="left"/>
        <w:rPr>
          <w:rFonts w:ascii="Calibri" w:eastAsia="Calibri" w:hAnsi="Calibri" w:cs="Tahoma"/>
          <w:i/>
          <w:color w:val="000000" w:themeColor="text1"/>
          <w:sz w:val="22"/>
          <w:szCs w:val="22"/>
          <w:lang w:eastAsia="en-US"/>
        </w:rPr>
      </w:pPr>
      <w:r w:rsidRPr="00262902">
        <w:rPr>
          <w:rFonts w:ascii="Calibri" w:eastAsia="Calibri" w:hAnsi="Calibri" w:cs="Tahoma"/>
          <w:i/>
          <w:color w:val="000000" w:themeColor="text1"/>
          <w:sz w:val="22"/>
          <w:szCs w:val="22"/>
          <w:lang w:eastAsia="en-US"/>
        </w:rPr>
        <w:t>Opzeggingen en verhuringen</w:t>
      </w:r>
    </w:p>
    <w:p w14:paraId="551194EF" w14:textId="6A28C0FA" w:rsidR="00995BE9" w:rsidRPr="008417E7" w:rsidRDefault="00995BE9" w:rsidP="008D5A60">
      <w:pPr>
        <w:widowControl/>
        <w:autoSpaceDE/>
        <w:jc w:val="left"/>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In 202</w:t>
      </w:r>
      <w:r>
        <w:rPr>
          <w:rFonts w:ascii="Calibri" w:eastAsia="Times New Roman" w:hAnsi="Calibri" w:cs="Tahoma"/>
          <w:color w:val="000000" w:themeColor="text1"/>
          <w:sz w:val="22"/>
          <w:szCs w:val="22"/>
          <w:lang w:eastAsia="en-US"/>
        </w:rPr>
        <w:t>1</w:t>
      </w:r>
      <w:r w:rsidRPr="00262902">
        <w:rPr>
          <w:rFonts w:ascii="Calibri" w:eastAsia="Times New Roman" w:hAnsi="Calibri" w:cs="Tahoma"/>
          <w:color w:val="000000" w:themeColor="text1"/>
          <w:sz w:val="22"/>
          <w:szCs w:val="22"/>
          <w:lang w:eastAsia="en-US"/>
        </w:rPr>
        <w:t xml:space="preserve"> </w:t>
      </w:r>
      <w:r w:rsidR="00E7497B">
        <w:rPr>
          <w:rFonts w:ascii="Calibri" w:eastAsia="Times New Roman" w:hAnsi="Calibri" w:cs="Tahoma"/>
          <w:color w:val="000000" w:themeColor="text1"/>
          <w:sz w:val="22"/>
          <w:szCs w:val="22"/>
          <w:lang w:eastAsia="en-US"/>
        </w:rPr>
        <w:t>waren er 125</w:t>
      </w:r>
      <w:r w:rsidRPr="00262902">
        <w:rPr>
          <w:rFonts w:ascii="Calibri" w:eastAsia="Times New Roman" w:hAnsi="Calibri" w:cs="Tahoma"/>
          <w:color w:val="000000" w:themeColor="text1"/>
          <w:sz w:val="22"/>
          <w:szCs w:val="22"/>
          <w:lang w:eastAsia="en-US"/>
        </w:rPr>
        <w:t xml:space="preserve"> huuropzeggingen (woningen met een einddatum tussen 1 januari en 31 december 202</w:t>
      </w:r>
      <w:r>
        <w:rPr>
          <w:rFonts w:ascii="Calibri" w:eastAsia="Times New Roman" w:hAnsi="Calibri" w:cs="Tahoma"/>
          <w:color w:val="000000" w:themeColor="text1"/>
          <w:sz w:val="22"/>
          <w:szCs w:val="22"/>
          <w:lang w:eastAsia="en-US"/>
        </w:rPr>
        <w:t>1</w:t>
      </w:r>
      <w:r w:rsidRPr="00262902">
        <w:rPr>
          <w:rFonts w:ascii="Calibri" w:eastAsia="Times New Roman" w:hAnsi="Calibri" w:cs="Tahoma"/>
          <w:color w:val="000000" w:themeColor="text1"/>
          <w:sz w:val="22"/>
          <w:szCs w:val="22"/>
          <w:lang w:eastAsia="en-US"/>
        </w:rPr>
        <w:t>)</w:t>
      </w:r>
      <w:r w:rsidR="00E7497B">
        <w:rPr>
          <w:rFonts w:ascii="Calibri" w:eastAsia="Times New Roman" w:hAnsi="Calibri" w:cs="Tahoma"/>
          <w:color w:val="000000" w:themeColor="text1"/>
          <w:sz w:val="22"/>
          <w:szCs w:val="22"/>
          <w:lang w:eastAsia="en-US"/>
        </w:rPr>
        <w:t>. I</w:t>
      </w:r>
      <w:r w:rsidR="00B82BCB">
        <w:rPr>
          <w:rFonts w:ascii="Calibri" w:eastAsia="Times New Roman" w:hAnsi="Calibri" w:cs="Tahoma"/>
          <w:color w:val="000000" w:themeColor="text1"/>
          <w:sz w:val="22"/>
          <w:szCs w:val="22"/>
          <w:lang w:eastAsia="en-US"/>
        </w:rPr>
        <w:t>n 2020</w:t>
      </w:r>
      <w:r w:rsidR="00E7497B">
        <w:rPr>
          <w:rFonts w:ascii="Calibri" w:eastAsia="Times New Roman" w:hAnsi="Calibri" w:cs="Tahoma"/>
          <w:color w:val="000000" w:themeColor="text1"/>
          <w:sz w:val="22"/>
          <w:szCs w:val="22"/>
          <w:lang w:eastAsia="en-US"/>
        </w:rPr>
        <w:t xml:space="preserve"> waren dit er</w:t>
      </w:r>
      <w:r w:rsidR="00B82BCB">
        <w:rPr>
          <w:rFonts w:ascii="Calibri" w:eastAsia="Times New Roman" w:hAnsi="Calibri" w:cs="Tahoma"/>
          <w:color w:val="000000" w:themeColor="text1"/>
          <w:sz w:val="22"/>
          <w:szCs w:val="22"/>
          <w:lang w:eastAsia="en-US"/>
        </w:rPr>
        <w:t xml:space="preserve"> 148</w:t>
      </w:r>
      <w:r w:rsidRPr="00262902">
        <w:rPr>
          <w:rFonts w:ascii="Calibri" w:eastAsia="Times New Roman" w:hAnsi="Calibri" w:cs="Tahoma"/>
          <w:color w:val="000000" w:themeColor="text1"/>
          <w:sz w:val="22"/>
          <w:szCs w:val="22"/>
          <w:lang w:eastAsia="en-US"/>
        </w:rPr>
        <w:t xml:space="preserve">. De mutatiegraad ligt </w:t>
      </w:r>
      <w:r w:rsidR="00A13430">
        <w:rPr>
          <w:rFonts w:ascii="Calibri" w:eastAsia="Times New Roman" w:hAnsi="Calibri" w:cs="Tahoma"/>
          <w:color w:val="000000" w:themeColor="text1"/>
          <w:sz w:val="22"/>
          <w:szCs w:val="22"/>
          <w:lang w:eastAsia="en-US"/>
        </w:rPr>
        <w:t xml:space="preserve">op </w:t>
      </w:r>
      <w:r>
        <w:rPr>
          <w:rFonts w:ascii="Calibri" w:eastAsia="Times New Roman" w:hAnsi="Calibri" w:cs="Tahoma"/>
          <w:color w:val="000000" w:themeColor="text1"/>
          <w:sz w:val="22"/>
          <w:szCs w:val="22"/>
          <w:lang w:eastAsia="en-US"/>
        </w:rPr>
        <w:t>5,41</w:t>
      </w:r>
      <w:r w:rsidRPr="00262902">
        <w:rPr>
          <w:rFonts w:ascii="Calibri" w:eastAsia="Times New Roman" w:hAnsi="Calibri" w:cs="Tahoma"/>
          <w:color w:val="000000" w:themeColor="text1"/>
          <w:sz w:val="22"/>
          <w:szCs w:val="22"/>
          <w:lang w:eastAsia="en-US"/>
        </w:rPr>
        <w:t>%</w:t>
      </w:r>
      <w:r w:rsidR="00B82BCB">
        <w:rPr>
          <w:rFonts w:ascii="Calibri" w:eastAsia="Times New Roman" w:hAnsi="Calibri" w:cs="Tahoma"/>
          <w:color w:val="000000" w:themeColor="text1"/>
          <w:sz w:val="22"/>
          <w:szCs w:val="22"/>
          <w:lang w:eastAsia="en-US"/>
        </w:rPr>
        <w:t xml:space="preserve"> (in 2020 </w:t>
      </w:r>
      <w:r w:rsidR="00672D75">
        <w:rPr>
          <w:rFonts w:ascii="Calibri" w:eastAsia="Times New Roman" w:hAnsi="Calibri" w:cs="Tahoma"/>
          <w:color w:val="000000" w:themeColor="text1"/>
          <w:sz w:val="22"/>
          <w:szCs w:val="22"/>
          <w:lang w:eastAsia="en-US"/>
        </w:rPr>
        <w:t>6,2%)</w:t>
      </w:r>
      <w:r w:rsidRPr="00262902">
        <w:rPr>
          <w:rFonts w:ascii="Calibri" w:eastAsia="Times New Roman" w:hAnsi="Calibri" w:cs="Tahoma"/>
          <w:color w:val="000000" w:themeColor="text1"/>
          <w:sz w:val="22"/>
          <w:szCs w:val="22"/>
          <w:lang w:eastAsia="en-US"/>
        </w:rPr>
        <w:t>. Redenen voor huuropzegging zijn: samenwonen, verhuizing binnen of buiten Rozenburg, overlijden of koop.</w:t>
      </w:r>
    </w:p>
    <w:p w14:paraId="1E8B7C74" w14:textId="77777777" w:rsidR="00995BE9" w:rsidRPr="008417E7" w:rsidRDefault="00995BE9" w:rsidP="008D5A60">
      <w:pPr>
        <w:widowControl/>
        <w:autoSpaceDE/>
        <w:autoSpaceDN/>
        <w:adjustRightInd/>
        <w:jc w:val="left"/>
        <w:rPr>
          <w:rFonts w:ascii="Calibri" w:eastAsia="Calibri" w:hAnsi="Calibri" w:cs="Tahoma"/>
          <w:color w:val="000000" w:themeColor="text1"/>
          <w:sz w:val="22"/>
          <w:szCs w:val="22"/>
          <w:lang w:eastAsia="en-US"/>
        </w:rPr>
      </w:pPr>
    </w:p>
    <w:p w14:paraId="683229A2" w14:textId="600C9271" w:rsidR="00995BE9" w:rsidRPr="00262902" w:rsidRDefault="00995BE9" w:rsidP="008D5A60">
      <w:pPr>
        <w:widowControl/>
        <w:suppressAutoHyphens/>
        <w:autoSpaceDE/>
        <w:adjustRightInd/>
        <w:jc w:val="left"/>
        <w:textAlignment w:val="baseline"/>
        <w:rPr>
          <w:rFonts w:ascii="Calibri" w:eastAsia="Times New Roman" w:hAnsi="Calibri" w:cs="Tahoma"/>
          <w:sz w:val="22"/>
          <w:szCs w:val="22"/>
          <w:lang w:eastAsia="en-US"/>
        </w:rPr>
      </w:pPr>
      <w:r w:rsidRPr="00262902">
        <w:rPr>
          <w:rFonts w:ascii="Calibri" w:eastAsia="Times New Roman" w:hAnsi="Calibri" w:cs="Tahoma"/>
          <w:sz w:val="22"/>
          <w:szCs w:val="22"/>
          <w:lang w:eastAsia="en-US"/>
        </w:rPr>
        <w:t>Na mutatieonderhoud werden 1</w:t>
      </w:r>
      <w:r>
        <w:rPr>
          <w:rFonts w:ascii="Calibri" w:eastAsia="Times New Roman" w:hAnsi="Calibri" w:cs="Tahoma"/>
          <w:sz w:val="22"/>
          <w:szCs w:val="22"/>
          <w:lang w:eastAsia="en-US"/>
        </w:rPr>
        <w:t>31</w:t>
      </w:r>
      <w:r w:rsidRPr="00262902">
        <w:rPr>
          <w:rFonts w:ascii="Calibri" w:eastAsia="Times New Roman" w:hAnsi="Calibri" w:cs="Tahoma"/>
          <w:sz w:val="22"/>
          <w:szCs w:val="22"/>
          <w:lang w:eastAsia="en-US"/>
        </w:rPr>
        <w:t xml:space="preserve"> woningen opnieuw verhuurd. </w:t>
      </w:r>
      <w:r w:rsidR="00695C50">
        <w:rPr>
          <w:rFonts w:ascii="Calibri" w:eastAsia="Times New Roman" w:hAnsi="Calibri" w:cs="Tahoma"/>
          <w:sz w:val="22"/>
          <w:szCs w:val="22"/>
          <w:lang w:eastAsia="en-US"/>
        </w:rPr>
        <w:t>Het a</w:t>
      </w:r>
      <w:r w:rsidRPr="00262902">
        <w:rPr>
          <w:rFonts w:ascii="Calibri" w:eastAsia="Times New Roman" w:hAnsi="Calibri" w:cs="Tahoma"/>
          <w:sz w:val="22"/>
          <w:szCs w:val="22"/>
          <w:lang w:eastAsia="en-US"/>
        </w:rPr>
        <w:t xml:space="preserve">antal nieuwe huurders afkomstig uit Rozenburg was </w:t>
      </w:r>
      <w:r>
        <w:rPr>
          <w:rFonts w:ascii="Calibri" w:eastAsia="Times New Roman" w:hAnsi="Calibri" w:cs="Tahoma"/>
          <w:sz w:val="22"/>
          <w:szCs w:val="22"/>
          <w:lang w:eastAsia="en-US"/>
        </w:rPr>
        <w:t>52</w:t>
      </w:r>
      <w:r w:rsidRPr="00262902">
        <w:rPr>
          <w:rFonts w:ascii="Calibri" w:eastAsia="Times New Roman" w:hAnsi="Calibri" w:cs="Tahoma"/>
          <w:sz w:val="22"/>
          <w:szCs w:val="22"/>
          <w:lang w:eastAsia="en-US"/>
        </w:rPr>
        <w:t xml:space="preserve">, uit Rotterdam </w:t>
      </w:r>
      <w:r>
        <w:rPr>
          <w:rFonts w:ascii="Calibri" w:eastAsia="Times New Roman" w:hAnsi="Calibri" w:cs="Tahoma"/>
          <w:sz w:val="22"/>
          <w:szCs w:val="22"/>
          <w:lang w:eastAsia="en-US"/>
        </w:rPr>
        <w:t>40</w:t>
      </w:r>
      <w:r w:rsidRPr="00262902">
        <w:rPr>
          <w:rFonts w:ascii="Calibri" w:eastAsia="Times New Roman" w:hAnsi="Calibri" w:cs="Tahoma"/>
          <w:sz w:val="22"/>
          <w:szCs w:val="22"/>
          <w:lang w:eastAsia="en-US"/>
        </w:rPr>
        <w:t xml:space="preserve"> en uit de regio en elders </w:t>
      </w:r>
      <w:r>
        <w:rPr>
          <w:rFonts w:ascii="Calibri" w:eastAsia="Times New Roman" w:hAnsi="Calibri" w:cs="Tahoma"/>
          <w:sz w:val="22"/>
          <w:szCs w:val="22"/>
          <w:lang w:eastAsia="en-US"/>
        </w:rPr>
        <w:t>39</w:t>
      </w:r>
      <w:r w:rsidRPr="00262902">
        <w:rPr>
          <w:rFonts w:ascii="Calibri" w:eastAsia="Times New Roman" w:hAnsi="Calibri" w:cs="Tahoma"/>
          <w:sz w:val="22"/>
          <w:szCs w:val="22"/>
          <w:lang w:eastAsia="en-US"/>
        </w:rPr>
        <w:t>.</w:t>
      </w:r>
    </w:p>
    <w:p w14:paraId="67740E3B" w14:textId="77777777" w:rsidR="00995BE9" w:rsidRPr="00262902" w:rsidRDefault="00995BE9" w:rsidP="008D5A60">
      <w:pPr>
        <w:widowControl/>
        <w:suppressAutoHyphens/>
        <w:autoSpaceDE/>
        <w:adjustRightInd/>
        <w:jc w:val="left"/>
        <w:textAlignment w:val="baseline"/>
        <w:rPr>
          <w:rFonts w:ascii="Calibri" w:eastAsia="Times New Roman" w:hAnsi="Calibri" w:cs="Tahoma"/>
          <w:sz w:val="22"/>
          <w:szCs w:val="22"/>
          <w:lang w:eastAsia="en-US"/>
        </w:rPr>
      </w:pPr>
    </w:p>
    <w:p w14:paraId="6A52DA3A" w14:textId="7E31EBB0" w:rsidR="00995BE9" w:rsidRPr="00262902" w:rsidRDefault="00695C50" w:rsidP="008D5A60">
      <w:pPr>
        <w:widowControl/>
        <w:suppressAutoHyphens/>
        <w:autoSpaceDE/>
        <w:adjustRightInd/>
        <w:jc w:val="left"/>
        <w:textAlignment w:val="baseline"/>
        <w:rPr>
          <w:rFonts w:ascii="Calibri" w:eastAsia="Times New Roman" w:hAnsi="Calibri" w:cs="Tahoma"/>
          <w:sz w:val="22"/>
          <w:szCs w:val="22"/>
          <w:lang w:eastAsia="en-US"/>
        </w:rPr>
      </w:pPr>
      <w:r>
        <w:rPr>
          <w:rFonts w:ascii="Calibri" w:eastAsia="Times New Roman" w:hAnsi="Calibri" w:cs="Tahoma"/>
          <w:sz w:val="22"/>
          <w:szCs w:val="22"/>
          <w:lang w:eastAsia="en-US"/>
        </w:rPr>
        <w:t>In 2021</w:t>
      </w:r>
      <w:r w:rsidR="00995BE9" w:rsidRPr="000374AB">
        <w:rPr>
          <w:rFonts w:ascii="Calibri" w:eastAsia="Times New Roman" w:hAnsi="Calibri" w:cs="Tahoma"/>
          <w:sz w:val="22"/>
          <w:szCs w:val="22"/>
          <w:lang w:eastAsia="en-US"/>
        </w:rPr>
        <w:t xml:space="preserve"> </w:t>
      </w:r>
      <w:r>
        <w:rPr>
          <w:rFonts w:ascii="Calibri" w:eastAsia="Times New Roman" w:hAnsi="Calibri" w:cs="Tahoma"/>
          <w:sz w:val="22"/>
          <w:szCs w:val="22"/>
          <w:lang w:eastAsia="en-US"/>
        </w:rPr>
        <w:t>reageerde 9129</w:t>
      </w:r>
      <w:r w:rsidR="00995BE9" w:rsidRPr="000374AB">
        <w:rPr>
          <w:rFonts w:ascii="Calibri" w:eastAsia="Times New Roman" w:hAnsi="Calibri" w:cs="Tahoma"/>
          <w:sz w:val="22"/>
          <w:szCs w:val="22"/>
          <w:lang w:eastAsia="en-US"/>
        </w:rPr>
        <w:t xml:space="preserve"> woningzoekenden </w:t>
      </w:r>
      <w:r w:rsidR="00672D75" w:rsidRPr="000374AB">
        <w:rPr>
          <w:rFonts w:ascii="Calibri" w:eastAsia="Times New Roman" w:hAnsi="Calibri" w:cs="Tahoma"/>
          <w:sz w:val="22"/>
          <w:szCs w:val="22"/>
          <w:lang w:eastAsia="en-US"/>
        </w:rPr>
        <w:t>(in 2020</w:t>
      </w:r>
      <w:r>
        <w:rPr>
          <w:rFonts w:ascii="Calibri" w:eastAsia="Times New Roman" w:hAnsi="Calibri" w:cs="Tahoma"/>
          <w:sz w:val="22"/>
          <w:szCs w:val="22"/>
          <w:lang w:eastAsia="en-US"/>
        </w:rPr>
        <w:t xml:space="preserve"> </w:t>
      </w:r>
      <w:r w:rsidR="0089478A">
        <w:rPr>
          <w:rFonts w:ascii="Calibri" w:eastAsia="Times New Roman" w:hAnsi="Calibri" w:cs="Tahoma"/>
          <w:sz w:val="22"/>
          <w:szCs w:val="22"/>
          <w:lang w:eastAsia="en-US"/>
        </w:rPr>
        <w:t>dit:</w:t>
      </w:r>
      <w:r>
        <w:rPr>
          <w:rFonts w:ascii="Calibri" w:eastAsia="Times New Roman" w:hAnsi="Calibri" w:cs="Tahoma"/>
          <w:sz w:val="22"/>
          <w:szCs w:val="22"/>
          <w:lang w:eastAsia="en-US"/>
        </w:rPr>
        <w:t xml:space="preserve"> aantal </w:t>
      </w:r>
      <w:r w:rsidR="00672D75" w:rsidRPr="000374AB">
        <w:rPr>
          <w:rFonts w:ascii="Calibri" w:eastAsia="Times New Roman" w:hAnsi="Calibri" w:cs="Tahoma"/>
          <w:sz w:val="22"/>
          <w:szCs w:val="22"/>
          <w:lang w:eastAsia="en-US"/>
        </w:rPr>
        <w:t>8811)</w:t>
      </w:r>
      <w:r w:rsidR="00995BE9" w:rsidRPr="000374AB">
        <w:rPr>
          <w:rFonts w:ascii="Calibri" w:eastAsia="Times New Roman" w:hAnsi="Calibri" w:cs="Tahoma"/>
          <w:sz w:val="22"/>
          <w:szCs w:val="22"/>
          <w:lang w:eastAsia="en-US"/>
        </w:rPr>
        <w:t>. Het gemiddelde aantal reacties op woningen in 2021 is 69,7</w:t>
      </w:r>
      <w:r w:rsidR="00672D75" w:rsidRPr="000374AB">
        <w:rPr>
          <w:rFonts w:ascii="Calibri" w:eastAsia="Times New Roman" w:hAnsi="Calibri" w:cs="Tahoma"/>
          <w:sz w:val="22"/>
          <w:szCs w:val="22"/>
          <w:lang w:eastAsia="en-US"/>
        </w:rPr>
        <w:t xml:space="preserve"> (in 2020</w:t>
      </w:r>
      <w:r>
        <w:rPr>
          <w:rFonts w:ascii="Calibri" w:eastAsia="Times New Roman" w:hAnsi="Calibri" w:cs="Tahoma"/>
          <w:sz w:val="22"/>
          <w:szCs w:val="22"/>
          <w:lang w:eastAsia="en-US"/>
        </w:rPr>
        <w:t xml:space="preserve"> was dit</w:t>
      </w:r>
      <w:r w:rsidR="00672D75" w:rsidRPr="000374AB">
        <w:rPr>
          <w:rFonts w:ascii="Calibri" w:eastAsia="Times New Roman" w:hAnsi="Calibri" w:cs="Tahoma"/>
          <w:sz w:val="22"/>
          <w:szCs w:val="22"/>
          <w:lang w:eastAsia="en-US"/>
        </w:rPr>
        <w:t xml:space="preserve"> 61,2)</w:t>
      </w:r>
      <w:r w:rsidR="00995BE9" w:rsidRPr="000374AB">
        <w:rPr>
          <w:rFonts w:ascii="Calibri" w:eastAsia="Times New Roman" w:hAnsi="Calibri" w:cs="Tahoma"/>
          <w:sz w:val="22"/>
          <w:szCs w:val="22"/>
          <w:lang w:eastAsia="en-US"/>
        </w:rPr>
        <w:t>.</w:t>
      </w:r>
    </w:p>
    <w:p w14:paraId="078AD963" w14:textId="77777777" w:rsidR="00995BE9" w:rsidRPr="00262902" w:rsidRDefault="00995BE9" w:rsidP="008D5A60">
      <w:pPr>
        <w:widowControl/>
        <w:suppressAutoHyphens/>
        <w:autoSpaceDE/>
        <w:adjustRightInd/>
        <w:jc w:val="left"/>
        <w:textAlignment w:val="baseline"/>
        <w:rPr>
          <w:rFonts w:ascii="Calibri" w:eastAsia="Times New Roman" w:hAnsi="Calibri" w:cs="Tahoma"/>
          <w:sz w:val="22"/>
          <w:szCs w:val="22"/>
          <w:lang w:eastAsia="en-US"/>
        </w:rPr>
      </w:pPr>
    </w:p>
    <w:p w14:paraId="74C2572B" w14:textId="1BA02A15" w:rsidR="00995BE9" w:rsidRPr="00A46C17" w:rsidRDefault="00995BE9" w:rsidP="008D5A60">
      <w:pPr>
        <w:widowControl/>
        <w:suppressAutoHyphens/>
        <w:autoSpaceDE/>
        <w:adjustRightInd/>
        <w:jc w:val="left"/>
        <w:textAlignment w:val="baseline"/>
        <w:rPr>
          <w:rFonts w:ascii="Calibri" w:eastAsia="Times New Roman" w:hAnsi="Calibri" w:cs="Tahoma"/>
          <w:sz w:val="22"/>
          <w:szCs w:val="22"/>
          <w:lang w:eastAsia="en-US"/>
        </w:rPr>
      </w:pPr>
      <w:r w:rsidRPr="00262902">
        <w:rPr>
          <w:rFonts w:ascii="Calibri" w:eastAsia="Times New Roman" w:hAnsi="Calibri" w:cs="Tahoma"/>
          <w:sz w:val="22"/>
          <w:szCs w:val="22"/>
          <w:lang w:eastAsia="en-US"/>
        </w:rPr>
        <w:t>Onze huismeesters bezoeken na 2 maanden alle nieuwe huurders. De korte kennismaking heeft als doel om zaken uit te leggen en te vragen hoe de woning en Rozenburg beval</w:t>
      </w:r>
      <w:r w:rsidR="00747822">
        <w:rPr>
          <w:rFonts w:ascii="Calibri" w:eastAsia="Times New Roman" w:hAnsi="Calibri" w:cs="Tahoma"/>
          <w:sz w:val="22"/>
          <w:szCs w:val="22"/>
          <w:lang w:eastAsia="en-US"/>
        </w:rPr>
        <w:t>len</w:t>
      </w:r>
      <w:r w:rsidRPr="00262902">
        <w:rPr>
          <w:rFonts w:ascii="Calibri" w:eastAsia="Times New Roman" w:hAnsi="Calibri" w:cs="Tahoma"/>
          <w:sz w:val="22"/>
          <w:szCs w:val="22"/>
          <w:lang w:eastAsia="en-US"/>
        </w:rPr>
        <w:t xml:space="preserve">. Ook bieden zij een bezoek </w:t>
      </w:r>
      <w:r w:rsidR="002828A3">
        <w:rPr>
          <w:rFonts w:ascii="Calibri" w:eastAsia="Times New Roman" w:hAnsi="Calibri" w:cs="Tahoma"/>
          <w:sz w:val="22"/>
          <w:szCs w:val="22"/>
          <w:lang w:eastAsia="en-US"/>
        </w:rPr>
        <w:t>van</w:t>
      </w:r>
      <w:r w:rsidR="002828A3" w:rsidRPr="00262902">
        <w:rPr>
          <w:rFonts w:ascii="Calibri" w:eastAsia="Times New Roman" w:hAnsi="Calibri" w:cs="Tahoma"/>
          <w:sz w:val="22"/>
          <w:szCs w:val="22"/>
          <w:lang w:eastAsia="en-US"/>
        </w:rPr>
        <w:t xml:space="preserve"> </w:t>
      </w:r>
      <w:r w:rsidRPr="00262902">
        <w:rPr>
          <w:rFonts w:ascii="Calibri" w:eastAsia="Times New Roman" w:hAnsi="Calibri" w:cs="Tahoma"/>
          <w:sz w:val="22"/>
          <w:szCs w:val="22"/>
          <w:lang w:eastAsia="en-US"/>
        </w:rPr>
        <w:t>een energiecoach voor tips op het gebied van energiebesparing. Hiervan wordt in verschillende gevallen gebruik gemaakt.</w:t>
      </w:r>
    </w:p>
    <w:p w14:paraId="1472CEE6" w14:textId="77777777" w:rsidR="00234C26" w:rsidRPr="00BC666C" w:rsidRDefault="00234C26" w:rsidP="008D5A60">
      <w:pPr>
        <w:widowControl/>
        <w:autoSpaceDE/>
        <w:autoSpaceDN/>
        <w:adjustRightInd/>
        <w:jc w:val="left"/>
        <w:rPr>
          <w:rFonts w:ascii="Calibri" w:eastAsia="Calibri" w:hAnsi="Calibri" w:cs="Tahoma"/>
          <w:sz w:val="22"/>
          <w:szCs w:val="22"/>
          <w:lang w:eastAsia="en-US"/>
        </w:rPr>
      </w:pPr>
    </w:p>
    <w:p w14:paraId="5D35AFB9" w14:textId="76A307ED" w:rsidR="001B51A5" w:rsidRPr="00BC666C" w:rsidRDefault="001B51A5" w:rsidP="008D5A60">
      <w:pPr>
        <w:widowControl/>
        <w:autoSpaceDE/>
        <w:autoSpaceDN/>
        <w:adjustRightInd/>
        <w:jc w:val="left"/>
        <w:rPr>
          <w:rFonts w:ascii="Calibri" w:eastAsia="Calibri" w:hAnsi="Calibri" w:cs="Tahoma"/>
          <w:b/>
          <w:color w:val="000000" w:themeColor="text1"/>
          <w:sz w:val="22"/>
          <w:szCs w:val="22"/>
          <w:lang w:eastAsia="en-US"/>
        </w:rPr>
      </w:pPr>
      <w:r w:rsidRPr="00BC666C">
        <w:rPr>
          <w:rFonts w:ascii="Calibri" w:eastAsia="Calibri" w:hAnsi="Calibri" w:cs="Tahoma"/>
          <w:b/>
          <w:color w:val="000000" w:themeColor="text1"/>
          <w:sz w:val="22"/>
          <w:szCs w:val="22"/>
          <w:lang w:eastAsia="en-US"/>
        </w:rPr>
        <w:t>2.4 Huurincasso</w:t>
      </w:r>
    </w:p>
    <w:p w14:paraId="1030F2E4" w14:textId="7070BC9B" w:rsidR="00B91DE6" w:rsidRDefault="00B91DE6" w:rsidP="008D5A60">
      <w:pPr>
        <w:widowControl/>
        <w:autoSpaceDE/>
        <w:adjustRightInd/>
        <w:jc w:val="left"/>
        <w:rPr>
          <w:rFonts w:ascii="Calibri" w:eastAsia="Times New Roman" w:hAnsi="Calibri" w:cs="Tahoma"/>
          <w:color w:val="000000" w:themeColor="text1"/>
          <w:sz w:val="22"/>
          <w:szCs w:val="22"/>
          <w:lang w:eastAsia="en-US"/>
        </w:rPr>
      </w:pPr>
      <w:r w:rsidRPr="00BC666C">
        <w:rPr>
          <w:rFonts w:ascii="Calibri" w:eastAsia="Times New Roman" w:hAnsi="Calibri" w:cs="Tahoma"/>
          <w:color w:val="000000" w:themeColor="text1"/>
          <w:sz w:val="22"/>
          <w:szCs w:val="22"/>
          <w:lang w:eastAsia="en-US"/>
        </w:rPr>
        <w:t>De huurachterstand</w:t>
      </w:r>
      <w:r w:rsidRPr="00262902">
        <w:rPr>
          <w:rFonts w:ascii="Calibri" w:eastAsia="Times New Roman" w:hAnsi="Calibri" w:cs="Tahoma"/>
          <w:color w:val="000000" w:themeColor="text1"/>
          <w:sz w:val="22"/>
          <w:szCs w:val="22"/>
          <w:lang w:eastAsia="en-US"/>
        </w:rPr>
        <w:t xml:space="preserve"> op actieve contracten is in 202</w:t>
      </w:r>
      <w:r>
        <w:rPr>
          <w:rFonts w:ascii="Calibri" w:eastAsia="Times New Roman" w:hAnsi="Calibri" w:cs="Tahoma"/>
          <w:color w:val="000000" w:themeColor="text1"/>
          <w:sz w:val="22"/>
          <w:szCs w:val="22"/>
          <w:lang w:eastAsia="en-US"/>
        </w:rPr>
        <w:t>1</w:t>
      </w:r>
      <w:r w:rsidRPr="00262902">
        <w:rPr>
          <w:rFonts w:ascii="Calibri" w:eastAsia="Times New Roman" w:hAnsi="Calibri" w:cs="Tahoma"/>
          <w:color w:val="000000" w:themeColor="text1"/>
          <w:sz w:val="22"/>
          <w:szCs w:val="22"/>
          <w:lang w:eastAsia="en-US"/>
        </w:rPr>
        <w:t xml:space="preserve"> toegenomen </w:t>
      </w:r>
      <w:r w:rsidR="00215E32">
        <w:rPr>
          <w:rFonts w:ascii="Calibri" w:eastAsia="Times New Roman" w:hAnsi="Calibri" w:cs="Tahoma"/>
          <w:color w:val="000000" w:themeColor="text1"/>
          <w:sz w:val="22"/>
          <w:szCs w:val="22"/>
          <w:lang w:eastAsia="en-US"/>
        </w:rPr>
        <w:t>tot</w:t>
      </w:r>
      <w:r w:rsidRPr="00262902">
        <w:rPr>
          <w:rFonts w:ascii="Calibri" w:eastAsia="Times New Roman" w:hAnsi="Calibri" w:cs="Tahoma"/>
          <w:color w:val="000000" w:themeColor="text1"/>
          <w:sz w:val="22"/>
          <w:szCs w:val="22"/>
          <w:lang w:eastAsia="en-US"/>
        </w:rPr>
        <w:t xml:space="preserve"> </w:t>
      </w:r>
      <w:r>
        <w:rPr>
          <w:rFonts w:ascii="Calibri" w:eastAsia="Times New Roman" w:hAnsi="Calibri" w:cs="Tahoma"/>
          <w:color w:val="000000" w:themeColor="text1"/>
          <w:sz w:val="22"/>
          <w:szCs w:val="22"/>
          <w:lang w:eastAsia="en-US"/>
        </w:rPr>
        <w:t>1,24</w:t>
      </w:r>
      <w:r w:rsidRPr="00262902">
        <w:rPr>
          <w:rFonts w:ascii="Calibri" w:eastAsia="Times New Roman" w:hAnsi="Calibri" w:cs="Tahoma"/>
          <w:color w:val="000000" w:themeColor="text1"/>
          <w:sz w:val="22"/>
          <w:szCs w:val="22"/>
          <w:lang w:eastAsia="en-US"/>
        </w:rPr>
        <w:t>%</w:t>
      </w:r>
      <w:r w:rsidR="00672D75">
        <w:rPr>
          <w:rFonts w:ascii="Calibri" w:eastAsia="Times New Roman" w:hAnsi="Calibri" w:cs="Tahoma"/>
          <w:color w:val="000000" w:themeColor="text1"/>
          <w:sz w:val="22"/>
          <w:szCs w:val="22"/>
          <w:lang w:eastAsia="en-US"/>
        </w:rPr>
        <w:t xml:space="preserve"> (</w:t>
      </w:r>
      <w:r w:rsidR="00855CC1">
        <w:rPr>
          <w:rFonts w:ascii="Calibri" w:eastAsia="Times New Roman" w:hAnsi="Calibri" w:cs="Tahoma"/>
          <w:color w:val="000000" w:themeColor="text1"/>
          <w:sz w:val="22"/>
          <w:szCs w:val="22"/>
          <w:lang w:eastAsia="en-US"/>
        </w:rPr>
        <w:t xml:space="preserve">in </w:t>
      </w:r>
      <w:r w:rsidR="00672D75">
        <w:rPr>
          <w:rFonts w:ascii="Calibri" w:eastAsia="Times New Roman" w:hAnsi="Calibri" w:cs="Tahoma"/>
          <w:color w:val="000000" w:themeColor="text1"/>
          <w:sz w:val="22"/>
          <w:szCs w:val="22"/>
          <w:lang w:eastAsia="en-US"/>
        </w:rPr>
        <w:t>2020</w:t>
      </w:r>
      <w:r w:rsidR="00215E32">
        <w:rPr>
          <w:rFonts w:ascii="Calibri" w:eastAsia="Times New Roman" w:hAnsi="Calibri" w:cs="Tahoma"/>
          <w:color w:val="000000" w:themeColor="text1"/>
          <w:sz w:val="22"/>
          <w:szCs w:val="22"/>
          <w:lang w:eastAsia="en-US"/>
        </w:rPr>
        <w:t xml:space="preserve"> was dit</w:t>
      </w:r>
      <w:r w:rsidR="00672D75">
        <w:rPr>
          <w:rFonts w:ascii="Calibri" w:eastAsia="Times New Roman" w:hAnsi="Calibri" w:cs="Tahoma"/>
          <w:color w:val="000000" w:themeColor="text1"/>
          <w:sz w:val="22"/>
          <w:szCs w:val="22"/>
          <w:lang w:eastAsia="en-US"/>
        </w:rPr>
        <w:t xml:space="preserve"> 0,92%)</w:t>
      </w:r>
      <w:r w:rsidRPr="00262902">
        <w:rPr>
          <w:rFonts w:ascii="Calibri" w:eastAsia="Times New Roman" w:hAnsi="Calibri" w:cs="Tahoma"/>
          <w:color w:val="000000" w:themeColor="text1"/>
          <w:sz w:val="22"/>
          <w:szCs w:val="22"/>
          <w:lang w:eastAsia="en-US"/>
        </w:rPr>
        <w:t xml:space="preserve">. </w:t>
      </w:r>
      <w:r>
        <w:rPr>
          <w:rFonts w:ascii="Calibri" w:eastAsia="Times New Roman" w:hAnsi="Calibri" w:cs="Tahoma"/>
          <w:color w:val="000000" w:themeColor="text1"/>
          <w:sz w:val="22"/>
          <w:szCs w:val="22"/>
          <w:lang w:eastAsia="en-US"/>
        </w:rPr>
        <w:t xml:space="preserve">In 2021 </w:t>
      </w:r>
      <w:r w:rsidR="00215E32">
        <w:rPr>
          <w:rFonts w:ascii="Calibri" w:eastAsia="Times New Roman" w:hAnsi="Calibri" w:cs="Tahoma"/>
          <w:color w:val="000000" w:themeColor="text1"/>
          <w:sz w:val="22"/>
          <w:szCs w:val="22"/>
          <w:lang w:eastAsia="en-US"/>
        </w:rPr>
        <w:t>speelde</w:t>
      </w:r>
      <w:r>
        <w:rPr>
          <w:rFonts w:ascii="Calibri" w:eastAsia="Times New Roman" w:hAnsi="Calibri" w:cs="Tahoma"/>
          <w:color w:val="000000" w:themeColor="text1"/>
          <w:sz w:val="22"/>
          <w:szCs w:val="22"/>
          <w:lang w:eastAsia="en-US"/>
        </w:rPr>
        <w:t xml:space="preserve"> </w:t>
      </w:r>
      <w:r w:rsidR="001A4C5B">
        <w:rPr>
          <w:rFonts w:ascii="Calibri" w:eastAsia="Times New Roman" w:hAnsi="Calibri" w:cs="Tahoma"/>
          <w:color w:val="000000" w:themeColor="text1"/>
          <w:sz w:val="22"/>
          <w:szCs w:val="22"/>
          <w:lang w:eastAsia="en-US"/>
        </w:rPr>
        <w:t>c</w:t>
      </w:r>
      <w:r>
        <w:rPr>
          <w:rFonts w:ascii="Calibri" w:eastAsia="Times New Roman" w:hAnsi="Calibri" w:cs="Tahoma"/>
          <w:color w:val="000000" w:themeColor="text1"/>
          <w:sz w:val="22"/>
          <w:szCs w:val="22"/>
          <w:lang w:eastAsia="en-US"/>
        </w:rPr>
        <w:t xml:space="preserve">orona </w:t>
      </w:r>
      <w:r w:rsidR="00215E32">
        <w:rPr>
          <w:rFonts w:ascii="Calibri" w:eastAsia="Times New Roman" w:hAnsi="Calibri" w:cs="Tahoma"/>
          <w:color w:val="000000" w:themeColor="text1"/>
          <w:sz w:val="22"/>
          <w:szCs w:val="22"/>
          <w:lang w:eastAsia="en-US"/>
        </w:rPr>
        <w:t xml:space="preserve">daarin </w:t>
      </w:r>
      <w:r>
        <w:rPr>
          <w:rFonts w:ascii="Calibri" w:eastAsia="Times New Roman" w:hAnsi="Calibri" w:cs="Tahoma"/>
          <w:color w:val="000000" w:themeColor="text1"/>
          <w:sz w:val="22"/>
          <w:szCs w:val="22"/>
          <w:lang w:eastAsia="en-US"/>
        </w:rPr>
        <w:t xml:space="preserve">nog steeds een rol. Wij </w:t>
      </w:r>
      <w:r w:rsidRPr="00262902">
        <w:rPr>
          <w:rFonts w:ascii="Calibri" w:eastAsia="Times New Roman" w:hAnsi="Calibri" w:cs="Tahoma"/>
          <w:color w:val="000000" w:themeColor="text1"/>
          <w:sz w:val="22"/>
          <w:szCs w:val="22"/>
          <w:lang w:eastAsia="en-US"/>
        </w:rPr>
        <w:t xml:space="preserve">hebben minder streng beleid toegepast en geprobeerd ontruimingen zoveel mogelijk te voorkomen. </w:t>
      </w:r>
      <w:r>
        <w:rPr>
          <w:rFonts w:ascii="Calibri" w:eastAsia="Times New Roman" w:hAnsi="Calibri" w:cs="Tahoma"/>
          <w:color w:val="000000" w:themeColor="text1"/>
          <w:sz w:val="22"/>
          <w:szCs w:val="22"/>
          <w:lang w:eastAsia="en-US"/>
        </w:rPr>
        <w:t>W</w:t>
      </w:r>
      <w:r w:rsidRPr="00262902">
        <w:rPr>
          <w:rFonts w:ascii="Calibri" w:eastAsia="Times New Roman" w:hAnsi="Calibri" w:cs="Tahoma"/>
          <w:color w:val="000000" w:themeColor="text1"/>
          <w:sz w:val="22"/>
          <w:szCs w:val="22"/>
          <w:lang w:eastAsia="en-US"/>
        </w:rPr>
        <w:t xml:space="preserve">ij </w:t>
      </w:r>
      <w:r>
        <w:rPr>
          <w:rFonts w:ascii="Calibri" w:eastAsia="Times New Roman" w:hAnsi="Calibri" w:cs="Tahoma"/>
          <w:color w:val="000000" w:themeColor="text1"/>
          <w:sz w:val="22"/>
          <w:szCs w:val="22"/>
          <w:lang w:eastAsia="en-US"/>
        </w:rPr>
        <w:t xml:space="preserve">hebben </w:t>
      </w:r>
      <w:r w:rsidRPr="00262902">
        <w:rPr>
          <w:rFonts w:ascii="Calibri" w:eastAsia="Times New Roman" w:hAnsi="Calibri" w:cs="Tahoma"/>
          <w:color w:val="000000" w:themeColor="text1"/>
          <w:sz w:val="22"/>
          <w:szCs w:val="22"/>
          <w:lang w:eastAsia="en-US"/>
        </w:rPr>
        <w:t xml:space="preserve">meer regelingen getroffen met huurders die door </w:t>
      </w:r>
      <w:r w:rsidR="001A4C5B">
        <w:rPr>
          <w:rFonts w:ascii="Calibri" w:eastAsia="Times New Roman" w:hAnsi="Calibri" w:cs="Tahoma"/>
          <w:color w:val="000000" w:themeColor="text1"/>
          <w:sz w:val="22"/>
          <w:szCs w:val="22"/>
          <w:lang w:eastAsia="en-US"/>
        </w:rPr>
        <w:t>c</w:t>
      </w:r>
      <w:r w:rsidRPr="00262902">
        <w:rPr>
          <w:rFonts w:ascii="Calibri" w:eastAsia="Times New Roman" w:hAnsi="Calibri" w:cs="Tahoma"/>
          <w:color w:val="000000" w:themeColor="text1"/>
          <w:sz w:val="22"/>
          <w:szCs w:val="22"/>
          <w:lang w:eastAsia="en-US"/>
        </w:rPr>
        <w:t xml:space="preserve">orona in financiële problemen zijn gekomen. </w:t>
      </w:r>
      <w:r>
        <w:rPr>
          <w:rFonts w:ascii="Calibri" w:eastAsia="Times New Roman" w:hAnsi="Calibri" w:cs="Tahoma"/>
          <w:color w:val="000000" w:themeColor="text1"/>
          <w:sz w:val="22"/>
          <w:szCs w:val="22"/>
          <w:lang w:eastAsia="en-US"/>
        </w:rPr>
        <w:t xml:space="preserve">In oktober 2021 </w:t>
      </w:r>
      <w:r w:rsidRPr="006C32B9">
        <w:rPr>
          <w:rFonts w:ascii="Calibri" w:eastAsia="Times New Roman" w:hAnsi="Calibri" w:cs="Tahoma"/>
          <w:color w:val="000000" w:themeColor="text1"/>
          <w:sz w:val="22"/>
          <w:szCs w:val="22"/>
          <w:lang w:eastAsia="en-US"/>
        </w:rPr>
        <w:t xml:space="preserve">is </w:t>
      </w:r>
      <w:r>
        <w:rPr>
          <w:rFonts w:ascii="Calibri" w:eastAsia="Times New Roman" w:hAnsi="Calibri" w:cs="Tahoma"/>
          <w:color w:val="000000" w:themeColor="text1"/>
          <w:sz w:val="22"/>
          <w:szCs w:val="22"/>
          <w:lang w:eastAsia="en-US"/>
        </w:rPr>
        <w:t xml:space="preserve">gestart met de uitvoering van het nieuwe incassobeleid. Het hele proces vindt nu in </w:t>
      </w:r>
      <w:r w:rsidR="00F85933">
        <w:rPr>
          <w:rFonts w:ascii="Calibri" w:eastAsia="Times New Roman" w:hAnsi="Calibri" w:cs="Tahoma"/>
          <w:color w:val="000000" w:themeColor="text1"/>
          <w:sz w:val="22"/>
          <w:szCs w:val="22"/>
          <w:lang w:eastAsia="en-US"/>
        </w:rPr>
        <w:t>één</w:t>
      </w:r>
      <w:r>
        <w:rPr>
          <w:rFonts w:ascii="Calibri" w:eastAsia="Times New Roman" w:hAnsi="Calibri" w:cs="Tahoma"/>
          <w:color w:val="000000" w:themeColor="text1"/>
          <w:sz w:val="22"/>
          <w:szCs w:val="22"/>
          <w:lang w:eastAsia="en-US"/>
        </w:rPr>
        <w:t xml:space="preserve"> maand plaats. Hierdoor </w:t>
      </w:r>
      <w:r>
        <w:rPr>
          <w:rFonts w:ascii="Calibri" w:eastAsia="Times New Roman" w:hAnsi="Calibri" w:cs="Tahoma"/>
          <w:color w:val="000000" w:themeColor="text1"/>
          <w:sz w:val="22"/>
          <w:szCs w:val="22"/>
          <w:lang w:eastAsia="en-US"/>
        </w:rPr>
        <w:lastRenderedPageBreak/>
        <w:t>signaleren wij vroegtijdig en kunnen wij passende maatregelen en afspraken maken met de debiteur. In oktober hebben wij ook de huurders meegenomen die de huur structureel niet op tijd betalen</w:t>
      </w:r>
      <w:r w:rsidR="00F47E05">
        <w:rPr>
          <w:rFonts w:ascii="Calibri" w:eastAsia="Times New Roman" w:hAnsi="Calibri" w:cs="Tahoma"/>
          <w:color w:val="000000" w:themeColor="text1"/>
          <w:sz w:val="22"/>
          <w:szCs w:val="22"/>
          <w:lang w:eastAsia="en-US"/>
        </w:rPr>
        <w:t>,</w:t>
      </w:r>
      <w:r>
        <w:rPr>
          <w:rFonts w:ascii="Calibri" w:eastAsia="Times New Roman" w:hAnsi="Calibri" w:cs="Tahoma"/>
          <w:color w:val="000000" w:themeColor="text1"/>
          <w:sz w:val="22"/>
          <w:szCs w:val="22"/>
          <w:lang w:eastAsia="en-US"/>
        </w:rPr>
        <w:t xml:space="preserve"> de zogenaamde slepers. </w:t>
      </w:r>
      <w:r w:rsidR="006C32B9">
        <w:rPr>
          <w:rFonts w:ascii="Calibri" w:eastAsia="Times New Roman" w:hAnsi="Calibri" w:cs="Tahoma"/>
          <w:color w:val="000000" w:themeColor="text1"/>
          <w:sz w:val="22"/>
          <w:szCs w:val="22"/>
          <w:lang w:eastAsia="en-US"/>
        </w:rPr>
        <w:t>Zij</w:t>
      </w:r>
      <w:r>
        <w:rPr>
          <w:rFonts w:ascii="Calibri" w:eastAsia="Times New Roman" w:hAnsi="Calibri" w:cs="Tahoma"/>
          <w:color w:val="000000" w:themeColor="text1"/>
          <w:sz w:val="22"/>
          <w:szCs w:val="22"/>
          <w:lang w:eastAsia="en-US"/>
        </w:rPr>
        <w:t xml:space="preserve"> </w:t>
      </w:r>
      <w:r w:rsidRPr="006C32B9">
        <w:rPr>
          <w:rFonts w:ascii="Calibri" w:eastAsia="Times New Roman" w:hAnsi="Calibri" w:cs="Tahoma"/>
          <w:color w:val="000000" w:themeColor="text1"/>
          <w:sz w:val="22"/>
          <w:szCs w:val="22"/>
          <w:lang w:eastAsia="en-US"/>
        </w:rPr>
        <w:t xml:space="preserve">betalen </w:t>
      </w:r>
      <w:r w:rsidR="00F47E05" w:rsidRPr="006C32B9">
        <w:rPr>
          <w:rFonts w:ascii="Calibri" w:eastAsia="Times New Roman" w:hAnsi="Calibri" w:cs="Tahoma"/>
          <w:color w:val="000000" w:themeColor="text1"/>
          <w:sz w:val="22"/>
          <w:szCs w:val="22"/>
          <w:lang w:eastAsia="en-US"/>
        </w:rPr>
        <w:t xml:space="preserve">de huur </w:t>
      </w:r>
      <w:r w:rsidRPr="006C32B9">
        <w:rPr>
          <w:rFonts w:ascii="Calibri" w:eastAsia="Times New Roman" w:hAnsi="Calibri" w:cs="Tahoma"/>
          <w:color w:val="000000" w:themeColor="text1"/>
          <w:sz w:val="22"/>
          <w:szCs w:val="22"/>
          <w:lang w:eastAsia="en-US"/>
        </w:rPr>
        <w:t xml:space="preserve">meestal aan het einde </w:t>
      </w:r>
      <w:r w:rsidR="00F47E05" w:rsidRPr="006C32B9">
        <w:rPr>
          <w:rFonts w:ascii="Calibri" w:eastAsia="Times New Roman" w:hAnsi="Calibri" w:cs="Tahoma"/>
          <w:color w:val="000000" w:themeColor="text1"/>
          <w:sz w:val="22"/>
          <w:szCs w:val="22"/>
          <w:lang w:eastAsia="en-US"/>
        </w:rPr>
        <w:t>van de maand</w:t>
      </w:r>
      <w:r>
        <w:rPr>
          <w:rFonts w:ascii="Calibri" w:eastAsia="Times New Roman" w:hAnsi="Calibri" w:cs="Tahoma"/>
          <w:color w:val="000000" w:themeColor="text1"/>
          <w:sz w:val="22"/>
          <w:szCs w:val="22"/>
          <w:lang w:eastAsia="en-US"/>
        </w:rPr>
        <w:t>. Wij hebben met veel slepers een betalingsregeling afgesproken om de maand in te halen. Hierdoor is het percentage</w:t>
      </w:r>
      <w:r w:rsidR="00CC2234">
        <w:rPr>
          <w:rFonts w:ascii="Calibri" w:eastAsia="Times New Roman" w:hAnsi="Calibri" w:cs="Tahoma"/>
          <w:color w:val="000000" w:themeColor="text1"/>
          <w:sz w:val="22"/>
          <w:szCs w:val="22"/>
          <w:lang w:eastAsia="en-US"/>
        </w:rPr>
        <w:t xml:space="preserve"> 0,2%</w:t>
      </w:r>
      <w:r>
        <w:rPr>
          <w:rFonts w:ascii="Calibri" w:eastAsia="Times New Roman" w:hAnsi="Calibri" w:cs="Tahoma"/>
          <w:color w:val="000000" w:themeColor="text1"/>
          <w:sz w:val="22"/>
          <w:szCs w:val="22"/>
          <w:lang w:eastAsia="en-US"/>
        </w:rPr>
        <w:t xml:space="preserve"> </w:t>
      </w:r>
      <w:r w:rsidR="007A5D95">
        <w:rPr>
          <w:rFonts w:ascii="Calibri" w:eastAsia="Times New Roman" w:hAnsi="Calibri" w:cs="Tahoma"/>
          <w:color w:val="000000" w:themeColor="text1"/>
          <w:sz w:val="22"/>
          <w:szCs w:val="22"/>
          <w:lang w:eastAsia="en-US"/>
        </w:rPr>
        <w:t xml:space="preserve"> </w:t>
      </w:r>
      <w:r>
        <w:rPr>
          <w:rFonts w:ascii="Calibri" w:eastAsia="Times New Roman" w:hAnsi="Calibri" w:cs="Tahoma"/>
          <w:color w:val="000000" w:themeColor="text1"/>
          <w:sz w:val="22"/>
          <w:szCs w:val="22"/>
          <w:lang w:eastAsia="en-US"/>
        </w:rPr>
        <w:t>ook toegenomen.</w:t>
      </w:r>
    </w:p>
    <w:p w14:paraId="40E2C1DC" w14:textId="77777777" w:rsidR="00B91DE6" w:rsidRDefault="00B91DE6" w:rsidP="008D5A60">
      <w:pPr>
        <w:autoSpaceDE/>
        <w:jc w:val="left"/>
        <w:rPr>
          <w:rFonts w:ascii="Calibri" w:hAnsi="Calibri"/>
          <w:color w:val="000000"/>
          <w:sz w:val="22"/>
          <w:szCs w:val="22"/>
          <w:lang w:eastAsia="en-US"/>
        </w:rPr>
      </w:pPr>
    </w:p>
    <w:p w14:paraId="5633F521" w14:textId="77777777" w:rsidR="00B91DE6" w:rsidRPr="00A1503C" w:rsidRDefault="00B91DE6" w:rsidP="008D5A60">
      <w:pPr>
        <w:jc w:val="left"/>
        <w:rPr>
          <w:rFonts w:ascii="Calibri" w:hAnsi="Calibri"/>
          <w:i/>
          <w:iCs/>
          <w:color w:val="000000"/>
          <w:sz w:val="22"/>
          <w:szCs w:val="22"/>
          <w:lang w:eastAsia="en-US"/>
        </w:rPr>
      </w:pPr>
      <w:r w:rsidRPr="00A1503C">
        <w:rPr>
          <w:rFonts w:ascii="Calibri" w:hAnsi="Calibri"/>
          <w:i/>
          <w:iCs/>
          <w:color w:val="000000"/>
          <w:sz w:val="22"/>
          <w:szCs w:val="22"/>
          <w:lang w:eastAsia="en-US"/>
        </w:rPr>
        <w:t>Laatste Kansbeleid</w:t>
      </w:r>
    </w:p>
    <w:p w14:paraId="224FD585" w14:textId="1834298A" w:rsidR="00B91DE6" w:rsidRPr="00BC666C" w:rsidRDefault="00B91DE6" w:rsidP="008D5A60">
      <w:pPr>
        <w:jc w:val="left"/>
        <w:rPr>
          <w:rFonts w:ascii="Calibri" w:hAnsi="Calibri"/>
          <w:color w:val="000000"/>
          <w:sz w:val="22"/>
          <w:szCs w:val="22"/>
          <w:lang w:eastAsia="en-US"/>
        </w:rPr>
      </w:pPr>
      <w:r>
        <w:rPr>
          <w:rFonts w:ascii="Calibri" w:hAnsi="Calibri"/>
          <w:color w:val="000000"/>
          <w:sz w:val="22"/>
          <w:szCs w:val="22"/>
          <w:lang w:eastAsia="en-US"/>
        </w:rPr>
        <w:t>Om ontruiming van een woning te voorkomen voert Ressort Wonen het ‘Laatste Kansbeleid’. De huurder wordt aan het eind van het totale incassotraject uitgenodigd om alsnog te komen tot een passende, sluitende betaalafspraak. Als de huurder deze regeling nakomt, wordt er geen uitvoering aan het ontruimingsvonnis gegeven</w:t>
      </w:r>
      <w:r w:rsidR="00F47E05">
        <w:rPr>
          <w:rFonts w:ascii="Calibri" w:hAnsi="Calibri"/>
          <w:color w:val="000000"/>
          <w:sz w:val="22"/>
          <w:szCs w:val="22"/>
          <w:lang w:eastAsia="en-US"/>
        </w:rPr>
        <w:t>,</w:t>
      </w:r>
      <w:r>
        <w:rPr>
          <w:rFonts w:ascii="Calibri" w:hAnsi="Calibri"/>
          <w:color w:val="000000"/>
          <w:sz w:val="22"/>
          <w:szCs w:val="22"/>
          <w:lang w:eastAsia="en-US"/>
        </w:rPr>
        <w:t xml:space="preserve"> maar schorten we dit op. Ontruiming kent alleen maar verliezers en brengt vaak onnodig</w:t>
      </w:r>
      <w:r w:rsidR="00F47E05">
        <w:rPr>
          <w:rFonts w:ascii="Calibri" w:hAnsi="Calibri"/>
          <w:color w:val="000000"/>
          <w:sz w:val="22"/>
          <w:szCs w:val="22"/>
          <w:lang w:eastAsia="en-US"/>
        </w:rPr>
        <w:t>e</w:t>
      </w:r>
      <w:r>
        <w:rPr>
          <w:rFonts w:ascii="Calibri" w:hAnsi="Calibri"/>
          <w:color w:val="000000"/>
          <w:sz w:val="22"/>
          <w:szCs w:val="22"/>
          <w:lang w:eastAsia="en-US"/>
        </w:rPr>
        <w:t xml:space="preserve"> kosten met zich mee, zowel maatschappelijk, voor de woningcorporatie als voor de huurder zelf. </w:t>
      </w:r>
      <w:r w:rsidR="00E20751">
        <w:rPr>
          <w:rFonts w:ascii="Calibri" w:hAnsi="Calibri"/>
          <w:color w:val="000000"/>
          <w:sz w:val="22"/>
          <w:szCs w:val="22"/>
          <w:lang w:eastAsia="en-US"/>
        </w:rPr>
        <w:t xml:space="preserve">Gaat </w:t>
      </w:r>
      <w:r>
        <w:rPr>
          <w:rFonts w:ascii="Calibri" w:hAnsi="Calibri"/>
          <w:color w:val="000000"/>
          <w:sz w:val="22"/>
          <w:szCs w:val="22"/>
          <w:lang w:eastAsia="en-US"/>
        </w:rPr>
        <w:t>een ontruiming toch door</w:t>
      </w:r>
      <w:r w:rsidR="00F47E05">
        <w:rPr>
          <w:rFonts w:ascii="Calibri" w:hAnsi="Calibri"/>
          <w:color w:val="000000"/>
          <w:sz w:val="22"/>
          <w:szCs w:val="22"/>
          <w:lang w:eastAsia="en-US"/>
        </w:rPr>
        <w:t>?</w:t>
      </w:r>
      <w:r>
        <w:rPr>
          <w:rFonts w:ascii="Calibri" w:hAnsi="Calibri"/>
          <w:color w:val="000000"/>
          <w:sz w:val="22"/>
          <w:szCs w:val="22"/>
          <w:lang w:eastAsia="en-US"/>
        </w:rPr>
        <w:t xml:space="preserve"> </w:t>
      </w:r>
      <w:r w:rsidR="00F47E05">
        <w:rPr>
          <w:rFonts w:ascii="Calibri" w:hAnsi="Calibri"/>
          <w:color w:val="000000"/>
          <w:sz w:val="22"/>
          <w:szCs w:val="22"/>
          <w:lang w:eastAsia="en-US"/>
        </w:rPr>
        <w:t>D</w:t>
      </w:r>
      <w:r>
        <w:rPr>
          <w:rFonts w:ascii="Calibri" w:hAnsi="Calibri"/>
          <w:color w:val="000000"/>
          <w:sz w:val="22"/>
          <w:szCs w:val="22"/>
          <w:lang w:eastAsia="en-US"/>
        </w:rPr>
        <w:t xml:space="preserve">an wordt betreffende huurder geregistreerd in het Regionaal Vangnet. De verhuur van een woning door een partnercorporatie </w:t>
      </w:r>
      <w:r w:rsidRPr="00BC666C">
        <w:rPr>
          <w:rFonts w:ascii="Calibri" w:hAnsi="Calibri"/>
          <w:color w:val="000000"/>
          <w:sz w:val="22"/>
          <w:szCs w:val="22"/>
          <w:lang w:eastAsia="en-US"/>
        </w:rPr>
        <w:t xml:space="preserve">gebeurt dan uitsluitend onder strenge aanvullende voorwaarden. </w:t>
      </w:r>
    </w:p>
    <w:p w14:paraId="73D1BDCF" w14:textId="77777777" w:rsidR="001B51A5" w:rsidRPr="00BC666C" w:rsidRDefault="001B51A5" w:rsidP="008D5A60">
      <w:pPr>
        <w:widowControl/>
        <w:autoSpaceDE/>
        <w:autoSpaceDN/>
        <w:adjustRightInd/>
        <w:jc w:val="left"/>
        <w:rPr>
          <w:rFonts w:ascii="Calibri" w:eastAsia="Calibri" w:hAnsi="Calibri" w:cs="Tahoma"/>
          <w:color w:val="000000" w:themeColor="text1"/>
          <w:sz w:val="22"/>
          <w:szCs w:val="22"/>
          <w:lang w:eastAsia="en-US"/>
        </w:rPr>
      </w:pPr>
    </w:p>
    <w:p w14:paraId="506BB5AB" w14:textId="47CC76B7" w:rsidR="001B51A5" w:rsidRPr="00BC666C" w:rsidRDefault="001B51A5" w:rsidP="008D5A60">
      <w:pPr>
        <w:widowControl/>
        <w:autoSpaceDE/>
        <w:autoSpaceDN/>
        <w:adjustRightInd/>
        <w:jc w:val="left"/>
        <w:rPr>
          <w:rFonts w:ascii="Calibri" w:eastAsia="Calibri" w:hAnsi="Calibri" w:cs="Tahoma"/>
          <w:b/>
          <w:color w:val="000000" w:themeColor="text1"/>
          <w:sz w:val="22"/>
          <w:szCs w:val="22"/>
          <w:lang w:eastAsia="en-US"/>
        </w:rPr>
      </w:pPr>
      <w:r w:rsidRPr="00BC666C">
        <w:rPr>
          <w:rFonts w:ascii="Calibri" w:eastAsia="Calibri" w:hAnsi="Calibri" w:cs="Tahoma"/>
          <w:b/>
          <w:color w:val="000000" w:themeColor="text1"/>
          <w:sz w:val="22"/>
          <w:szCs w:val="22"/>
          <w:lang w:eastAsia="en-US"/>
        </w:rPr>
        <w:t>2.5 Ontruimingen</w:t>
      </w:r>
    </w:p>
    <w:p w14:paraId="326C993F" w14:textId="3B6C4276" w:rsidR="00B91DE6" w:rsidRPr="00B6471D" w:rsidRDefault="00B91DE6" w:rsidP="008D5A60">
      <w:pPr>
        <w:jc w:val="left"/>
        <w:rPr>
          <w:rFonts w:ascii="Calibri" w:eastAsia="Times New Roman" w:hAnsi="Calibri" w:cs="Tahoma"/>
          <w:color w:val="000000" w:themeColor="text1"/>
          <w:sz w:val="22"/>
          <w:szCs w:val="22"/>
          <w:lang w:eastAsia="en-US"/>
        </w:rPr>
      </w:pPr>
      <w:r w:rsidRPr="00BC666C">
        <w:rPr>
          <w:rFonts w:ascii="Calibri" w:eastAsia="Times New Roman" w:hAnsi="Calibri" w:cs="Tahoma"/>
          <w:color w:val="000000" w:themeColor="text1"/>
          <w:sz w:val="22"/>
          <w:szCs w:val="22"/>
          <w:lang w:eastAsia="en-US"/>
        </w:rPr>
        <w:t xml:space="preserve">Van de 2 ontruimingen in 2021 waren beide huurders al met de noorderzon vertrokken. Deze huurders hebben een aanzegging gehad en zijn uitgenodigd voor het </w:t>
      </w:r>
      <w:r w:rsidR="00E20751">
        <w:rPr>
          <w:rFonts w:ascii="Calibri" w:eastAsia="Times New Roman" w:hAnsi="Calibri" w:cs="Tahoma"/>
          <w:color w:val="000000" w:themeColor="text1"/>
          <w:sz w:val="22"/>
          <w:szCs w:val="22"/>
          <w:lang w:eastAsia="en-US"/>
        </w:rPr>
        <w:t>L</w:t>
      </w:r>
      <w:r w:rsidRPr="00BC666C">
        <w:rPr>
          <w:rFonts w:ascii="Calibri" w:eastAsia="Times New Roman" w:hAnsi="Calibri" w:cs="Tahoma"/>
          <w:color w:val="000000" w:themeColor="text1"/>
          <w:sz w:val="22"/>
          <w:szCs w:val="22"/>
          <w:lang w:eastAsia="en-US"/>
        </w:rPr>
        <w:t xml:space="preserve">aatste </w:t>
      </w:r>
      <w:r w:rsidR="00E20751">
        <w:rPr>
          <w:rFonts w:ascii="Calibri" w:eastAsia="Times New Roman" w:hAnsi="Calibri" w:cs="Tahoma"/>
          <w:color w:val="000000" w:themeColor="text1"/>
          <w:sz w:val="22"/>
          <w:szCs w:val="22"/>
          <w:lang w:eastAsia="en-US"/>
        </w:rPr>
        <w:t>K</w:t>
      </w:r>
      <w:r w:rsidRPr="00BC666C">
        <w:rPr>
          <w:rFonts w:ascii="Calibri" w:eastAsia="Times New Roman" w:hAnsi="Calibri" w:cs="Tahoma"/>
          <w:color w:val="000000" w:themeColor="text1"/>
          <w:sz w:val="22"/>
          <w:szCs w:val="22"/>
          <w:lang w:eastAsia="en-US"/>
        </w:rPr>
        <w:t>ansbeleid. In 2021 zijn er geen garages ontruimd.</w:t>
      </w:r>
      <w:r>
        <w:rPr>
          <w:rFonts w:ascii="Calibri" w:eastAsia="Times New Roman" w:hAnsi="Calibri" w:cs="Tahoma"/>
          <w:color w:val="000000" w:themeColor="text1"/>
          <w:sz w:val="22"/>
          <w:szCs w:val="22"/>
          <w:lang w:eastAsia="en-US"/>
        </w:rPr>
        <w:t xml:space="preserve"> </w:t>
      </w:r>
    </w:p>
    <w:p w14:paraId="0B3FD949" w14:textId="77777777" w:rsidR="00B91DE6" w:rsidRPr="00B6471D" w:rsidRDefault="00B91DE6" w:rsidP="008D5A60">
      <w:pPr>
        <w:jc w:val="left"/>
        <w:rPr>
          <w:rFonts w:ascii="Calibri" w:eastAsia="Times New Roman" w:hAnsi="Calibri" w:cs="Tahoma"/>
          <w:color w:val="000000" w:themeColor="text1"/>
          <w:sz w:val="22"/>
          <w:szCs w:val="22"/>
          <w:lang w:eastAsia="en-US"/>
        </w:rPr>
      </w:pPr>
    </w:p>
    <w:p w14:paraId="2B7F7F5E" w14:textId="28F4E890" w:rsidR="00B91DE6" w:rsidRPr="00BC666C" w:rsidRDefault="00B91DE6" w:rsidP="008D5A60">
      <w:pPr>
        <w:jc w:val="left"/>
        <w:rPr>
          <w:rFonts w:ascii="Calibri" w:eastAsia="Times New Roman" w:hAnsi="Calibri" w:cs="Tahoma"/>
          <w:color w:val="000000" w:themeColor="text1"/>
          <w:sz w:val="22"/>
          <w:szCs w:val="22"/>
          <w:lang w:eastAsia="en-US"/>
        </w:rPr>
      </w:pPr>
      <w:r w:rsidRPr="00B6471D">
        <w:rPr>
          <w:rFonts w:ascii="Calibri" w:eastAsia="Times New Roman" w:hAnsi="Calibri" w:cs="Tahoma"/>
          <w:color w:val="000000" w:themeColor="text1"/>
          <w:sz w:val="22"/>
          <w:szCs w:val="22"/>
          <w:lang w:eastAsia="en-US"/>
        </w:rPr>
        <w:t xml:space="preserve">Elke ontruiming melden we bij het Meldpunt Preventie Huisuitzettingen (MPH). Hiervoor is een samenwerkingsconvenant afgesloten. In het Regionaal Vangnet wordt bij iedere ontruiming een </w:t>
      </w:r>
      <w:r w:rsidRPr="00BC666C">
        <w:rPr>
          <w:rFonts w:ascii="Calibri" w:eastAsia="Times New Roman" w:hAnsi="Calibri" w:cs="Tahoma"/>
          <w:color w:val="000000" w:themeColor="text1"/>
          <w:sz w:val="22"/>
          <w:szCs w:val="22"/>
          <w:lang w:eastAsia="en-US"/>
        </w:rPr>
        <w:t>dossier aangemaakt. Hierbij vindt een match plaats met het woningzoekende</w:t>
      </w:r>
      <w:r w:rsidR="00AC5204">
        <w:rPr>
          <w:rFonts w:ascii="Calibri" w:eastAsia="Times New Roman" w:hAnsi="Calibri" w:cs="Tahoma"/>
          <w:color w:val="000000" w:themeColor="text1"/>
          <w:sz w:val="22"/>
          <w:szCs w:val="22"/>
          <w:lang w:eastAsia="en-US"/>
        </w:rPr>
        <w:t>n</w:t>
      </w:r>
      <w:r w:rsidRPr="00BC666C">
        <w:rPr>
          <w:rFonts w:ascii="Calibri" w:eastAsia="Times New Roman" w:hAnsi="Calibri" w:cs="Tahoma"/>
          <w:color w:val="000000" w:themeColor="text1"/>
          <w:sz w:val="22"/>
          <w:szCs w:val="22"/>
          <w:lang w:eastAsia="en-US"/>
        </w:rPr>
        <w:t>systeem. Toch blijft elke ontruiming er één te</w:t>
      </w:r>
      <w:r w:rsidR="00410E4F">
        <w:rPr>
          <w:rFonts w:ascii="Calibri" w:eastAsia="Times New Roman" w:hAnsi="Calibri" w:cs="Tahoma"/>
          <w:color w:val="000000" w:themeColor="text1"/>
          <w:sz w:val="22"/>
          <w:szCs w:val="22"/>
          <w:lang w:eastAsia="en-US"/>
        </w:rPr>
        <w:t xml:space="preserve"> </w:t>
      </w:r>
      <w:r w:rsidRPr="00BC666C">
        <w:rPr>
          <w:rFonts w:ascii="Calibri" w:eastAsia="Times New Roman" w:hAnsi="Calibri" w:cs="Tahoma"/>
          <w:color w:val="000000" w:themeColor="text1"/>
          <w:sz w:val="22"/>
          <w:szCs w:val="22"/>
          <w:lang w:eastAsia="en-US"/>
        </w:rPr>
        <w:t xml:space="preserve">veel. De inzet blijft, in samenwerking met het wijkteam, om het aantal ontruimingen terug te dringen tot nul. </w:t>
      </w:r>
    </w:p>
    <w:p w14:paraId="2B0D2F64" w14:textId="77777777" w:rsidR="00B6471D" w:rsidRPr="00BC666C" w:rsidRDefault="00B6471D" w:rsidP="008D5A60">
      <w:pPr>
        <w:widowControl/>
        <w:autoSpaceDE/>
        <w:autoSpaceDN/>
        <w:adjustRightInd/>
        <w:jc w:val="left"/>
        <w:rPr>
          <w:rFonts w:ascii="Calibri" w:eastAsia="Calibri" w:hAnsi="Calibri"/>
          <w:color w:val="000000" w:themeColor="text1"/>
          <w:sz w:val="22"/>
          <w:szCs w:val="22"/>
          <w:lang w:eastAsia="en-US"/>
        </w:rPr>
      </w:pPr>
    </w:p>
    <w:p w14:paraId="5107CA65" w14:textId="06C275D2" w:rsidR="001B51A5" w:rsidRPr="00BC666C" w:rsidRDefault="001B51A5" w:rsidP="008D5A60">
      <w:pPr>
        <w:widowControl/>
        <w:autoSpaceDE/>
        <w:autoSpaceDN/>
        <w:adjustRightInd/>
        <w:jc w:val="left"/>
        <w:rPr>
          <w:rFonts w:ascii="Calibri" w:eastAsia="Calibri" w:hAnsi="Calibri" w:cs="Tahoma"/>
          <w:color w:val="000000" w:themeColor="text1"/>
          <w:sz w:val="22"/>
          <w:szCs w:val="22"/>
          <w:lang w:eastAsia="en-US"/>
        </w:rPr>
      </w:pPr>
      <w:r w:rsidRPr="00BC666C">
        <w:rPr>
          <w:rFonts w:ascii="Calibri" w:eastAsia="Calibri" w:hAnsi="Calibri" w:cs="Tahoma"/>
          <w:b/>
          <w:color w:val="000000" w:themeColor="text1"/>
          <w:sz w:val="22"/>
          <w:szCs w:val="22"/>
          <w:lang w:eastAsia="en-US"/>
        </w:rPr>
        <w:t>2.6 Leegstand</w:t>
      </w:r>
      <w:r w:rsidRPr="00BC666C">
        <w:rPr>
          <w:rFonts w:ascii="Calibri" w:eastAsia="Calibri" w:hAnsi="Calibri" w:cs="Tahoma"/>
          <w:color w:val="000000" w:themeColor="text1"/>
          <w:sz w:val="22"/>
          <w:szCs w:val="22"/>
          <w:lang w:eastAsia="en-US"/>
        </w:rPr>
        <w:t xml:space="preserve"> </w:t>
      </w:r>
    </w:p>
    <w:p w14:paraId="23413A19" w14:textId="02AEDD48" w:rsidR="00BC666C" w:rsidRPr="00262902" w:rsidRDefault="00BC666C"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BC666C">
        <w:rPr>
          <w:rFonts w:ascii="Calibri" w:eastAsia="Times New Roman" w:hAnsi="Calibri" w:cs="Tahoma"/>
          <w:color w:val="000000" w:themeColor="text1"/>
          <w:sz w:val="22"/>
          <w:szCs w:val="22"/>
          <w:lang w:eastAsia="en-US"/>
        </w:rPr>
        <w:t>De leegstand bij mutatie is in 2021 opgelopen naar gemiddeld 40 dagen</w:t>
      </w:r>
      <w:r w:rsidR="00672D75">
        <w:rPr>
          <w:rFonts w:ascii="Calibri" w:eastAsia="Times New Roman" w:hAnsi="Calibri" w:cs="Tahoma"/>
          <w:color w:val="000000" w:themeColor="text1"/>
          <w:sz w:val="22"/>
          <w:szCs w:val="22"/>
          <w:lang w:eastAsia="en-US"/>
        </w:rPr>
        <w:t xml:space="preserve"> (</w:t>
      </w:r>
      <w:r w:rsidR="00855CC1">
        <w:rPr>
          <w:rFonts w:ascii="Calibri" w:eastAsia="Times New Roman" w:hAnsi="Calibri" w:cs="Tahoma"/>
          <w:color w:val="000000" w:themeColor="text1"/>
          <w:sz w:val="22"/>
          <w:szCs w:val="22"/>
          <w:lang w:eastAsia="en-US"/>
        </w:rPr>
        <w:t xml:space="preserve">in </w:t>
      </w:r>
      <w:r w:rsidR="00672D75">
        <w:rPr>
          <w:rFonts w:ascii="Calibri" w:eastAsia="Times New Roman" w:hAnsi="Calibri" w:cs="Tahoma"/>
          <w:color w:val="000000" w:themeColor="text1"/>
          <w:sz w:val="22"/>
          <w:szCs w:val="22"/>
          <w:lang w:eastAsia="en-US"/>
        </w:rPr>
        <w:t>2020</w:t>
      </w:r>
      <w:r w:rsidR="00B227F5">
        <w:rPr>
          <w:rFonts w:ascii="Calibri" w:eastAsia="Times New Roman" w:hAnsi="Calibri" w:cs="Tahoma"/>
          <w:color w:val="000000" w:themeColor="text1"/>
          <w:sz w:val="22"/>
          <w:szCs w:val="22"/>
          <w:lang w:eastAsia="en-US"/>
        </w:rPr>
        <w:t xml:space="preserve"> was dit</w:t>
      </w:r>
      <w:r w:rsidR="00672D75">
        <w:rPr>
          <w:rFonts w:ascii="Calibri" w:eastAsia="Times New Roman" w:hAnsi="Calibri" w:cs="Tahoma"/>
          <w:color w:val="000000" w:themeColor="text1"/>
          <w:sz w:val="22"/>
          <w:szCs w:val="22"/>
          <w:lang w:eastAsia="en-US"/>
        </w:rPr>
        <w:t xml:space="preserve"> 36 dagen)</w:t>
      </w:r>
      <w:r w:rsidRPr="00BC666C">
        <w:rPr>
          <w:rFonts w:ascii="Calibri" w:eastAsia="Times New Roman" w:hAnsi="Calibri" w:cs="Tahoma"/>
          <w:color w:val="000000" w:themeColor="text1"/>
          <w:sz w:val="22"/>
          <w:szCs w:val="22"/>
          <w:lang w:eastAsia="en-US"/>
        </w:rPr>
        <w:t>. De verhuurleegstand steeg naar 7 dagen</w:t>
      </w:r>
      <w:r w:rsidR="00672D75">
        <w:rPr>
          <w:rFonts w:ascii="Calibri" w:eastAsia="Times New Roman" w:hAnsi="Calibri" w:cs="Tahoma"/>
          <w:color w:val="000000" w:themeColor="text1"/>
          <w:sz w:val="22"/>
          <w:szCs w:val="22"/>
          <w:lang w:eastAsia="en-US"/>
        </w:rPr>
        <w:t xml:space="preserve"> (</w:t>
      </w:r>
      <w:r w:rsidR="00855CC1">
        <w:rPr>
          <w:rFonts w:ascii="Calibri" w:eastAsia="Times New Roman" w:hAnsi="Calibri" w:cs="Tahoma"/>
          <w:color w:val="000000" w:themeColor="text1"/>
          <w:sz w:val="22"/>
          <w:szCs w:val="22"/>
          <w:lang w:eastAsia="en-US"/>
        </w:rPr>
        <w:t xml:space="preserve">in </w:t>
      </w:r>
      <w:r w:rsidR="00672D75">
        <w:rPr>
          <w:rFonts w:ascii="Calibri" w:eastAsia="Times New Roman" w:hAnsi="Calibri" w:cs="Tahoma"/>
          <w:color w:val="000000" w:themeColor="text1"/>
          <w:sz w:val="22"/>
          <w:szCs w:val="22"/>
          <w:lang w:eastAsia="en-US"/>
        </w:rPr>
        <w:t>2020</w:t>
      </w:r>
      <w:r w:rsidR="00B227F5">
        <w:rPr>
          <w:rFonts w:ascii="Calibri" w:eastAsia="Times New Roman" w:hAnsi="Calibri" w:cs="Tahoma"/>
          <w:color w:val="000000" w:themeColor="text1"/>
          <w:sz w:val="22"/>
          <w:szCs w:val="22"/>
          <w:lang w:eastAsia="en-US"/>
        </w:rPr>
        <w:t xml:space="preserve"> was dit</w:t>
      </w:r>
      <w:r w:rsidR="00672D75">
        <w:rPr>
          <w:rFonts w:ascii="Calibri" w:eastAsia="Times New Roman" w:hAnsi="Calibri" w:cs="Tahoma"/>
          <w:color w:val="000000" w:themeColor="text1"/>
          <w:sz w:val="22"/>
          <w:szCs w:val="22"/>
          <w:lang w:eastAsia="en-US"/>
        </w:rPr>
        <w:t xml:space="preserve"> 6 dagen)</w:t>
      </w:r>
      <w:r w:rsidRPr="00BC666C">
        <w:rPr>
          <w:rFonts w:ascii="Calibri" w:eastAsia="Times New Roman" w:hAnsi="Calibri" w:cs="Tahoma"/>
          <w:color w:val="000000" w:themeColor="text1"/>
          <w:sz w:val="22"/>
          <w:szCs w:val="22"/>
          <w:lang w:eastAsia="en-US"/>
        </w:rPr>
        <w:t xml:space="preserve">. Reden hiervoor is dat de aannemers </w:t>
      </w:r>
      <w:r w:rsidR="006E5F2A" w:rsidRPr="00BC666C">
        <w:rPr>
          <w:rFonts w:ascii="Calibri" w:eastAsia="Times New Roman" w:hAnsi="Calibri" w:cs="Tahoma"/>
          <w:color w:val="000000" w:themeColor="text1"/>
          <w:sz w:val="22"/>
          <w:szCs w:val="22"/>
          <w:lang w:eastAsia="en-US"/>
        </w:rPr>
        <w:t xml:space="preserve">door </w:t>
      </w:r>
      <w:r w:rsidR="006E5F2A">
        <w:rPr>
          <w:rFonts w:ascii="Calibri" w:eastAsia="Times New Roman" w:hAnsi="Calibri" w:cs="Tahoma"/>
          <w:color w:val="000000" w:themeColor="text1"/>
          <w:sz w:val="22"/>
          <w:szCs w:val="22"/>
          <w:lang w:eastAsia="en-US"/>
        </w:rPr>
        <w:t>c</w:t>
      </w:r>
      <w:r w:rsidR="006E5F2A" w:rsidRPr="00BC666C">
        <w:rPr>
          <w:rFonts w:ascii="Calibri" w:eastAsia="Times New Roman" w:hAnsi="Calibri" w:cs="Tahoma"/>
          <w:color w:val="000000" w:themeColor="text1"/>
          <w:sz w:val="22"/>
          <w:szCs w:val="22"/>
          <w:lang w:eastAsia="en-US"/>
        </w:rPr>
        <w:t xml:space="preserve">orona </w:t>
      </w:r>
      <w:r w:rsidRPr="00BC666C">
        <w:rPr>
          <w:rFonts w:ascii="Calibri" w:eastAsia="Times New Roman" w:hAnsi="Calibri" w:cs="Tahoma"/>
          <w:color w:val="000000" w:themeColor="text1"/>
          <w:sz w:val="22"/>
          <w:szCs w:val="22"/>
          <w:lang w:eastAsia="en-US"/>
        </w:rPr>
        <w:t>meer tijd nodig hadden om een</w:t>
      </w:r>
      <w:r w:rsidRPr="00262902">
        <w:rPr>
          <w:rFonts w:ascii="Calibri" w:eastAsia="Times New Roman" w:hAnsi="Calibri" w:cs="Tahoma"/>
          <w:color w:val="000000" w:themeColor="text1"/>
          <w:sz w:val="22"/>
          <w:szCs w:val="22"/>
          <w:lang w:eastAsia="en-US"/>
        </w:rPr>
        <w:t xml:space="preserve"> woning </w:t>
      </w:r>
      <w:r w:rsidR="00797131">
        <w:rPr>
          <w:rFonts w:ascii="Calibri" w:eastAsia="Times New Roman" w:hAnsi="Calibri" w:cs="Tahoma"/>
          <w:color w:val="000000" w:themeColor="text1"/>
          <w:sz w:val="22"/>
          <w:szCs w:val="22"/>
          <w:lang w:eastAsia="en-US"/>
        </w:rPr>
        <w:t>gereed</w:t>
      </w:r>
      <w:r w:rsidR="00797131" w:rsidRPr="00262902">
        <w:rPr>
          <w:rFonts w:ascii="Calibri" w:eastAsia="Times New Roman" w:hAnsi="Calibri" w:cs="Tahoma"/>
          <w:color w:val="000000" w:themeColor="text1"/>
          <w:sz w:val="22"/>
          <w:szCs w:val="22"/>
          <w:lang w:eastAsia="en-US"/>
        </w:rPr>
        <w:t xml:space="preserve"> </w:t>
      </w:r>
      <w:r w:rsidRPr="00262902">
        <w:rPr>
          <w:rFonts w:ascii="Calibri" w:eastAsia="Times New Roman" w:hAnsi="Calibri" w:cs="Tahoma"/>
          <w:color w:val="000000" w:themeColor="text1"/>
          <w:sz w:val="22"/>
          <w:szCs w:val="22"/>
          <w:lang w:eastAsia="en-US"/>
        </w:rPr>
        <w:t>te maken</w:t>
      </w:r>
      <w:r w:rsidR="00797131">
        <w:rPr>
          <w:rFonts w:ascii="Calibri" w:eastAsia="Times New Roman" w:hAnsi="Calibri" w:cs="Tahoma"/>
          <w:color w:val="000000" w:themeColor="text1"/>
          <w:sz w:val="22"/>
          <w:szCs w:val="22"/>
          <w:lang w:eastAsia="en-US"/>
        </w:rPr>
        <w:t xml:space="preserve"> voor verhuur</w:t>
      </w:r>
      <w:r w:rsidRPr="00262902">
        <w:rPr>
          <w:rFonts w:ascii="Calibri" w:eastAsia="Times New Roman" w:hAnsi="Calibri" w:cs="Tahoma"/>
          <w:color w:val="000000" w:themeColor="text1"/>
          <w:sz w:val="22"/>
          <w:szCs w:val="22"/>
          <w:lang w:eastAsia="en-US"/>
        </w:rPr>
        <w:t xml:space="preserve">. </w:t>
      </w:r>
      <w:r>
        <w:rPr>
          <w:rFonts w:ascii="Calibri" w:eastAsia="Times New Roman" w:hAnsi="Calibri" w:cs="Tahoma"/>
          <w:color w:val="000000" w:themeColor="text1"/>
          <w:sz w:val="22"/>
          <w:szCs w:val="22"/>
          <w:lang w:eastAsia="en-US"/>
        </w:rPr>
        <w:t>Ook konden n</w:t>
      </w:r>
      <w:r w:rsidRPr="00262902">
        <w:rPr>
          <w:rFonts w:ascii="Calibri" w:eastAsia="Times New Roman" w:hAnsi="Calibri" w:cs="Tahoma"/>
          <w:color w:val="000000" w:themeColor="text1"/>
          <w:sz w:val="22"/>
          <w:szCs w:val="22"/>
          <w:lang w:eastAsia="en-US"/>
        </w:rPr>
        <w:t>ieuwe huurders niet</w:t>
      </w:r>
      <w:r>
        <w:rPr>
          <w:rFonts w:ascii="Calibri" w:eastAsia="Times New Roman" w:hAnsi="Calibri" w:cs="Tahoma"/>
          <w:color w:val="000000" w:themeColor="text1"/>
          <w:sz w:val="22"/>
          <w:szCs w:val="22"/>
          <w:lang w:eastAsia="en-US"/>
        </w:rPr>
        <w:t xml:space="preserve"> altijd de woning</w:t>
      </w:r>
      <w:r w:rsidRPr="00262902">
        <w:rPr>
          <w:rFonts w:ascii="Calibri" w:eastAsia="Times New Roman" w:hAnsi="Calibri" w:cs="Tahoma"/>
          <w:color w:val="000000" w:themeColor="text1"/>
          <w:sz w:val="22"/>
          <w:szCs w:val="22"/>
          <w:lang w:eastAsia="en-US"/>
        </w:rPr>
        <w:t xml:space="preserve"> bezichtigen bij de zittende huurder. De voor- en eindinspecties werden </w:t>
      </w:r>
      <w:r>
        <w:rPr>
          <w:rFonts w:ascii="Calibri" w:eastAsia="Times New Roman" w:hAnsi="Calibri" w:cs="Tahoma"/>
          <w:color w:val="000000" w:themeColor="text1"/>
          <w:sz w:val="22"/>
          <w:szCs w:val="22"/>
          <w:lang w:eastAsia="en-US"/>
        </w:rPr>
        <w:t xml:space="preserve">deels </w:t>
      </w:r>
      <w:r w:rsidRPr="00262902">
        <w:rPr>
          <w:rFonts w:ascii="Calibri" w:eastAsia="Times New Roman" w:hAnsi="Calibri" w:cs="Tahoma"/>
          <w:color w:val="000000" w:themeColor="text1"/>
          <w:sz w:val="22"/>
          <w:szCs w:val="22"/>
          <w:lang w:eastAsia="en-US"/>
        </w:rPr>
        <w:t>telefonisch afgehandeld. Nadat de huurder de sleutel had ingeleverd</w:t>
      </w:r>
      <w:r w:rsidR="0023755B">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xml:space="preserve"> </w:t>
      </w:r>
      <w:r w:rsidR="00A53256">
        <w:rPr>
          <w:rFonts w:ascii="Calibri" w:eastAsia="Times New Roman" w:hAnsi="Calibri" w:cs="Tahoma"/>
          <w:color w:val="000000" w:themeColor="text1"/>
          <w:sz w:val="22"/>
          <w:szCs w:val="22"/>
          <w:lang w:eastAsia="en-US"/>
        </w:rPr>
        <w:t>voerde de opzichter</w:t>
      </w:r>
      <w:r w:rsidR="00A53256" w:rsidRPr="00262902">
        <w:rPr>
          <w:rFonts w:ascii="Calibri" w:eastAsia="Times New Roman" w:hAnsi="Calibri" w:cs="Tahoma"/>
          <w:color w:val="000000" w:themeColor="text1"/>
          <w:sz w:val="22"/>
          <w:szCs w:val="22"/>
          <w:lang w:eastAsia="en-US"/>
        </w:rPr>
        <w:t xml:space="preserve"> </w:t>
      </w:r>
      <w:r w:rsidRPr="00262902">
        <w:rPr>
          <w:rFonts w:ascii="Calibri" w:eastAsia="Times New Roman" w:hAnsi="Calibri" w:cs="Tahoma"/>
          <w:color w:val="000000" w:themeColor="text1"/>
          <w:sz w:val="22"/>
          <w:szCs w:val="22"/>
          <w:lang w:eastAsia="en-US"/>
        </w:rPr>
        <w:t xml:space="preserve">de inspectie in de woning </w:t>
      </w:r>
      <w:r w:rsidR="00A53256">
        <w:rPr>
          <w:rFonts w:ascii="Calibri" w:eastAsia="Times New Roman" w:hAnsi="Calibri" w:cs="Tahoma"/>
          <w:color w:val="000000" w:themeColor="text1"/>
          <w:sz w:val="22"/>
          <w:szCs w:val="22"/>
          <w:lang w:eastAsia="en-US"/>
        </w:rPr>
        <w:t>uit</w:t>
      </w:r>
      <w:r w:rsidRPr="00262902">
        <w:rPr>
          <w:rFonts w:ascii="Calibri" w:eastAsia="Times New Roman" w:hAnsi="Calibri" w:cs="Tahoma"/>
          <w:color w:val="000000" w:themeColor="text1"/>
          <w:sz w:val="22"/>
          <w:szCs w:val="22"/>
          <w:lang w:eastAsia="en-US"/>
        </w:rPr>
        <w:t>.</w:t>
      </w:r>
    </w:p>
    <w:p w14:paraId="4375F116" w14:textId="77777777" w:rsidR="00234C26" w:rsidRPr="000768FF" w:rsidRDefault="00234C26" w:rsidP="008D5A60">
      <w:pPr>
        <w:widowControl/>
        <w:autoSpaceDE/>
        <w:autoSpaceDN/>
        <w:adjustRightInd/>
        <w:jc w:val="left"/>
        <w:rPr>
          <w:rFonts w:ascii="Calibri" w:eastAsia="Calibri" w:hAnsi="Calibri" w:cs="Tahoma"/>
          <w:color w:val="000000" w:themeColor="text1"/>
          <w:sz w:val="22"/>
          <w:szCs w:val="22"/>
          <w:lang w:eastAsia="en-US"/>
        </w:rPr>
      </w:pPr>
    </w:p>
    <w:p w14:paraId="4914C8A4" w14:textId="79786D45" w:rsidR="001B51A5" w:rsidRPr="000768FF" w:rsidRDefault="001B51A5" w:rsidP="008D5A60">
      <w:pPr>
        <w:widowControl/>
        <w:autoSpaceDE/>
        <w:autoSpaceDN/>
        <w:adjustRightInd/>
        <w:jc w:val="left"/>
        <w:rPr>
          <w:rFonts w:ascii="Calibri" w:eastAsia="Calibri" w:hAnsi="Calibri" w:cs="Tahoma"/>
          <w:b/>
          <w:color w:val="000000" w:themeColor="text1"/>
          <w:sz w:val="22"/>
          <w:szCs w:val="22"/>
          <w:lang w:eastAsia="en-US"/>
        </w:rPr>
      </w:pPr>
      <w:r w:rsidRPr="000768FF">
        <w:rPr>
          <w:rFonts w:ascii="Calibri" w:eastAsia="Calibri" w:hAnsi="Calibri" w:cs="Tahoma"/>
          <w:b/>
          <w:color w:val="000000" w:themeColor="text1"/>
          <w:sz w:val="22"/>
          <w:szCs w:val="22"/>
          <w:lang w:eastAsia="en-US"/>
        </w:rPr>
        <w:t>2.7 Huisvesting specifieke doelgroepen</w:t>
      </w:r>
    </w:p>
    <w:p w14:paraId="142402DC" w14:textId="77777777" w:rsidR="000768FF" w:rsidRPr="007D12BA" w:rsidRDefault="000768FF" w:rsidP="008D5A60">
      <w:pPr>
        <w:widowControl/>
        <w:autoSpaceDE/>
        <w:autoSpaceDN/>
        <w:adjustRightInd/>
        <w:jc w:val="left"/>
        <w:rPr>
          <w:rFonts w:ascii="Calibri" w:eastAsia="Calibri" w:hAnsi="Calibri" w:cs="Tahoma"/>
          <w:i/>
          <w:color w:val="000000" w:themeColor="text1"/>
          <w:sz w:val="22"/>
          <w:szCs w:val="22"/>
          <w:lang w:eastAsia="en-US"/>
        </w:rPr>
      </w:pPr>
      <w:r w:rsidRPr="00262902">
        <w:rPr>
          <w:rFonts w:ascii="Calibri" w:eastAsia="Calibri" w:hAnsi="Calibri" w:cs="Tahoma"/>
          <w:i/>
          <w:color w:val="000000" w:themeColor="text1"/>
          <w:sz w:val="22"/>
          <w:szCs w:val="22"/>
          <w:lang w:eastAsia="en-US"/>
        </w:rPr>
        <w:t>Huisvesting statushouders</w:t>
      </w:r>
    </w:p>
    <w:p w14:paraId="448E682C" w14:textId="54088C78" w:rsidR="000768FF" w:rsidRPr="007D12BA" w:rsidRDefault="000768FF" w:rsidP="008D5A60">
      <w:pPr>
        <w:widowControl/>
        <w:suppressAutoHyphens/>
        <w:autoSpaceDE/>
        <w:adjustRightInd/>
        <w:jc w:val="left"/>
        <w:textAlignment w:val="baseline"/>
        <w:rPr>
          <w:rFonts w:ascii="Calibri" w:eastAsia="Calibri"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Het intakeloket Opvang Statushouder van de gemeente Rotterdam geeft jaarlijks een opgave van het aantal te huisvesten statushouders. De opgave voor 202</w:t>
      </w:r>
      <w:r>
        <w:rPr>
          <w:rFonts w:ascii="Calibri" w:eastAsia="Times New Roman" w:hAnsi="Calibri" w:cs="Tahoma"/>
          <w:color w:val="000000" w:themeColor="text1"/>
          <w:sz w:val="22"/>
          <w:szCs w:val="22"/>
          <w:lang w:eastAsia="en-US"/>
        </w:rPr>
        <w:t>1</w:t>
      </w:r>
      <w:r w:rsidR="0023755B">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xml:space="preserve"> </w:t>
      </w:r>
      <w:r>
        <w:rPr>
          <w:rFonts w:ascii="Calibri" w:eastAsia="Times New Roman" w:hAnsi="Calibri" w:cs="Tahoma"/>
          <w:color w:val="000000" w:themeColor="text1"/>
          <w:sz w:val="22"/>
          <w:szCs w:val="22"/>
          <w:lang w:eastAsia="en-US"/>
        </w:rPr>
        <w:t xml:space="preserve">inclusief de achterstand </w:t>
      </w:r>
      <w:r w:rsidR="00631054">
        <w:rPr>
          <w:rFonts w:ascii="Calibri" w:eastAsia="Times New Roman" w:hAnsi="Calibri" w:cs="Tahoma"/>
          <w:color w:val="000000" w:themeColor="text1"/>
          <w:sz w:val="22"/>
          <w:szCs w:val="22"/>
          <w:lang w:eastAsia="en-US"/>
        </w:rPr>
        <w:t xml:space="preserve">van </w:t>
      </w:r>
      <w:r>
        <w:rPr>
          <w:rFonts w:ascii="Calibri" w:eastAsia="Times New Roman" w:hAnsi="Calibri" w:cs="Tahoma"/>
          <w:color w:val="000000" w:themeColor="text1"/>
          <w:sz w:val="22"/>
          <w:szCs w:val="22"/>
          <w:lang w:eastAsia="en-US"/>
        </w:rPr>
        <w:t>2020</w:t>
      </w:r>
      <w:r w:rsidR="0023755B">
        <w:rPr>
          <w:rFonts w:ascii="Calibri" w:eastAsia="Times New Roman" w:hAnsi="Calibri" w:cs="Tahoma"/>
          <w:color w:val="000000" w:themeColor="text1"/>
          <w:sz w:val="22"/>
          <w:szCs w:val="22"/>
          <w:lang w:eastAsia="en-US"/>
        </w:rPr>
        <w:t>,</w:t>
      </w:r>
      <w:r>
        <w:rPr>
          <w:rFonts w:ascii="Calibri" w:eastAsia="Times New Roman" w:hAnsi="Calibri" w:cs="Tahoma"/>
          <w:color w:val="000000" w:themeColor="text1"/>
          <w:sz w:val="22"/>
          <w:szCs w:val="22"/>
          <w:lang w:eastAsia="en-US"/>
        </w:rPr>
        <w:t xml:space="preserve"> </w:t>
      </w:r>
      <w:r w:rsidRPr="00262902">
        <w:rPr>
          <w:rFonts w:ascii="Calibri" w:eastAsia="Times New Roman" w:hAnsi="Calibri" w:cs="Tahoma"/>
          <w:color w:val="000000" w:themeColor="text1"/>
          <w:sz w:val="22"/>
          <w:szCs w:val="22"/>
          <w:lang w:eastAsia="en-US"/>
        </w:rPr>
        <w:t xml:space="preserve">bedroeg </w:t>
      </w:r>
      <w:r>
        <w:rPr>
          <w:rFonts w:ascii="Calibri" w:eastAsia="Times New Roman" w:hAnsi="Calibri" w:cs="Tahoma"/>
          <w:color w:val="000000" w:themeColor="text1"/>
          <w:sz w:val="22"/>
          <w:szCs w:val="22"/>
          <w:lang w:eastAsia="en-US"/>
        </w:rPr>
        <w:t>21</w:t>
      </w:r>
      <w:r w:rsidRPr="00262902">
        <w:rPr>
          <w:rFonts w:ascii="Calibri" w:eastAsia="Times New Roman" w:hAnsi="Calibri" w:cs="Tahoma"/>
          <w:color w:val="000000" w:themeColor="text1"/>
          <w:sz w:val="22"/>
          <w:szCs w:val="22"/>
          <w:lang w:eastAsia="en-US"/>
        </w:rPr>
        <w:t xml:space="preserve"> statushouders.</w:t>
      </w:r>
      <w:r>
        <w:rPr>
          <w:rFonts w:ascii="Calibri" w:eastAsia="Times New Roman" w:hAnsi="Calibri" w:cs="Tahoma"/>
          <w:color w:val="000000" w:themeColor="text1"/>
          <w:sz w:val="22"/>
          <w:szCs w:val="22"/>
          <w:lang w:eastAsia="en-US"/>
        </w:rPr>
        <w:t xml:space="preserve"> Wij hebben onze taakstelling gehaald en hebben alle 21 statushouders geplaatst. </w:t>
      </w:r>
      <w:r w:rsidRPr="00262902">
        <w:rPr>
          <w:rFonts w:ascii="Calibri" w:eastAsia="Times New Roman" w:hAnsi="Calibri" w:cs="Tahoma"/>
          <w:color w:val="000000" w:themeColor="text1"/>
          <w:sz w:val="22"/>
          <w:szCs w:val="22"/>
          <w:lang w:eastAsia="en-US"/>
        </w:rPr>
        <w:t>Vluchtelingenwerk Nederland wordt ingeschakeld voor begeleiding en hulp bij inburgering.</w:t>
      </w:r>
    </w:p>
    <w:p w14:paraId="263F26F2" w14:textId="77777777" w:rsidR="000768FF" w:rsidRPr="007D12BA" w:rsidRDefault="000768FF" w:rsidP="008D5A60">
      <w:pPr>
        <w:widowControl/>
        <w:autoSpaceDE/>
        <w:autoSpaceDN/>
        <w:adjustRightInd/>
        <w:ind w:right="70"/>
        <w:jc w:val="left"/>
        <w:rPr>
          <w:rFonts w:ascii="Calibri" w:eastAsia="Calibri" w:hAnsi="Calibri" w:cs="Tahoma"/>
          <w:color w:val="000000" w:themeColor="text1"/>
          <w:sz w:val="22"/>
          <w:szCs w:val="22"/>
          <w:lang w:eastAsia="en-US"/>
        </w:rPr>
      </w:pPr>
    </w:p>
    <w:p w14:paraId="5FC5C5EA" w14:textId="77777777" w:rsidR="000768FF" w:rsidRPr="00262902" w:rsidRDefault="000768FF" w:rsidP="008D5A60">
      <w:pPr>
        <w:widowControl/>
        <w:autoSpaceDE/>
        <w:autoSpaceDN/>
        <w:adjustRightInd/>
        <w:ind w:right="70"/>
        <w:jc w:val="left"/>
        <w:rPr>
          <w:rFonts w:ascii="Calibri" w:eastAsia="Calibri" w:hAnsi="Calibri" w:cs="Tahoma"/>
          <w:i/>
          <w:color w:val="000000" w:themeColor="text1"/>
          <w:sz w:val="22"/>
          <w:szCs w:val="22"/>
          <w:lang w:eastAsia="en-US"/>
        </w:rPr>
      </w:pPr>
      <w:r w:rsidRPr="00262902">
        <w:rPr>
          <w:rFonts w:ascii="Calibri" w:eastAsia="Calibri" w:hAnsi="Calibri" w:cs="Tahoma"/>
          <w:i/>
          <w:color w:val="000000" w:themeColor="text1"/>
          <w:sz w:val="22"/>
          <w:szCs w:val="22"/>
          <w:lang w:eastAsia="en-US"/>
        </w:rPr>
        <w:t>Jongeren</w:t>
      </w:r>
    </w:p>
    <w:p w14:paraId="41467E18" w14:textId="7A24285E" w:rsidR="000768FF" w:rsidRPr="007D12BA" w:rsidRDefault="000768FF" w:rsidP="008D5A60">
      <w:pPr>
        <w:widowControl/>
        <w:autoSpaceDE/>
        <w:jc w:val="left"/>
        <w:rPr>
          <w:color w:val="000000" w:themeColor="text1"/>
        </w:rPr>
      </w:pPr>
      <w:r>
        <w:rPr>
          <w:rFonts w:ascii="Calibri" w:eastAsia="Times New Roman" w:hAnsi="Calibri" w:cs="Tahoma"/>
          <w:color w:val="000000" w:themeColor="text1"/>
          <w:sz w:val="22"/>
          <w:szCs w:val="22"/>
          <w:lang w:eastAsia="en-US"/>
        </w:rPr>
        <w:t xml:space="preserve">Ressort Wonen </w:t>
      </w:r>
      <w:r w:rsidR="0040410F">
        <w:rPr>
          <w:rFonts w:ascii="Calibri" w:eastAsia="Times New Roman" w:hAnsi="Calibri" w:cs="Tahoma"/>
          <w:color w:val="000000" w:themeColor="text1"/>
          <w:sz w:val="22"/>
          <w:szCs w:val="22"/>
          <w:lang w:eastAsia="en-US"/>
        </w:rPr>
        <w:t xml:space="preserve">heeft </w:t>
      </w:r>
      <w:r w:rsidRPr="00B96684">
        <w:rPr>
          <w:rFonts w:ascii="Calibri" w:eastAsia="Times New Roman" w:hAnsi="Calibri" w:cs="Tahoma"/>
          <w:sz w:val="22"/>
          <w:szCs w:val="22"/>
          <w:lang w:eastAsia="en-US"/>
        </w:rPr>
        <w:t>399</w:t>
      </w:r>
      <w:r w:rsidRPr="00B91F49">
        <w:rPr>
          <w:rFonts w:ascii="Calibri" w:eastAsia="Times New Roman" w:hAnsi="Calibri" w:cs="Tahoma"/>
          <w:color w:val="FF0000"/>
          <w:sz w:val="22"/>
          <w:szCs w:val="22"/>
          <w:lang w:eastAsia="en-US"/>
        </w:rPr>
        <w:t xml:space="preserve"> </w:t>
      </w:r>
      <w:r w:rsidRPr="00262902">
        <w:rPr>
          <w:rFonts w:ascii="Calibri" w:eastAsia="Times New Roman" w:hAnsi="Calibri" w:cs="Tahoma"/>
          <w:color w:val="000000" w:themeColor="text1"/>
          <w:sz w:val="22"/>
          <w:szCs w:val="22"/>
          <w:lang w:eastAsia="en-US"/>
        </w:rPr>
        <w:t>woningen onder de kwaliteitskortingsgrens van €4</w:t>
      </w:r>
      <w:r>
        <w:rPr>
          <w:rFonts w:ascii="Calibri" w:eastAsia="Times New Roman" w:hAnsi="Calibri" w:cs="Tahoma"/>
          <w:color w:val="000000" w:themeColor="text1"/>
          <w:sz w:val="22"/>
          <w:szCs w:val="22"/>
          <w:lang w:eastAsia="en-US"/>
        </w:rPr>
        <w:t>42,46</w:t>
      </w:r>
      <w:r w:rsidRPr="00262902">
        <w:rPr>
          <w:rFonts w:ascii="Calibri" w:eastAsia="Times New Roman" w:hAnsi="Calibri" w:cs="Tahoma"/>
          <w:color w:val="000000" w:themeColor="text1"/>
          <w:sz w:val="22"/>
          <w:szCs w:val="22"/>
          <w:lang w:eastAsia="en-US"/>
        </w:rPr>
        <w:t xml:space="preserve">. Dit aantal biedt voldoende kansen voor de jongerendoelgroep op de woningmarkt in Rozenburg. De vrijgekomen woningen worden gelabeld en aangeboden voor jongeren onder de 23 jaar. Aan deze doelgroep werden </w:t>
      </w:r>
      <w:r>
        <w:rPr>
          <w:rFonts w:ascii="Calibri" w:eastAsia="Times New Roman" w:hAnsi="Calibri" w:cs="Tahoma"/>
          <w:color w:val="000000" w:themeColor="text1"/>
          <w:sz w:val="22"/>
          <w:szCs w:val="22"/>
          <w:lang w:eastAsia="en-US"/>
        </w:rPr>
        <w:t>7</w:t>
      </w:r>
      <w:r w:rsidRPr="00262902">
        <w:rPr>
          <w:rFonts w:ascii="Calibri" w:eastAsia="Times New Roman" w:hAnsi="Calibri" w:cs="Tahoma"/>
          <w:color w:val="000000" w:themeColor="text1"/>
          <w:sz w:val="22"/>
          <w:szCs w:val="22"/>
          <w:lang w:eastAsia="en-US"/>
        </w:rPr>
        <w:t xml:space="preserve"> woningen in 202</w:t>
      </w:r>
      <w:r>
        <w:rPr>
          <w:rFonts w:ascii="Calibri" w:eastAsia="Times New Roman" w:hAnsi="Calibri" w:cs="Tahoma"/>
          <w:color w:val="000000" w:themeColor="text1"/>
          <w:sz w:val="22"/>
          <w:szCs w:val="22"/>
          <w:lang w:eastAsia="en-US"/>
        </w:rPr>
        <w:t>1</w:t>
      </w:r>
      <w:r w:rsidRPr="00262902">
        <w:rPr>
          <w:rFonts w:ascii="Calibri" w:eastAsia="Times New Roman" w:hAnsi="Calibri" w:cs="Tahoma"/>
          <w:color w:val="000000" w:themeColor="text1"/>
          <w:sz w:val="22"/>
          <w:szCs w:val="22"/>
          <w:lang w:eastAsia="en-US"/>
        </w:rPr>
        <w:t xml:space="preserve"> verhuurd. Het staat jongeren ook vrij om te reageren op het woningaanbod boven de jongerengrens. Er is dan geen recht op huurtoeslag, behalve wanneer er kinderen in het huishouden zijn.</w:t>
      </w:r>
    </w:p>
    <w:p w14:paraId="486041A0" w14:textId="77777777" w:rsidR="000768FF" w:rsidRPr="007D12BA" w:rsidRDefault="000768FF" w:rsidP="008D5A60">
      <w:pPr>
        <w:widowControl/>
        <w:autoSpaceDE/>
        <w:autoSpaceDN/>
        <w:adjustRightInd/>
        <w:contextualSpacing/>
        <w:jc w:val="left"/>
        <w:rPr>
          <w:rFonts w:ascii="Calibri" w:eastAsia="Calibri" w:hAnsi="Calibri" w:cs="Tahoma"/>
          <w:color w:val="000000" w:themeColor="text1"/>
          <w:sz w:val="22"/>
          <w:szCs w:val="22"/>
          <w:lang w:eastAsia="en-US"/>
        </w:rPr>
      </w:pPr>
    </w:p>
    <w:p w14:paraId="5DEC3F86" w14:textId="77777777" w:rsidR="00F538BF" w:rsidRDefault="00F538BF">
      <w:pPr>
        <w:widowControl/>
        <w:autoSpaceDE/>
        <w:autoSpaceDN/>
        <w:adjustRightInd/>
        <w:jc w:val="left"/>
        <w:rPr>
          <w:rFonts w:ascii="Calibri" w:eastAsia="Calibri" w:hAnsi="Calibri" w:cs="Tahoma"/>
          <w:i/>
          <w:color w:val="000000" w:themeColor="text1"/>
          <w:sz w:val="22"/>
          <w:szCs w:val="22"/>
          <w:lang w:eastAsia="en-US"/>
        </w:rPr>
      </w:pPr>
      <w:r>
        <w:rPr>
          <w:rFonts w:ascii="Calibri" w:eastAsia="Calibri" w:hAnsi="Calibri" w:cs="Tahoma"/>
          <w:i/>
          <w:color w:val="000000" w:themeColor="text1"/>
          <w:sz w:val="22"/>
          <w:szCs w:val="22"/>
          <w:lang w:eastAsia="en-US"/>
        </w:rPr>
        <w:br w:type="page"/>
      </w:r>
    </w:p>
    <w:p w14:paraId="2FC267F9" w14:textId="25EF0700" w:rsidR="000768FF" w:rsidRPr="00262902" w:rsidRDefault="000768FF" w:rsidP="008D5A60">
      <w:pPr>
        <w:widowControl/>
        <w:autoSpaceDE/>
        <w:autoSpaceDN/>
        <w:adjustRightInd/>
        <w:jc w:val="left"/>
        <w:rPr>
          <w:rFonts w:ascii="Calibri" w:eastAsia="Calibri" w:hAnsi="Calibri" w:cs="Tahoma"/>
          <w:color w:val="000000" w:themeColor="text1"/>
          <w:sz w:val="22"/>
          <w:szCs w:val="22"/>
          <w:lang w:eastAsia="en-US"/>
        </w:rPr>
      </w:pPr>
      <w:r w:rsidRPr="00262902">
        <w:rPr>
          <w:rFonts w:ascii="Calibri" w:eastAsia="Calibri" w:hAnsi="Calibri" w:cs="Tahoma"/>
          <w:i/>
          <w:color w:val="000000" w:themeColor="text1"/>
          <w:sz w:val="22"/>
          <w:szCs w:val="22"/>
          <w:lang w:eastAsia="en-US"/>
        </w:rPr>
        <w:lastRenderedPageBreak/>
        <w:t>Mindervaliden</w:t>
      </w:r>
    </w:p>
    <w:p w14:paraId="501B94EC" w14:textId="17A7ABF5" w:rsidR="000768FF" w:rsidRDefault="000768FF"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Het aantal geschikte en aangepaste woningen voor huurders met een beperking is gelijk gebleven. Zowel in het appartementencomplex Blankenburg als in de appartementen in de Vogelbuurt</w:t>
      </w:r>
      <w:r w:rsidR="00CF6383">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xml:space="preserve"> zijn totaal 8 woningen beschikbaar. In 202</w:t>
      </w:r>
      <w:r>
        <w:rPr>
          <w:rFonts w:ascii="Calibri" w:eastAsia="Times New Roman" w:hAnsi="Calibri" w:cs="Tahoma"/>
          <w:color w:val="000000" w:themeColor="text1"/>
          <w:sz w:val="22"/>
          <w:szCs w:val="22"/>
          <w:lang w:eastAsia="en-US"/>
        </w:rPr>
        <w:t>1</w:t>
      </w:r>
      <w:r w:rsidRPr="00262902">
        <w:rPr>
          <w:rFonts w:ascii="Calibri" w:eastAsia="Times New Roman" w:hAnsi="Calibri" w:cs="Tahoma"/>
          <w:color w:val="000000" w:themeColor="text1"/>
          <w:sz w:val="22"/>
          <w:szCs w:val="22"/>
          <w:lang w:eastAsia="en-US"/>
        </w:rPr>
        <w:t xml:space="preserve"> is er geen aangepaste woning gemuteerd.</w:t>
      </w:r>
      <w:r>
        <w:rPr>
          <w:rFonts w:ascii="Calibri" w:eastAsia="Times New Roman" w:hAnsi="Calibri" w:cs="Tahoma"/>
          <w:color w:val="000000" w:themeColor="text1"/>
          <w:sz w:val="22"/>
          <w:szCs w:val="22"/>
          <w:lang w:eastAsia="en-US"/>
        </w:rPr>
        <w:t xml:space="preserve"> </w:t>
      </w:r>
      <w:r w:rsidRPr="00262902">
        <w:rPr>
          <w:rFonts w:ascii="Calibri" w:eastAsia="Times New Roman" w:hAnsi="Calibri" w:cs="Tahoma"/>
          <w:color w:val="000000" w:themeColor="text1"/>
          <w:sz w:val="22"/>
          <w:szCs w:val="22"/>
          <w:lang w:eastAsia="en-US"/>
        </w:rPr>
        <w:t xml:space="preserve">De </w:t>
      </w:r>
      <w:r w:rsidRPr="00262902">
        <w:rPr>
          <w:rFonts w:ascii="Calibri" w:eastAsia="Times New Roman" w:hAnsi="Calibri" w:cs="Tahoma"/>
          <w:bCs/>
          <w:color w:val="000000" w:themeColor="text1"/>
          <w:sz w:val="22"/>
          <w:szCs w:val="22"/>
          <w:lang w:eastAsia="en-US"/>
        </w:rPr>
        <w:t>Stichting Urgentiebepaling Woningzoekenden Rijnmond</w:t>
      </w:r>
      <w:r w:rsidRPr="00262902">
        <w:rPr>
          <w:rFonts w:ascii="Calibri" w:eastAsia="Times New Roman" w:hAnsi="Calibri" w:cs="Tahoma"/>
          <w:color w:val="000000" w:themeColor="text1"/>
          <w:sz w:val="22"/>
          <w:szCs w:val="22"/>
          <w:lang w:eastAsia="en-US"/>
        </w:rPr>
        <w:t xml:space="preserve"> (SUWR) draagt kandidaten voor en op dit advies plaatst Ressort Wonen nieuwe huurders. Naast de genoemde woningen zijn er in verschillende </w:t>
      </w:r>
      <w:r w:rsidR="00C02441" w:rsidRPr="00262902">
        <w:rPr>
          <w:rFonts w:ascii="Calibri" w:eastAsia="Times New Roman" w:hAnsi="Calibri" w:cs="Tahoma"/>
          <w:color w:val="000000" w:themeColor="text1"/>
          <w:sz w:val="22"/>
          <w:szCs w:val="22"/>
          <w:lang w:eastAsia="en-US"/>
        </w:rPr>
        <w:t>appartement</w:t>
      </w:r>
      <w:r w:rsidR="00C02441">
        <w:rPr>
          <w:rFonts w:ascii="Calibri" w:eastAsia="Times New Roman" w:hAnsi="Calibri" w:cs="Tahoma"/>
          <w:color w:val="000000" w:themeColor="text1"/>
          <w:sz w:val="22"/>
          <w:szCs w:val="22"/>
          <w:lang w:eastAsia="en-US"/>
        </w:rPr>
        <w:t>encomplexen</w:t>
      </w:r>
      <w:r w:rsidR="00C02441" w:rsidRPr="00262902">
        <w:rPr>
          <w:rFonts w:ascii="Calibri" w:eastAsia="Times New Roman" w:hAnsi="Calibri" w:cs="Tahoma"/>
          <w:color w:val="000000" w:themeColor="text1"/>
          <w:sz w:val="22"/>
          <w:szCs w:val="22"/>
          <w:lang w:eastAsia="en-US"/>
        </w:rPr>
        <w:t xml:space="preserve"> </w:t>
      </w:r>
      <w:r w:rsidRPr="00262902">
        <w:rPr>
          <w:rFonts w:ascii="Calibri" w:eastAsia="Times New Roman" w:hAnsi="Calibri" w:cs="Tahoma"/>
          <w:color w:val="000000" w:themeColor="text1"/>
          <w:sz w:val="22"/>
          <w:szCs w:val="22"/>
          <w:lang w:eastAsia="en-US"/>
        </w:rPr>
        <w:t xml:space="preserve">levensloopbestendige woningen beschikbaar. </w:t>
      </w:r>
      <w:r w:rsidR="00FE06A9" w:rsidRPr="00262902">
        <w:rPr>
          <w:rFonts w:ascii="Calibri" w:eastAsia="Times New Roman" w:hAnsi="Calibri" w:cs="Tahoma"/>
          <w:color w:val="000000" w:themeColor="text1"/>
          <w:sz w:val="22"/>
          <w:szCs w:val="22"/>
          <w:lang w:eastAsia="en-US"/>
        </w:rPr>
        <w:t xml:space="preserve">Bij mutatie in de </w:t>
      </w:r>
      <w:r w:rsidR="00704A9F">
        <w:rPr>
          <w:rFonts w:ascii="Calibri" w:eastAsia="Times New Roman" w:hAnsi="Calibri" w:cs="Tahoma"/>
          <w:color w:val="000000" w:themeColor="text1"/>
          <w:sz w:val="22"/>
          <w:szCs w:val="22"/>
          <w:lang w:eastAsia="en-US"/>
        </w:rPr>
        <w:t>appartementen</w:t>
      </w:r>
      <w:r w:rsidR="00FE06A9" w:rsidRPr="00262902">
        <w:rPr>
          <w:rFonts w:ascii="Calibri" w:eastAsia="Times New Roman" w:hAnsi="Calibri" w:cs="Tahoma"/>
          <w:color w:val="000000" w:themeColor="text1"/>
          <w:sz w:val="22"/>
          <w:szCs w:val="22"/>
          <w:lang w:eastAsia="en-US"/>
        </w:rPr>
        <w:t xml:space="preserve"> in de Laan van Nieuw Blankenburg</w:t>
      </w:r>
      <w:r w:rsidR="00FE06A9">
        <w:rPr>
          <w:rFonts w:ascii="Calibri" w:eastAsia="Times New Roman" w:hAnsi="Calibri" w:cs="Tahoma"/>
          <w:color w:val="000000" w:themeColor="text1"/>
          <w:sz w:val="22"/>
          <w:szCs w:val="22"/>
          <w:lang w:eastAsia="en-US"/>
        </w:rPr>
        <w:t>,</w:t>
      </w:r>
      <w:r w:rsidR="00FE06A9" w:rsidRPr="00262902">
        <w:rPr>
          <w:rFonts w:ascii="Calibri" w:eastAsia="Times New Roman" w:hAnsi="Calibri" w:cs="Tahoma"/>
          <w:color w:val="000000" w:themeColor="text1"/>
          <w:sz w:val="22"/>
          <w:szCs w:val="22"/>
          <w:lang w:eastAsia="en-US"/>
        </w:rPr>
        <w:t xml:space="preserve"> wordt nog steeds de plattegrond gewijzigd en </w:t>
      </w:r>
      <w:r w:rsidR="00704A9F">
        <w:rPr>
          <w:rFonts w:ascii="Calibri" w:eastAsia="Times New Roman" w:hAnsi="Calibri" w:cs="Tahoma"/>
          <w:color w:val="000000" w:themeColor="text1"/>
          <w:sz w:val="22"/>
          <w:szCs w:val="22"/>
          <w:lang w:eastAsia="en-US"/>
        </w:rPr>
        <w:t xml:space="preserve">wordt de woning </w:t>
      </w:r>
      <w:r w:rsidR="00FE06A9" w:rsidRPr="00262902">
        <w:rPr>
          <w:rFonts w:ascii="Calibri" w:eastAsia="Times New Roman" w:hAnsi="Calibri" w:cs="Tahoma"/>
          <w:color w:val="000000" w:themeColor="text1"/>
          <w:sz w:val="22"/>
          <w:szCs w:val="22"/>
          <w:lang w:eastAsia="en-US"/>
        </w:rPr>
        <w:t>volledig rolstoeltoegankelijk gemaakt.</w:t>
      </w:r>
    </w:p>
    <w:p w14:paraId="4D2CF6ED" w14:textId="77777777" w:rsidR="000768FF" w:rsidRDefault="000768FF" w:rsidP="008D5A60">
      <w:pPr>
        <w:widowControl/>
        <w:autoSpaceDE/>
        <w:autoSpaceDN/>
        <w:adjustRightInd/>
        <w:jc w:val="left"/>
        <w:rPr>
          <w:rFonts w:ascii="Calibri" w:eastAsia="Calibri" w:hAnsi="Calibri" w:cs="Tahoma"/>
          <w:color w:val="000000" w:themeColor="text1"/>
          <w:sz w:val="22"/>
          <w:szCs w:val="22"/>
          <w:lang w:eastAsia="en-US"/>
        </w:rPr>
      </w:pPr>
    </w:p>
    <w:p w14:paraId="5109D017" w14:textId="77777777" w:rsidR="000768FF" w:rsidRPr="000768FF" w:rsidRDefault="000768FF" w:rsidP="008D5A60">
      <w:pPr>
        <w:widowControl/>
        <w:autoSpaceDE/>
        <w:autoSpaceDN/>
        <w:adjustRightInd/>
        <w:jc w:val="left"/>
        <w:rPr>
          <w:rFonts w:ascii="Calibri" w:eastAsia="Calibri" w:hAnsi="Calibri" w:cs="Tahoma"/>
          <w:i/>
          <w:iCs/>
          <w:color w:val="000000" w:themeColor="text1"/>
          <w:sz w:val="22"/>
          <w:szCs w:val="22"/>
          <w:lang w:eastAsia="en-US"/>
        </w:rPr>
      </w:pPr>
      <w:r w:rsidRPr="000768FF">
        <w:rPr>
          <w:rFonts w:ascii="Calibri" w:eastAsia="Calibri" w:hAnsi="Calibri" w:cs="Tahoma"/>
          <w:i/>
          <w:iCs/>
          <w:color w:val="000000" w:themeColor="text1"/>
          <w:sz w:val="22"/>
          <w:szCs w:val="22"/>
          <w:lang w:eastAsia="en-US"/>
        </w:rPr>
        <w:t>Ouderen</w:t>
      </w:r>
    </w:p>
    <w:p w14:paraId="0080F513" w14:textId="09D20412" w:rsidR="000768FF" w:rsidRDefault="000768FF" w:rsidP="008D5A60">
      <w:pPr>
        <w:widowControl/>
        <w:autoSpaceDE/>
        <w:autoSpaceDN/>
        <w:adjustRightInd/>
        <w:jc w:val="left"/>
        <w:rPr>
          <w:rFonts w:ascii="Calibri" w:eastAsia="Calibri" w:hAnsi="Calibri" w:cs="Tahoma"/>
          <w:color w:val="000000" w:themeColor="text1"/>
          <w:sz w:val="22"/>
          <w:szCs w:val="22"/>
          <w:lang w:eastAsia="en-US"/>
        </w:rPr>
      </w:pPr>
      <w:r>
        <w:rPr>
          <w:rFonts w:ascii="Calibri" w:eastAsia="Calibri" w:hAnsi="Calibri" w:cs="Tahoma"/>
          <w:color w:val="000000" w:themeColor="text1"/>
          <w:sz w:val="22"/>
          <w:szCs w:val="22"/>
          <w:lang w:eastAsia="en-US"/>
        </w:rPr>
        <w:t>Oudere huurders die wonen in een eengezinswoning van Ressort Wonen en door willen stromen naar een gelijkvloers</w:t>
      </w:r>
      <w:r w:rsidR="00CF6383">
        <w:rPr>
          <w:rFonts w:ascii="Calibri" w:eastAsia="Calibri" w:hAnsi="Calibri" w:cs="Tahoma"/>
          <w:color w:val="000000" w:themeColor="text1"/>
          <w:sz w:val="22"/>
          <w:szCs w:val="22"/>
          <w:lang w:eastAsia="en-US"/>
        </w:rPr>
        <w:t>e</w:t>
      </w:r>
      <w:r>
        <w:rPr>
          <w:rFonts w:ascii="Calibri" w:eastAsia="Calibri" w:hAnsi="Calibri" w:cs="Tahoma"/>
          <w:color w:val="000000" w:themeColor="text1"/>
          <w:sz w:val="22"/>
          <w:szCs w:val="22"/>
          <w:lang w:eastAsia="en-US"/>
        </w:rPr>
        <w:t xml:space="preserve"> woning</w:t>
      </w:r>
      <w:r w:rsidR="00CF6383">
        <w:rPr>
          <w:rFonts w:ascii="Calibri" w:eastAsia="Calibri" w:hAnsi="Calibri" w:cs="Tahoma"/>
          <w:color w:val="000000" w:themeColor="text1"/>
          <w:sz w:val="22"/>
          <w:szCs w:val="22"/>
          <w:lang w:eastAsia="en-US"/>
        </w:rPr>
        <w:t>,</w:t>
      </w:r>
      <w:r>
        <w:rPr>
          <w:rFonts w:ascii="Calibri" w:eastAsia="Calibri" w:hAnsi="Calibri" w:cs="Tahoma"/>
          <w:color w:val="000000" w:themeColor="text1"/>
          <w:sz w:val="22"/>
          <w:szCs w:val="22"/>
          <w:lang w:eastAsia="en-US"/>
        </w:rPr>
        <w:t xml:space="preserve"> bieden wij een vergoeding en hulp bij het verhuizen. Bij acceptatie ontvangt de huurder </w:t>
      </w:r>
      <w:r w:rsidR="00AD521A">
        <w:rPr>
          <w:rFonts w:ascii="Calibri" w:eastAsia="Calibri" w:hAnsi="Calibri" w:cs="Tahoma"/>
          <w:color w:val="000000" w:themeColor="text1"/>
          <w:sz w:val="22"/>
          <w:szCs w:val="22"/>
          <w:lang w:eastAsia="en-US"/>
        </w:rPr>
        <w:t>€</w:t>
      </w:r>
      <w:r>
        <w:rPr>
          <w:rFonts w:ascii="Calibri" w:eastAsia="Calibri" w:hAnsi="Calibri" w:cs="Tahoma"/>
          <w:color w:val="000000" w:themeColor="text1"/>
          <w:sz w:val="22"/>
          <w:szCs w:val="22"/>
          <w:lang w:eastAsia="en-US"/>
        </w:rPr>
        <w:t>1.000,</w:t>
      </w:r>
      <w:r w:rsidR="00704A9F">
        <w:rPr>
          <w:rFonts w:ascii="Calibri" w:eastAsia="Calibri" w:hAnsi="Calibri" w:cs="Tahoma"/>
          <w:color w:val="000000" w:themeColor="text1"/>
          <w:sz w:val="22"/>
          <w:szCs w:val="22"/>
          <w:lang w:eastAsia="en-US"/>
        </w:rPr>
        <w:t xml:space="preserve">-, </w:t>
      </w:r>
      <w:r>
        <w:rPr>
          <w:rFonts w:ascii="Calibri" w:eastAsia="Calibri" w:hAnsi="Calibri" w:cs="Tahoma"/>
          <w:color w:val="000000" w:themeColor="text1"/>
          <w:sz w:val="22"/>
          <w:szCs w:val="22"/>
          <w:lang w:eastAsia="en-US"/>
        </w:rPr>
        <w:t xml:space="preserve"> </w:t>
      </w:r>
      <w:r w:rsidR="00AD521A">
        <w:rPr>
          <w:rFonts w:ascii="Calibri" w:eastAsia="Calibri" w:hAnsi="Calibri" w:cs="Tahoma"/>
          <w:color w:val="000000" w:themeColor="text1"/>
          <w:sz w:val="22"/>
          <w:szCs w:val="22"/>
          <w:lang w:eastAsia="en-US"/>
        </w:rPr>
        <w:t xml:space="preserve">één </w:t>
      </w:r>
      <w:r>
        <w:rPr>
          <w:rFonts w:ascii="Calibri" w:eastAsia="Calibri" w:hAnsi="Calibri" w:cs="Tahoma"/>
          <w:color w:val="000000" w:themeColor="text1"/>
          <w:sz w:val="22"/>
          <w:szCs w:val="22"/>
          <w:lang w:eastAsia="en-US"/>
        </w:rPr>
        <w:t xml:space="preserve">maand gratis huur en verhuishulp van een erkend verhuisbedrijf. In 2021 heeft </w:t>
      </w:r>
      <w:r w:rsidR="00AD521A">
        <w:rPr>
          <w:rFonts w:ascii="Calibri" w:eastAsia="Calibri" w:hAnsi="Calibri" w:cs="Tahoma"/>
          <w:color w:val="000000" w:themeColor="text1"/>
          <w:sz w:val="22"/>
          <w:szCs w:val="22"/>
          <w:lang w:eastAsia="en-US"/>
        </w:rPr>
        <w:t xml:space="preserve">één </w:t>
      </w:r>
      <w:r>
        <w:rPr>
          <w:rFonts w:ascii="Calibri" w:eastAsia="Calibri" w:hAnsi="Calibri" w:cs="Tahoma"/>
          <w:color w:val="000000" w:themeColor="text1"/>
          <w:sz w:val="22"/>
          <w:szCs w:val="22"/>
          <w:lang w:eastAsia="en-US"/>
        </w:rPr>
        <w:t>huurder hier gebruik van gemaakt.</w:t>
      </w:r>
    </w:p>
    <w:p w14:paraId="6E4690E6" w14:textId="77777777" w:rsidR="000768FF" w:rsidRPr="00131DD6" w:rsidRDefault="000768FF" w:rsidP="008D5A60">
      <w:pPr>
        <w:widowControl/>
        <w:autoSpaceDE/>
        <w:autoSpaceDN/>
        <w:adjustRightInd/>
        <w:jc w:val="left"/>
        <w:rPr>
          <w:rFonts w:ascii="Calibri" w:eastAsia="Calibri" w:hAnsi="Calibri" w:cs="Tahoma"/>
          <w:color w:val="000000" w:themeColor="text1"/>
          <w:sz w:val="22"/>
          <w:szCs w:val="22"/>
          <w:lang w:eastAsia="en-US"/>
        </w:rPr>
      </w:pPr>
    </w:p>
    <w:p w14:paraId="2431ADD6" w14:textId="77777777" w:rsidR="000768FF" w:rsidRPr="00262902" w:rsidRDefault="000768FF" w:rsidP="008D5A60">
      <w:pPr>
        <w:widowControl/>
        <w:autoSpaceDE/>
        <w:autoSpaceDN/>
        <w:adjustRightInd/>
        <w:jc w:val="left"/>
        <w:rPr>
          <w:rFonts w:ascii="Calibri" w:eastAsia="Calibri" w:hAnsi="Calibri" w:cs="Tahoma"/>
          <w:color w:val="000000" w:themeColor="text1"/>
          <w:sz w:val="22"/>
          <w:szCs w:val="22"/>
          <w:lang w:eastAsia="en-US"/>
        </w:rPr>
      </w:pPr>
      <w:r w:rsidRPr="00262902">
        <w:rPr>
          <w:rFonts w:ascii="Calibri" w:eastAsia="Calibri" w:hAnsi="Calibri" w:cs="Tahoma"/>
          <w:i/>
          <w:color w:val="000000" w:themeColor="text1"/>
          <w:sz w:val="22"/>
          <w:szCs w:val="22"/>
          <w:lang w:eastAsia="en-US"/>
        </w:rPr>
        <w:t>Urgenten</w:t>
      </w:r>
    </w:p>
    <w:p w14:paraId="20E6A783" w14:textId="74E7C8AD" w:rsidR="000768FF" w:rsidRPr="00262902" w:rsidRDefault="000768FF" w:rsidP="008D5A60">
      <w:pPr>
        <w:suppressAutoHyphens/>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Urgentie is bedoeld voor woningzoekenden met een persoonlijke noodsituatie om met voorrang in aanmerking te komen voor een woning. Uiteraard gelden er strikte voorwaarden voor de urgentie. De urgentie kan met overlegging van bescheiden zoals inkomensgegevens, convenanten</w:t>
      </w:r>
      <w:r w:rsidR="0017598E">
        <w:rPr>
          <w:rFonts w:ascii="Calibri" w:eastAsia="Times New Roman" w:hAnsi="Calibri" w:cs="Tahoma"/>
          <w:color w:val="000000" w:themeColor="text1"/>
          <w:sz w:val="22"/>
          <w:szCs w:val="22"/>
          <w:lang w:eastAsia="en-US"/>
        </w:rPr>
        <w:t xml:space="preserve"> en </w:t>
      </w:r>
      <w:r w:rsidRPr="00262902">
        <w:rPr>
          <w:rFonts w:ascii="Calibri" w:eastAsia="Times New Roman" w:hAnsi="Calibri" w:cs="Tahoma"/>
          <w:color w:val="000000" w:themeColor="text1"/>
          <w:sz w:val="22"/>
          <w:szCs w:val="22"/>
          <w:lang w:eastAsia="en-US"/>
        </w:rPr>
        <w:t>woonlastenopgave aangevraagd worden bij de corporatie in de woonplaats van de woningzoekende. De Stichting Urgentiebepaling Woningzoekenden Rijnmond (SUWR) behandelt de aanvraag en geeft de urgentieverklaring af. Deze onafhankelijke instelling voorkomt voorkeursbehandeling door medewerkers van een corporatie. De urgentieverklaring is niet bedoeld om wooncarrière te maken, maar om snel vanuit de noodsituatie geholpen te worden.</w:t>
      </w:r>
    </w:p>
    <w:p w14:paraId="4FC18F01" w14:textId="77777777" w:rsidR="0017598E" w:rsidRDefault="0017598E" w:rsidP="008D5A60">
      <w:pPr>
        <w:suppressAutoHyphens/>
        <w:adjustRightInd/>
        <w:jc w:val="left"/>
        <w:textAlignment w:val="baseline"/>
        <w:rPr>
          <w:rFonts w:ascii="Calibri" w:eastAsia="Times New Roman" w:hAnsi="Calibri" w:cs="Tahoma"/>
          <w:color w:val="000000" w:themeColor="text1"/>
          <w:sz w:val="22"/>
          <w:szCs w:val="22"/>
          <w:lang w:eastAsia="en-US"/>
        </w:rPr>
      </w:pPr>
    </w:p>
    <w:p w14:paraId="1E513E6F" w14:textId="15A3DB90" w:rsidR="000442FA" w:rsidRDefault="000768FF" w:rsidP="008D5A60">
      <w:pPr>
        <w:suppressAutoHyphens/>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 xml:space="preserve">Er zijn </w:t>
      </w:r>
      <w:r w:rsidR="00AC79FB">
        <w:rPr>
          <w:rFonts w:ascii="Calibri" w:eastAsia="Times New Roman" w:hAnsi="Calibri" w:cs="Tahoma"/>
          <w:color w:val="000000" w:themeColor="text1"/>
          <w:sz w:val="22"/>
          <w:szCs w:val="22"/>
          <w:lang w:eastAsia="en-US"/>
        </w:rPr>
        <w:t xml:space="preserve">in 2021 in </w:t>
      </w:r>
      <w:r w:rsidRPr="00262902">
        <w:rPr>
          <w:rFonts w:ascii="Calibri" w:eastAsia="Times New Roman" w:hAnsi="Calibri" w:cs="Tahoma"/>
          <w:color w:val="000000" w:themeColor="text1"/>
          <w:sz w:val="22"/>
          <w:szCs w:val="22"/>
          <w:lang w:eastAsia="en-US"/>
        </w:rPr>
        <w:t xml:space="preserve">totaal </w:t>
      </w:r>
      <w:r>
        <w:rPr>
          <w:rFonts w:ascii="Calibri" w:eastAsia="Times New Roman" w:hAnsi="Calibri" w:cs="Tahoma"/>
          <w:color w:val="000000" w:themeColor="text1"/>
          <w:sz w:val="22"/>
          <w:szCs w:val="22"/>
          <w:lang w:eastAsia="en-US"/>
        </w:rPr>
        <w:t>28</w:t>
      </w:r>
      <w:r w:rsidRPr="00262902">
        <w:rPr>
          <w:rFonts w:ascii="Calibri" w:eastAsia="Times New Roman" w:hAnsi="Calibri" w:cs="Tahoma"/>
          <w:color w:val="000000" w:themeColor="text1"/>
          <w:sz w:val="22"/>
          <w:szCs w:val="22"/>
          <w:lang w:eastAsia="en-US"/>
        </w:rPr>
        <w:t xml:space="preserve"> urgenten geplaatst</w:t>
      </w:r>
      <w:r>
        <w:rPr>
          <w:rFonts w:ascii="Calibri" w:eastAsia="Times New Roman" w:hAnsi="Calibri" w:cs="Tahoma"/>
          <w:color w:val="000000" w:themeColor="text1"/>
          <w:sz w:val="22"/>
          <w:szCs w:val="22"/>
          <w:lang w:eastAsia="en-US"/>
        </w:rPr>
        <w:t xml:space="preserve"> </w:t>
      </w:r>
      <w:r w:rsidR="00754077">
        <w:rPr>
          <w:rFonts w:ascii="Calibri" w:eastAsia="Times New Roman" w:hAnsi="Calibri" w:cs="Tahoma"/>
          <w:color w:val="000000" w:themeColor="text1"/>
          <w:sz w:val="22"/>
          <w:szCs w:val="22"/>
          <w:lang w:eastAsia="en-US"/>
        </w:rPr>
        <w:t>(in 2020</w:t>
      </w:r>
      <w:r w:rsidR="00AC79FB">
        <w:rPr>
          <w:rFonts w:ascii="Calibri" w:eastAsia="Times New Roman" w:hAnsi="Calibri" w:cs="Tahoma"/>
          <w:color w:val="000000" w:themeColor="text1"/>
          <w:sz w:val="22"/>
          <w:szCs w:val="22"/>
          <w:lang w:eastAsia="en-US"/>
        </w:rPr>
        <w:t xml:space="preserve"> waren dit er</w:t>
      </w:r>
      <w:r w:rsidR="00754077">
        <w:rPr>
          <w:rFonts w:ascii="Calibri" w:eastAsia="Times New Roman" w:hAnsi="Calibri" w:cs="Tahoma"/>
          <w:color w:val="000000" w:themeColor="text1"/>
          <w:sz w:val="22"/>
          <w:szCs w:val="22"/>
          <w:lang w:eastAsia="en-US"/>
        </w:rPr>
        <w:t xml:space="preserve"> 13) </w:t>
      </w:r>
      <w:r w:rsidRPr="00262902">
        <w:rPr>
          <w:rFonts w:ascii="Calibri" w:eastAsia="Times New Roman" w:hAnsi="Calibri" w:cs="Tahoma"/>
          <w:color w:val="000000" w:themeColor="text1"/>
          <w:sz w:val="22"/>
          <w:szCs w:val="22"/>
          <w:lang w:eastAsia="en-US"/>
        </w:rPr>
        <w:t xml:space="preserve">op de volgende gronden: </w:t>
      </w:r>
    </w:p>
    <w:p w14:paraId="5A5CF925" w14:textId="206D6EAF" w:rsidR="000442FA" w:rsidRDefault="000768FF" w:rsidP="00EF1142">
      <w:pPr>
        <w:pStyle w:val="Lijstalinea"/>
        <w:numPr>
          <w:ilvl w:val="0"/>
          <w:numId w:val="49"/>
        </w:numPr>
        <w:suppressAutoHyphens/>
        <w:textAlignment w:val="baseline"/>
        <w:rPr>
          <w:rFonts w:eastAsia="Times New Roman" w:cs="Tahoma"/>
          <w:color w:val="000000" w:themeColor="text1"/>
        </w:rPr>
      </w:pPr>
      <w:r w:rsidRPr="00CD23AE">
        <w:rPr>
          <w:rFonts w:eastAsia="Times New Roman" w:cs="Tahoma"/>
          <w:color w:val="000000" w:themeColor="text1"/>
        </w:rPr>
        <w:t xml:space="preserve">geweld en bedreiging </w:t>
      </w:r>
      <w:r w:rsidR="000442FA">
        <w:rPr>
          <w:rFonts w:eastAsia="Times New Roman" w:cs="Tahoma"/>
          <w:color w:val="000000" w:themeColor="text1"/>
        </w:rPr>
        <w:tab/>
      </w:r>
      <w:r w:rsidR="000442FA">
        <w:rPr>
          <w:rFonts w:eastAsia="Times New Roman" w:cs="Tahoma"/>
          <w:color w:val="000000" w:themeColor="text1"/>
        </w:rPr>
        <w:tab/>
      </w:r>
      <w:r w:rsidRPr="00CD23AE">
        <w:rPr>
          <w:rFonts w:eastAsia="Times New Roman" w:cs="Tahoma"/>
          <w:color w:val="000000" w:themeColor="text1"/>
        </w:rPr>
        <w:t>4</w:t>
      </w:r>
    </w:p>
    <w:p w14:paraId="3FECE4FC" w14:textId="4ED740BE" w:rsidR="000442FA" w:rsidRPr="0026389A" w:rsidRDefault="000768FF" w:rsidP="00EF1142">
      <w:pPr>
        <w:pStyle w:val="Lijstalinea"/>
        <w:numPr>
          <w:ilvl w:val="0"/>
          <w:numId w:val="49"/>
        </w:numPr>
        <w:suppressAutoHyphens/>
        <w:textAlignment w:val="baseline"/>
        <w:rPr>
          <w:rFonts w:eastAsia="Times New Roman" w:cs="Tahoma"/>
          <w:color w:val="000000" w:themeColor="text1"/>
        </w:rPr>
      </w:pPr>
      <w:r w:rsidRPr="00CD23AE">
        <w:rPr>
          <w:rFonts w:eastAsia="Times New Roman" w:cs="Tahoma"/>
          <w:color w:val="000000" w:themeColor="text1"/>
        </w:rPr>
        <w:t xml:space="preserve">te hoge woonlasten </w:t>
      </w:r>
      <w:r w:rsidR="000442FA">
        <w:rPr>
          <w:rFonts w:eastAsia="Times New Roman" w:cs="Tahoma"/>
          <w:color w:val="000000" w:themeColor="text1"/>
        </w:rPr>
        <w:tab/>
      </w:r>
      <w:r w:rsidR="000442FA">
        <w:rPr>
          <w:rFonts w:eastAsia="Times New Roman" w:cs="Tahoma"/>
          <w:color w:val="000000" w:themeColor="text1"/>
        </w:rPr>
        <w:tab/>
      </w:r>
      <w:r w:rsidRPr="00CD23AE">
        <w:rPr>
          <w:rFonts w:eastAsia="Times New Roman" w:cs="Tahoma"/>
        </w:rPr>
        <w:t xml:space="preserve">4 </w:t>
      </w:r>
    </w:p>
    <w:p w14:paraId="43E83FE6" w14:textId="6E972458" w:rsidR="000442FA" w:rsidRPr="0026389A" w:rsidRDefault="000768FF" w:rsidP="00EF1142">
      <w:pPr>
        <w:pStyle w:val="Lijstalinea"/>
        <w:numPr>
          <w:ilvl w:val="0"/>
          <w:numId w:val="49"/>
        </w:numPr>
        <w:suppressAutoHyphens/>
        <w:textAlignment w:val="baseline"/>
        <w:rPr>
          <w:rFonts w:eastAsia="Times New Roman" w:cs="Tahoma"/>
          <w:color w:val="000000" w:themeColor="text1"/>
        </w:rPr>
      </w:pPr>
      <w:r w:rsidRPr="00CD23AE">
        <w:rPr>
          <w:rFonts w:eastAsia="Times New Roman" w:cs="Tahoma"/>
        </w:rPr>
        <w:t>medisch</w:t>
      </w:r>
      <w:r>
        <w:rPr>
          <w:rFonts w:eastAsia="Times New Roman" w:cs="Tahoma"/>
        </w:rPr>
        <w:t xml:space="preserve"> </w:t>
      </w:r>
      <w:r w:rsidR="000442FA">
        <w:rPr>
          <w:rFonts w:eastAsia="Times New Roman" w:cs="Tahoma"/>
        </w:rPr>
        <w:tab/>
      </w:r>
      <w:r w:rsidR="000442FA">
        <w:rPr>
          <w:rFonts w:eastAsia="Times New Roman" w:cs="Tahoma"/>
        </w:rPr>
        <w:tab/>
      </w:r>
      <w:r w:rsidR="000442FA">
        <w:rPr>
          <w:rFonts w:eastAsia="Times New Roman" w:cs="Tahoma"/>
        </w:rPr>
        <w:tab/>
      </w:r>
      <w:r w:rsidRPr="00CD23AE">
        <w:rPr>
          <w:rFonts w:eastAsia="Times New Roman" w:cs="Tahoma"/>
        </w:rPr>
        <w:t>3</w:t>
      </w:r>
    </w:p>
    <w:p w14:paraId="72006545" w14:textId="28B01761" w:rsidR="000442FA" w:rsidRPr="0026389A" w:rsidRDefault="000768FF" w:rsidP="00EF1142">
      <w:pPr>
        <w:pStyle w:val="Lijstalinea"/>
        <w:numPr>
          <w:ilvl w:val="0"/>
          <w:numId w:val="49"/>
        </w:numPr>
        <w:suppressAutoHyphens/>
        <w:textAlignment w:val="baseline"/>
        <w:rPr>
          <w:rFonts w:eastAsia="Times New Roman" w:cs="Tahoma"/>
          <w:color w:val="000000" w:themeColor="text1"/>
        </w:rPr>
      </w:pPr>
      <w:r w:rsidRPr="00CD23AE">
        <w:rPr>
          <w:rFonts w:eastAsia="Times New Roman" w:cs="Tahoma"/>
        </w:rPr>
        <w:t>stadsvernieuwing</w:t>
      </w:r>
      <w:r w:rsidR="000442FA">
        <w:rPr>
          <w:rFonts w:eastAsia="Times New Roman" w:cs="Tahoma"/>
        </w:rPr>
        <w:t xml:space="preserve"> </w:t>
      </w:r>
      <w:r w:rsidR="000442FA">
        <w:rPr>
          <w:rFonts w:eastAsia="Times New Roman" w:cs="Tahoma"/>
        </w:rPr>
        <w:tab/>
      </w:r>
      <w:r w:rsidR="000442FA">
        <w:rPr>
          <w:rFonts w:eastAsia="Times New Roman" w:cs="Tahoma"/>
        </w:rPr>
        <w:tab/>
      </w:r>
      <w:r w:rsidRPr="00CD23AE">
        <w:rPr>
          <w:rFonts w:eastAsia="Times New Roman" w:cs="Tahoma"/>
        </w:rPr>
        <w:t>2</w:t>
      </w:r>
    </w:p>
    <w:p w14:paraId="1D6A7426" w14:textId="68BDAC3D" w:rsidR="000442FA" w:rsidRPr="0026389A" w:rsidRDefault="000768FF" w:rsidP="00EF1142">
      <w:pPr>
        <w:pStyle w:val="Lijstalinea"/>
        <w:numPr>
          <w:ilvl w:val="0"/>
          <w:numId w:val="49"/>
        </w:numPr>
        <w:suppressAutoHyphens/>
        <w:textAlignment w:val="baseline"/>
        <w:rPr>
          <w:rFonts w:eastAsia="Times New Roman" w:cs="Tahoma"/>
          <w:color w:val="000000" w:themeColor="text1"/>
        </w:rPr>
      </w:pPr>
      <w:r w:rsidRPr="00CD23AE">
        <w:rPr>
          <w:rFonts w:eastAsia="Times New Roman" w:cs="Tahoma"/>
        </w:rPr>
        <w:t>opvang</w:t>
      </w:r>
      <w:r>
        <w:rPr>
          <w:rFonts w:eastAsia="Times New Roman" w:cs="Tahoma"/>
        </w:rPr>
        <w:t xml:space="preserve"> </w:t>
      </w:r>
      <w:r w:rsidR="000442FA">
        <w:rPr>
          <w:rFonts w:eastAsia="Times New Roman" w:cs="Tahoma"/>
        </w:rPr>
        <w:tab/>
      </w:r>
      <w:r w:rsidR="000442FA">
        <w:rPr>
          <w:rFonts w:eastAsia="Times New Roman" w:cs="Tahoma"/>
        </w:rPr>
        <w:tab/>
      </w:r>
      <w:r w:rsidR="000442FA">
        <w:rPr>
          <w:rFonts w:eastAsia="Times New Roman" w:cs="Tahoma"/>
        </w:rPr>
        <w:tab/>
      </w:r>
      <w:r w:rsidRPr="00CD23AE">
        <w:rPr>
          <w:rFonts w:eastAsia="Times New Roman" w:cs="Tahoma"/>
        </w:rPr>
        <w:t>13</w:t>
      </w:r>
    </w:p>
    <w:p w14:paraId="06033E9D" w14:textId="4FEDD4EE" w:rsidR="000442FA" w:rsidRPr="0026389A" w:rsidRDefault="000768FF" w:rsidP="00EF1142">
      <w:pPr>
        <w:pStyle w:val="Lijstalinea"/>
        <w:numPr>
          <w:ilvl w:val="0"/>
          <w:numId w:val="49"/>
        </w:numPr>
        <w:suppressAutoHyphens/>
        <w:textAlignment w:val="baseline"/>
        <w:rPr>
          <w:rFonts w:eastAsia="Times New Roman" w:cs="Tahoma"/>
          <w:color w:val="000000" w:themeColor="text1"/>
        </w:rPr>
      </w:pPr>
      <w:r w:rsidRPr="00CD23AE">
        <w:rPr>
          <w:rFonts w:eastAsia="Times New Roman" w:cs="Tahoma"/>
        </w:rPr>
        <w:t>mantelzorger</w:t>
      </w:r>
      <w:r w:rsidR="000442FA">
        <w:rPr>
          <w:rFonts w:eastAsia="Times New Roman" w:cs="Tahoma"/>
        </w:rPr>
        <w:t xml:space="preserve"> </w:t>
      </w:r>
      <w:r w:rsidR="000442FA">
        <w:rPr>
          <w:rFonts w:eastAsia="Times New Roman" w:cs="Tahoma"/>
        </w:rPr>
        <w:tab/>
      </w:r>
      <w:r w:rsidR="000442FA">
        <w:rPr>
          <w:rFonts w:eastAsia="Times New Roman" w:cs="Tahoma"/>
        </w:rPr>
        <w:tab/>
      </w:r>
      <w:r w:rsidR="000442FA">
        <w:rPr>
          <w:rFonts w:eastAsia="Times New Roman" w:cs="Tahoma"/>
        </w:rPr>
        <w:tab/>
      </w:r>
      <w:r w:rsidRPr="00CD23AE">
        <w:rPr>
          <w:rFonts w:eastAsia="Times New Roman" w:cs="Tahoma"/>
        </w:rPr>
        <w:t xml:space="preserve">1 </w:t>
      </w:r>
    </w:p>
    <w:p w14:paraId="4BB50BFB" w14:textId="3818355E" w:rsidR="000768FF" w:rsidRPr="00CD23AE" w:rsidRDefault="000768FF" w:rsidP="00EF1142">
      <w:pPr>
        <w:pStyle w:val="Lijstalinea"/>
        <w:numPr>
          <w:ilvl w:val="0"/>
          <w:numId w:val="49"/>
        </w:numPr>
        <w:suppressAutoHyphens/>
        <w:textAlignment w:val="baseline"/>
        <w:rPr>
          <w:rFonts w:eastAsia="Times New Roman" w:cs="Tahoma"/>
          <w:color w:val="000000" w:themeColor="text1"/>
        </w:rPr>
      </w:pPr>
      <w:r w:rsidRPr="00CD23AE">
        <w:rPr>
          <w:rFonts w:eastAsia="Times New Roman" w:cs="Tahoma"/>
        </w:rPr>
        <w:t xml:space="preserve">hardheidsclausule </w:t>
      </w:r>
      <w:r w:rsidR="000442FA">
        <w:rPr>
          <w:rFonts w:eastAsia="Times New Roman" w:cs="Tahoma"/>
        </w:rPr>
        <w:tab/>
      </w:r>
      <w:r w:rsidR="000442FA">
        <w:rPr>
          <w:rFonts w:eastAsia="Times New Roman" w:cs="Tahoma"/>
        </w:rPr>
        <w:tab/>
      </w:r>
      <w:r w:rsidRPr="00CD23AE">
        <w:rPr>
          <w:rFonts w:eastAsia="Times New Roman" w:cs="Tahoma"/>
        </w:rPr>
        <w:t>1</w:t>
      </w:r>
    </w:p>
    <w:p w14:paraId="529693A5" w14:textId="77777777" w:rsidR="001B51A5" w:rsidRPr="00B91DE6" w:rsidRDefault="001B51A5" w:rsidP="008D5A60">
      <w:pPr>
        <w:jc w:val="left"/>
        <w:rPr>
          <w:rFonts w:ascii="Calibri" w:eastAsia="Calibri" w:hAnsi="Calibri" w:cs="Tahoma"/>
          <w:color w:val="000000" w:themeColor="text1"/>
          <w:sz w:val="22"/>
          <w:szCs w:val="22"/>
          <w:lang w:eastAsia="en-US"/>
        </w:rPr>
      </w:pPr>
    </w:p>
    <w:p w14:paraId="003D8C62" w14:textId="7C63EB62" w:rsidR="001B51A5" w:rsidRPr="00B91DE6" w:rsidRDefault="001B51A5" w:rsidP="008D5A60">
      <w:pPr>
        <w:widowControl/>
        <w:autoSpaceDE/>
        <w:autoSpaceDN/>
        <w:adjustRightInd/>
        <w:jc w:val="left"/>
        <w:rPr>
          <w:rFonts w:ascii="Calibri" w:eastAsia="Calibri" w:hAnsi="Calibri" w:cs="Tahoma"/>
          <w:b/>
          <w:color w:val="000000" w:themeColor="text1"/>
          <w:sz w:val="22"/>
          <w:szCs w:val="22"/>
          <w:lang w:eastAsia="en-US"/>
        </w:rPr>
      </w:pPr>
      <w:r w:rsidRPr="00B91DE6">
        <w:rPr>
          <w:rFonts w:ascii="Calibri" w:eastAsia="Calibri" w:hAnsi="Calibri" w:cs="Tahoma"/>
          <w:b/>
          <w:color w:val="000000" w:themeColor="text1"/>
          <w:sz w:val="22"/>
          <w:szCs w:val="22"/>
          <w:lang w:eastAsia="en-US"/>
        </w:rPr>
        <w:t xml:space="preserve">2.8 Verkoop </w:t>
      </w:r>
    </w:p>
    <w:p w14:paraId="72F63836" w14:textId="77777777" w:rsidR="00B91DE6" w:rsidRPr="00B91DE6" w:rsidRDefault="00B91DE6" w:rsidP="008D5A60">
      <w:pPr>
        <w:widowControl/>
        <w:autoSpaceDE/>
        <w:autoSpaceDN/>
        <w:adjustRightInd/>
        <w:jc w:val="left"/>
        <w:rPr>
          <w:rFonts w:ascii="Calibri" w:eastAsia="Calibri" w:hAnsi="Calibri" w:cs="Tahoma"/>
          <w:i/>
          <w:color w:val="000000" w:themeColor="text1"/>
          <w:sz w:val="22"/>
          <w:szCs w:val="22"/>
          <w:lang w:eastAsia="en-US"/>
        </w:rPr>
      </w:pPr>
      <w:r w:rsidRPr="00B91DE6">
        <w:rPr>
          <w:rFonts w:ascii="Calibri" w:eastAsia="Calibri" w:hAnsi="Calibri" w:cs="Tahoma"/>
          <w:i/>
          <w:color w:val="000000" w:themeColor="text1"/>
          <w:sz w:val="22"/>
          <w:szCs w:val="22"/>
          <w:lang w:eastAsia="en-US"/>
        </w:rPr>
        <w:t>Verkoop bestaande woningen</w:t>
      </w:r>
    </w:p>
    <w:p w14:paraId="6AD77164" w14:textId="77777777" w:rsidR="00B91DE6" w:rsidRPr="00262902"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B91DE6">
        <w:rPr>
          <w:rFonts w:ascii="Calibri" w:eastAsia="Times New Roman" w:hAnsi="Calibri" w:cs="Tahoma"/>
          <w:color w:val="000000" w:themeColor="text1"/>
          <w:sz w:val="22"/>
          <w:szCs w:val="22"/>
          <w:lang w:eastAsia="en-US"/>
        </w:rPr>
        <w:t>Ook in Rozenburg is de verkoopmarkt hot. De prijzen van woningen liften mee op de landelijke trend</w:t>
      </w:r>
      <w:r w:rsidRPr="00262902">
        <w:rPr>
          <w:rFonts w:ascii="Calibri" w:eastAsia="Times New Roman" w:hAnsi="Calibri" w:cs="Tahoma"/>
          <w:color w:val="000000" w:themeColor="text1"/>
          <w:sz w:val="22"/>
          <w:szCs w:val="22"/>
          <w:lang w:eastAsia="en-US"/>
        </w:rPr>
        <w:t xml:space="preserve"> en gemiddeld wordt de woning binnen enkele dagen verkocht. De verkoopprijzen van woningen die door Ressort Wonen worden verkocht, worden vastgesteld door een erkend makelaar aan de hand van een gevalideerd taxatierapport.</w:t>
      </w:r>
    </w:p>
    <w:p w14:paraId="6ADB4531" w14:textId="77777777" w:rsidR="0017598E" w:rsidRPr="00262902" w:rsidRDefault="0017598E"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p>
    <w:p w14:paraId="6625FA3E" w14:textId="7203EB1A" w:rsidR="00B91DE6" w:rsidRPr="00B91DE6"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B91DE6">
        <w:rPr>
          <w:rFonts w:ascii="Calibri" w:eastAsia="Times New Roman" w:hAnsi="Calibri" w:cs="Tahoma"/>
          <w:color w:val="000000" w:themeColor="text1"/>
          <w:sz w:val="22"/>
          <w:szCs w:val="22"/>
          <w:lang w:eastAsia="en-US"/>
        </w:rPr>
        <w:t>In 2021 kochten we 2 woningen onder MGE</w:t>
      </w:r>
      <w:r w:rsidR="0017598E">
        <w:rPr>
          <w:rFonts w:ascii="Calibri" w:eastAsia="Times New Roman" w:hAnsi="Calibri" w:cs="Tahoma"/>
          <w:color w:val="000000" w:themeColor="text1"/>
          <w:sz w:val="22"/>
          <w:szCs w:val="22"/>
          <w:lang w:eastAsia="en-US"/>
        </w:rPr>
        <w:t>-</w:t>
      </w:r>
      <w:r w:rsidRPr="00B91DE6">
        <w:rPr>
          <w:rFonts w:ascii="Calibri" w:eastAsia="Times New Roman" w:hAnsi="Calibri" w:cs="Tahoma"/>
          <w:color w:val="000000" w:themeColor="text1"/>
          <w:sz w:val="22"/>
          <w:szCs w:val="22"/>
          <w:lang w:eastAsia="en-US"/>
        </w:rPr>
        <w:t>verband terug. Het aantal verkochte woningen bedr</w:t>
      </w:r>
      <w:r w:rsidR="00AC79FB">
        <w:rPr>
          <w:rFonts w:ascii="Calibri" w:eastAsia="Times New Roman" w:hAnsi="Calibri" w:cs="Tahoma"/>
          <w:color w:val="000000" w:themeColor="text1"/>
          <w:sz w:val="22"/>
          <w:szCs w:val="22"/>
          <w:lang w:eastAsia="en-US"/>
        </w:rPr>
        <w:t>oeg in</w:t>
      </w:r>
      <w:r w:rsidRPr="00B91DE6">
        <w:rPr>
          <w:rFonts w:ascii="Calibri" w:eastAsia="Times New Roman" w:hAnsi="Calibri" w:cs="Tahoma"/>
          <w:color w:val="000000" w:themeColor="text1"/>
          <w:sz w:val="22"/>
          <w:szCs w:val="22"/>
          <w:lang w:eastAsia="en-US"/>
        </w:rPr>
        <w:t xml:space="preserve"> totaal 7. Woningen verkopen we via de vrije markt of met de formule Kopen naar Wens. De Maatschappelijk Gebonden Eigendom regeling is bij verkoop niet meer van toepassing. Van de Kopen naar Wens regeling </w:t>
      </w:r>
      <w:r w:rsidR="004808D8">
        <w:rPr>
          <w:rFonts w:ascii="Calibri" w:eastAsia="Times New Roman" w:hAnsi="Calibri" w:cs="Tahoma"/>
          <w:color w:val="000000" w:themeColor="text1"/>
          <w:sz w:val="22"/>
          <w:szCs w:val="22"/>
          <w:lang w:eastAsia="en-US"/>
        </w:rPr>
        <w:t xml:space="preserve">heeft </w:t>
      </w:r>
      <w:r w:rsidR="00AC79FB">
        <w:rPr>
          <w:rFonts w:ascii="Calibri" w:eastAsia="Times New Roman" w:hAnsi="Calibri" w:cs="Tahoma"/>
          <w:color w:val="000000" w:themeColor="text1"/>
          <w:sz w:val="22"/>
          <w:szCs w:val="22"/>
          <w:lang w:eastAsia="en-US"/>
        </w:rPr>
        <w:t xml:space="preserve">in 2021 </w:t>
      </w:r>
      <w:r w:rsidR="004808D8">
        <w:rPr>
          <w:rFonts w:ascii="Calibri" w:eastAsia="Times New Roman" w:hAnsi="Calibri" w:cs="Tahoma"/>
          <w:color w:val="000000" w:themeColor="text1"/>
          <w:sz w:val="22"/>
          <w:szCs w:val="22"/>
          <w:lang w:eastAsia="en-US"/>
        </w:rPr>
        <w:t>één</w:t>
      </w:r>
      <w:r w:rsidR="0023573D">
        <w:rPr>
          <w:rFonts w:ascii="Calibri" w:eastAsia="Times New Roman" w:hAnsi="Calibri" w:cs="Tahoma"/>
          <w:color w:val="000000" w:themeColor="text1"/>
          <w:sz w:val="22"/>
          <w:szCs w:val="22"/>
          <w:lang w:eastAsia="en-US"/>
        </w:rPr>
        <w:t xml:space="preserve"> </w:t>
      </w:r>
      <w:r w:rsidR="004808D8">
        <w:rPr>
          <w:rFonts w:ascii="Calibri" w:eastAsia="Times New Roman" w:hAnsi="Calibri" w:cs="Tahoma"/>
          <w:color w:val="000000" w:themeColor="text1"/>
          <w:sz w:val="22"/>
          <w:szCs w:val="22"/>
          <w:lang w:eastAsia="en-US"/>
        </w:rPr>
        <w:t>afkoop plaatsgevonden.</w:t>
      </w:r>
      <w:r w:rsidRPr="00B91DE6">
        <w:rPr>
          <w:rFonts w:ascii="Calibri" w:eastAsia="Times New Roman" w:hAnsi="Calibri" w:cs="Tahoma"/>
          <w:color w:val="000000" w:themeColor="text1"/>
          <w:sz w:val="22"/>
          <w:szCs w:val="22"/>
          <w:lang w:eastAsia="en-US"/>
        </w:rPr>
        <w:t xml:space="preserve"> </w:t>
      </w:r>
    </w:p>
    <w:p w14:paraId="278220E3" w14:textId="77777777" w:rsidR="001B51A5" w:rsidRPr="00B91DE6" w:rsidRDefault="001B51A5" w:rsidP="008D5A60">
      <w:pPr>
        <w:widowControl/>
        <w:autoSpaceDE/>
        <w:autoSpaceDN/>
        <w:adjustRightInd/>
        <w:jc w:val="left"/>
        <w:rPr>
          <w:rFonts w:ascii="Calibri" w:eastAsia="Calibri" w:hAnsi="Calibri" w:cs="Tahoma"/>
          <w:color w:val="000000" w:themeColor="text1"/>
          <w:sz w:val="22"/>
          <w:szCs w:val="22"/>
          <w:lang w:eastAsia="en-US"/>
        </w:rPr>
      </w:pPr>
    </w:p>
    <w:p w14:paraId="46346B59" w14:textId="3A55F9B6" w:rsidR="001B51A5" w:rsidRPr="00B91DE6" w:rsidRDefault="001B51A5" w:rsidP="008D5A60">
      <w:pPr>
        <w:widowControl/>
        <w:autoSpaceDE/>
        <w:autoSpaceDN/>
        <w:adjustRightInd/>
        <w:ind w:right="3784"/>
        <w:jc w:val="left"/>
        <w:rPr>
          <w:rFonts w:ascii="Calibri" w:eastAsia="Calibri" w:hAnsi="Calibri" w:cs="Tahoma"/>
          <w:b/>
          <w:color w:val="000000" w:themeColor="text1"/>
          <w:sz w:val="22"/>
          <w:szCs w:val="22"/>
          <w:lang w:eastAsia="en-US"/>
        </w:rPr>
      </w:pPr>
      <w:r w:rsidRPr="00B91DE6">
        <w:rPr>
          <w:rFonts w:ascii="Calibri" w:eastAsia="Calibri" w:hAnsi="Calibri" w:cs="Tahoma"/>
          <w:b/>
          <w:color w:val="000000" w:themeColor="text1"/>
          <w:sz w:val="22"/>
          <w:szCs w:val="22"/>
          <w:lang w:eastAsia="en-US"/>
        </w:rPr>
        <w:t>2.9 Verhuisservice</w:t>
      </w:r>
    </w:p>
    <w:p w14:paraId="43587FA9" w14:textId="6FA5C635" w:rsidR="00B91DE6" w:rsidRPr="00B91DE6" w:rsidRDefault="00B91DE6" w:rsidP="008D5A60">
      <w:pPr>
        <w:widowControl/>
        <w:suppressAutoHyphens/>
        <w:autoSpaceDE/>
        <w:adjustRightInd/>
        <w:ind w:right="-2"/>
        <w:jc w:val="left"/>
        <w:textAlignment w:val="baseline"/>
        <w:rPr>
          <w:rFonts w:ascii="Calibri" w:eastAsia="Times New Roman" w:hAnsi="Calibri" w:cs="Tahoma"/>
          <w:color w:val="000000" w:themeColor="text1"/>
          <w:sz w:val="22"/>
          <w:szCs w:val="22"/>
          <w:lang w:eastAsia="en-US"/>
        </w:rPr>
      </w:pPr>
      <w:r w:rsidRPr="00B91DE6">
        <w:rPr>
          <w:rFonts w:ascii="Calibri" w:eastAsia="Times New Roman" w:hAnsi="Calibri" w:cs="Tahoma"/>
          <w:color w:val="000000" w:themeColor="text1"/>
          <w:sz w:val="22"/>
          <w:szCs w:val="22"/>
          <w:lang w:eastAsia="en-US"/>
        </w:rPr>
        <w:t>Bij verhuizen komen veel zaken aan de orde. Bij het opzeggen van de huurovereenkomst verstrekken we de huurder informatie met allerlei tips en aandacht</w:t>
      </w:r>
      <w:r w:rsidR="000526A6">
        <w:rPr>
          <w:rFonts w:ascii="Calibri" w:eastAsia="Times New Roman" w:hAnsi="Calibri" w:cs="Tahoma"/>
          <w:color w:val="000000" w:themeColor="text1"/>
          <w:sz w:val="22"/>
          <w:szCs w:val="22"/>
          <w:lang w:eastAsia="en-US"/>
        </w:rPr>
        <w:t>s</w:t>
      </w:r>
      <w:r w:rsidRPr="00B91DE6">
        <w:rPr>
          <w:rFonts w:ascii="Calibri" w:eastAsia="Times New Roman" w:hAnsi="Calibri" w:cs="Tahoma"/>
          <w:color w:val="000000" w:themeColor="text1"/>
          <w:sz w:val="22"/>
          <w:szCs w:val="22"/>
          <w:lang w:eastAsia="en-US"/>
        </w:rPr>
        <w:t xml:space="preserve">punten die belangrijk zijn bij een verhuizing. Bij overname van goederen informeren we de oude en nieuwe huurder. En we geven beide partijen zoveel mogelijk gelegenheid elkaar te ontmoeten, om zo </w:t>
      </w:r>
      <w:r w:rsidR="00B87C9D">
        <w:rPr>
          <w:rFonts w:ascii="Calibri" w:eastAsia="Times New Roman" w:hAnsi="Calibri" w:cs="Tahoma"/>
          <w:color w:val="000000" w:themeColor="text1"/>
          <w:sz w:val="22"/>
          <w:szCs w:val="22"/>
          <w:lang w:eastAsia="en-US"/>
        </w:rPr>
        <w:t xml:space="preserve">de </w:t>
      </w:r>
      <w:r w:rsidRPr="00B91DE6">
        <w:rPr>
          <w:rFonts w:ascii="Calibri" w:eastAsia="Times New Roman" w:hAnsi="Calibri" w:cs="Tahoma"/>
          <w:color w:val="000000" w:themeColor="text1"/>
          <w:sz w:val="22"/>
          <w:szCs w:val="22"/>
          <w:lang w:eastAsia="en-US"/>
        </w:rPr>
        <w:t xml:space="preserve">overname te regelen. Waar nodig zijn we </w:t>
      </w:r>
      <w:r w:rsidRPr="00B91DE6">
        <w:rPr>
          <w:rFonts w:ascii="Calibri" w:eastAsia="Times New Roman" w:hAnsi="Calibri" w:cs="Tahoma"/>
          <w:color w:val="000000" w:themeColor="text1"/>
          <w:sz w:val="22"/>
          <w:szCs w:val="22"/>
          <w:lang w:eastAsia="en-US"/>
        </w:rPr>
        <w:lastRenderedPageBreak/>
        <w:t>behulpzaam bij het beëindigen van de huurtoeslag. Van de beschikbare verhuisaanhangwagen maken nieuwe huurders volop gebruik. Deze service wordt gratis aangeboden.</w:t>
      </w:r>
    </w:p>
    <w:p w14:paraId="43CBF619" w14:textId="77777777" w:rsidR="001B51A5" w:rsidRPr="00B91DE6" w:rsidRDefault="001B51A5" w:rsidP="008D5A60">
      <w:pPr>
        <w:widowControl/>
        <w:autoSpaceDE/>
        <w:autoSpaceDN/>
        <w:adjustRightInd/>
        <w:ind w:right="-2"/>
        <w:jc w:val="left"/>
        <w:rPr>
          <w:rFonts w:ascii="Calibri" w:eastAsia="Calibri" w:hAnsi="Calibri" w:cs="Tahoma"/>
          <w:color w:val="000000" w:themeColor="text1"/>
          <w:sz w:val="22"/>
          <w:szCs w:val="22"/>
          <w:lang w:eastAsia="en-US"/>
        </w:rPr>
      </w:pPr>
    </w:p>
    <w:p w14:paraId="02ACEBC3" w14:textId="1EF3A202" w:rsidR="001B51A5" w:rsidRPr="00B91DE6" w:rsidRDefault="001B51A5" w:rsidP="008D5A60">
      <w:pPr>
        <w:widowControl/>
        <w:autoSpaceDE/>
        <w:autoSpaceDN/>
        <w:adjustRightInd/>
        <w:jc w:val="left"/>
        <w:rPr>
          <w:rFonts w:ascii="Calibri" w:eastAsia="Calibri" w:hAnsi="Calibri" w:cs="Tahoma"/>
          <w:b/>
          <w:color w:val="000000" w:themeColor="text1"/>
          <w:sz w:val="22"/>
          <w:szCs w:val="22"/>
          <w:lang w:eastAsia="en-US"/>
        </w:rPr>
      </w:pPr>
      <w:r w:rsidRPr="00B91DE6">
        <w:rPr>
          <w:rFonts w:ascii="Calibri" w:eastAsia="Calibri" w:hAnsi="Calibri" w:cs="Tahoma"/>
          <w:b/>
          <w:color w:val="000000" w:themeColor="text1"/>
          <w:sz w:val="22"/>
          <w:szCs w:val="22"/>
          <w:lang w:eastAsia="en-US"/>
        </w:rPr>
        <w:t>2.10 Communicatie</w:t>
      </w:r>
    </w:p>
    <w:p w14:paraId="4AD19E3E" w14:textId="3790A017" w:rsidR="00B91DE6" w:rsidRPr="00262902"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B91DE6">
        <w:rPr>
          <w:rFonts w:ascii="Calibri" w:eastAsia="Times New Roman" w:hAnsi="Calibri" w:cs="Tahoma"/>
          <w:color w:val="000000" w:themeColor="text1"/>
          <w:sz w:val="22"/>
          <w:szCs w:val="22"/>
          <w:lang w:eastAsia="en-US"/>
        </w:rPr>
        <w:t>In al onze communicatie</w:t>
      </w:r>
      <w:r w:rsidR="0017598E">
        <w:rPr>
          <w:rFonts w:ascii="Calibri" w:eastAsia="Times New Roman" w:hAnsi="Calibri" w:cs="Tahoma"/>
          <w:color w:val="000000" w:themeColor="text1"/>
          <w:sz w:val="22"/>
          <w:szCs w:val="22"/>
          <w:lang w:eastAsia="en-US"/>
        </w:rPr>
        <w:t>-</w:t>
      </w:r>
      <w:r w:rsidRPr="00B91DE6">
        <w:rPr>
          <w:rFonts w:ascii="Calibri" w:eastAsia="Times New Roman" w:hAnsi="Calibri" w:cs="Tahoma"/>
          <w:color w:val="000000" w:themeColor="text1"/>
          <w:sz w:val="22"/>
          <w:szCs w:val="22"/>
          <w:lang w:eastAsia="en-US"/>
        </w:rPr>
        <w:t>uitingen staat de klant centraal. Zowel in brief, brochure, e</w:t>
      </w:r>
      <w:r w:rsidR="003C0FB5">
        <w:rPr>
          <w:rFonts w:ascii="Calibri" w:eastAsia="Times New Roman" w:hAnsi="Calibri" w:cs="Tahoma"/>
          <w:color w:val="000000" w:themeColor="text1"/>
          <w:sz w:val="22"/>
          <w:szCs w:val="22"/>
          <w:lang w:eastAsia="en-US"/>
        </w:rPr>
        <w:t>-</w:t>
      </w:r>
      <w:r w:rsidRPr="00B91DE6">
        <w:rPr>
          <w:rFonts w:ascii="Calibri" w:eastAsia="Times New Roman" w:hAnsi="Calibri" w:cs="Tahoma"/>
          <w:color w:val="000000" w:themeColor="text1"/>
          <w:sz w:val="22"/>
          <w:szCs w:val="22"/>
          <w:lang w:eastAsia="en-US"/>
        </w:rPr>
        <w:t xml:space="preserve">mail </w:t>
      </w:r>
      <w:r w:rsidR="0017598E">
        <w:rPr>
          <w:rFonts w:ascii="Calibri" w:eastAsia="Times New Roman" w:hAnsi="Calibri" w:cs="Tahoma"/>
          <w:color w:val="000000" w:themeColor="text1"/>
          <w:sz w:val="22"/>
          <w:szCs w:val="22"/>
          <w:lang w:eastAsia="en-US"/>
        </w:rPr>
        <w:t>als</w:t>
      </w:r>
      <w:r w:rsidR="0017598E" w:rsidRPr="00B91DE6">
        <w:rPr>
          <w:rFonts w:ascii="Calibri" w:eastAsia="Times New Roman" w:hAnsi="Calibri" w:cs="Tahoma"/>
          <w:color w:val="000000" w:themeColor="text1"/>
          <w:sz w:val="22"/>
          <w:szCs w:val="22"/>
          <w:lang w:eastAsia="en-US"/>
        </w:rPr>
        <w:t xml:space="preserve"> </w:t>
      </w:r>
      <w:r w:rsidRPr="00B91DE6">
        <w:rPr>
          <w:rFonts w:ascii="Calibri" w:eastAsia="Times New Roman" w:hAnsi="Calibri" w:cs="Tahoma"/>
          <w:color w:val="000000" w:themeColor="text1"/>
          <w:sz w:val="22"/>
          <w:szCs w:val="22"/>
          <w:lang w:eastAsia="en-US"/>
        </w:rPr>
        <w:t>website</w:t>
      </w:r>
      <w:r w:rsidR="0017598E">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xml:space="preserve"> gebruiken we een duidelijke, eenvoudige schrijfstijl. Hiervoor verzorgen we regelmatig een training aan onze medewerkers. </w:t>
      </w:r>
      <w:r>
        <w:rPr>
          <w:rFonts w:ascii="Calibri" w:eastAsia="Times New Roman" w:hAnsi="Calibri" w:cs="Tahoma"/>
          <w:color w:val="000000" w:themeColor="text1"/>
          <w:sz w:val="22"/>
          <w:szCs w:val="22"/>
          <w:lang w:eastAsia="en-US"/>
        </w:rPr>
        <w:t xml:space="preserve">Ook nieuwe medewerkers, al dan niet tijdelijk, volgen een korte </w:t>
      </w:r>
      <w:r w:rsidR="0017598E">
        <w:rPr>
          <w:rFonts w:ascii="Calibri" w:eastAsia="Times New Roman" w:hAnsi="Calibri" w:cs="Tahoma"/>
          <w:color w:val="000000" w:themeColor="text1"/>
          <w:sz w:val="22"/>
          <w:szCs w:val="22"/>
          <w:lang w:eastAsia="en-US"/>
        </w:rPr>
        <w:t>en</w:t>
      </w:r>
      <w:r>
        <w:rPr>
          <w:rFonts w:ascii="Calibri" w:eastAsia="Times New Roman" w:hAnsi="Calibri" w:cs="Tahoma"/>
          <w:color w:val="000000" w:themeColor="text1"/>
          <w:sz w:val="22"/>
          <w:szCs w:val="22"/>
          <w:lang w:eastAsia="en-US"/>
        </w:rPr>
        <w:t xml:space="preserve"> bondige training online. </w:t>
      </w:r>
      <w:r w:rsidRPr="00262902">
        <w:rPr>
          <w:rFonts w:ascii="Calibri" w:eastAsia="Times New Roman" w:hAnsi="Calibri" w:cs="Tahoma"/>
          <w:color w:val="000000" w:themeColor="text1"/>
          <w:sz w:val="22"/>
          <w:szCs w:val="22"/>
          <w:lang w:eastAsia="en-US"/>
        </w:rPr>
        <w:t>Hierdoor blijft er aandacht voor begrijpelijk schrijven</w:t>
      </w:r>
      <w:r w:rsidR="0017598E">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xml:space="preserve"> in overeenstemming met onze vastgestelde schrijfwijzer.</w:t>
      </w:r>
    </w:p>
    <w:p w14:paraId="66B07CB9" w14:textId="77777777" w:rsidR="00B91DE6" w:rsidRPr="00262902"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p>
    <w:p w14:paraId="1BADBAFF" w14:textId="68F29975" w:rsidR="00B91DE6" w:rsidRPr="00262902"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De digitalisering neemt ook toe. Huurders maken volop gebruik van onze vernieuwde website, zeker van het webportaal ‘Mijn Ressort’. Ook maken steeds meer huurders gebruik van digitale formulieren om zaken te melden</w:t>
      </w:r>
      <w:r w:rsidR="00994B25">
        <w:rPr>
          <w:rFonts w:ascii="Calibri" w:eastAsia="Times New Roman" w:hAnsi="Calibri" w:cs="Tahoma"/>
          <w:color w:val="000000" w:themeColor="text1"/>
          <w:sz w:val="22"/>
          <w:szCs w:val="22"/>
          <w:lang w:eastAsia="en-US"/>
        </w:rPr>
        <w:t xml:space="preserve"> als</w:t>
      </w:r>
      <w:r w:rsidRPr="00262902">
        <w:rPr>
          <w:rFonts w:ascii="Calibri" w:eastAsia="Times New Roman" w:hAnsi="Calibri" w:cs="Tahoma"/>
          <w:color w:val="000000" w:themeColor="text1"/>
          <w:sz w:val="22"/>
          <w:szCs w:val="22"/>
          <w:lang w:eastAsia="en-US"/>
        </w:rPr>
        <w:t xml:space="preserve"> reparatieverzoeken, aanpassingen in de woning of de aanvraag van een garage. Verder presenteren we ons woningaanbod op de website. Via een link naar WoonnetRijnmond kunnen woningzoekenden direct reageren. Wanneer woningzoekenden thuis geen gebruik maken van internet</w:t>
      </w:r>
      <w:r w:rsidR="0017598E">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xml:space="preserve"> kunnen zij op ons kantoor, met onze hulp, inloggen op WoonnetRijnmond.</w:t>
      </w:r>
    </w:p>
    <w:p w14:paraId="72EB90CA" w14:textId="77777777" w:rsidR="00B91DE6" w:rsidRPr="00262902"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p>
    <w:p w14:paraId="521E9283" w14:textId="0518B52C" w:rsidR="00B91DE6" w:rsidRPr="00B91DE6"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262902">
        <w:rPr>
          <w:rFonts w:ascii="Calibri" w:eastAsia="Times New Roman" w:hAnsi="Calibri" w:cs="Tahoma"/>
          <w:color w:val="000000" w:themeColor="text1"/>
          <w:sz w:val="22"/>
          <w:szCs w:val="22"/>
          <w:lang w:eastAsia="en-US"/>
        </w:rPr>
        <w:t>Bij groot onderhoudsprojecten worden onze huurders vooraf geïnformeerd. Na samenstelling van en in samenwerking met een klankbordgroep</w:t>
      </w:r>
      <w:r w:rsidR="0017598E">
        <w:rPr>
          <w:rFonts w:ascii="Calibri" w:eastAsia="Times New Roman" w:hAnsi="Calibri" w:cs="Tahoma"/>
          <w:color w:val="000000" w:themeColor="text1"/>
          <w:sz w:val="22"/>
          <w:szCs w:val="22"/>
          <w:lang w:eastAsia="en-US"/>
        </w:rPr>
        <w:t>,</w:t>
      </w:r>
      <w:r w:rsidRPr="00262902">
        <w:rPr>
          <w:rFonts w:ascii="Calibri" w:eastAsia="Times New Roman" w:hAnsi="Calibri" w:cs="Tahoma"/>
          <w:color w:val="000000" w:themeColor="text1"/>
          <w:sz w:val="22"/>
          <w:szCs w:val="22"/>
          <w:lang w:eastAsia="en-US"/>
        </w:rPr>
        <w:t xml:space="preserve"> houdt Ressort Wonen de bewoners op de hoogte van de werkzaamheden. Vooraf kunnen huurders kleuren en materiaal kiezen. Bij grootschalige binnenwerkzaamheden aan keuken, douche en toilet organiseren we inloopmiddagen waarbij huurders hun keuze individueel bepalen. </w:t>
      </w:r>
      <w:r w:rsidR="0017598E">
        <w:rPr>
          <w:rFonts w:ascii="Calibri" w:eastAsia="Times New Roman" w:hAnsi="Calibri" w:cs="Tahoma"/>
          <w:color w:val="000000" w:themeColor="text1"/>
          <w:sz w:val="22"/>
          <w:szCs w:val="22"/>
          <w:lang w:eastAsia="en-US"/>
        </w:rPr>
        <w:t>Wij sturen huurders op</w:t>
      </w:r>
      <w:r w:rsidRPr="00262902">
        <w:rPr>
          <w:rFonts w:ascii="Calibri" w:eastAsia="Times New Roman" w:hAnsi="Calibri" w:cs="Tahoma"/>
          <w:color w:val="000000" w:themeColor="text1"/>
          <w:sz w:val="22"/>
          <w:szCs w:val="22"/>
          <w:lang w:eastAsia="en-US"/>
        </w:rPr>
        <w:t xml:space="preserve"> verschillende momenten </w:t>
      </w:r>
      <w:r w:rsidRPr="00B91DE6">
        <w:rPr>
          <w:rFonts w:ascii="Calibri" w:eastAsia="Times New Roman" w:hAnsi="Calibri" w:cs="Tahoma"/>
          <w:color w:val="000000" w:themeColor="text1"/>
          <w:sz w:val="22"/>
          <w:szCs w:val="22"/>
          <w:lang w:eastAsia="en-US"/>
        </w:rPr>
        <w:t>nieuwsbrieven</w:t>
      </w:r>
      <w:r w:rsidR="0017598E">
        <w:rPr>
          <w:rFonts w:ascii="Calibri" w:eastAsia="Times New Roman" w:hAnsi="Calibri" w:cs="Tahoma"/>
          <w:color w:val="000000" w:themeColor="text1"/>
          <w:sz w:val="22"/>
          <w:szCs w:val="22"/>
          <w:lang w:eastAsia="en-US"/>
        </w:rPr>
        <w:t>.</w:t>
      </w:r>
    </w:p>
    <w:p w14:paraId="79E7929D" w14:textId="77777777" w:rsidR="00B91DE6" w:rsidRPr="00B91DE6"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p>
    <w:p w14:paraId="43F087DF" w14:textId="77777777" w:rsidR="00B91DE6" w:rsidRPr="00B91DE6"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B91DE6">
        <w:rPr>
          <w:rFonts w:ascii="Calibri" w:eastAsia="Times New Roman" w:hAnsi="Calibri" w:cs="Tahoma"/>
          <w:color w:val="000000" w:themeColor="text1"/>
          <w:sz w:val="22"/>
          <w:szCs w:val="22"/>
          <w:lang w:eastAsia="en-US"/>
        </w:rPr>
        <w:t>We schrijven regelmatig over al onze projecten en meer in het Relatiemagazine. In 2021 werd 3 maal een kleurige versie uitgegeven. Dit blad wordt, zeker door onze oudere huurders, zeer gewaardeerd.</w:t>
      </w:r>
    </w:p>
    <w:p w14:paraId="3ECB8D68" w14:textId="042A0153" w:rsidR="001B51A5" w:rsidRPr="00B91DE6" w:rsidRDefault="001B51A5" w:rsidP="008D5A60">
      <w:pPr>
        <w:widowControl/>
        <w:autoSpaceDE/>
        <w:autoSpaceDN/>
        <w:adjustRightInd/>
        <w:jc w:val="left"/>
        <w:rPr>
          <w:rFonts w:ascii="Calibri" w:eastAsia="Calibri" w:hAnsi="Calibri" w:cs="Tahoma"/>
          <w:color w:val="000000" w:themeColor="text1"/>
          <w:sz w:val="22"/>
          <w:szCs w:val="22"/>
          <w:lang w:eastAsia="en-US"/>
        </w:rPr>
      </w:pPr>
    </w:p>
    <w:p w14:paraId="21FC973D" w14:textId="4D7B9573" w:rsidR="001B51A5" w:rsidRPr="00B91DE6" w:rsidRDefault="001B51A5" w:rsidP="008D5A60">
      <w:pPr>
        <w:widowControl/>
        <w:autoSpaceDE/>
        <w:autoSpaceDN/>
        <w:adjustRightInd/>
        <w:jc w:val="left"/>
        <w:rPr>
          <w:rFonts w:ascii="Calibri" w:eastAsia="Calibri" w:hAnsi="Calibri" w:cs="Tahoma"/>
          <w:b/>
          <w:color w:val="000000" w:themeColor="text1"/>
          <w:sz w:val="22"/>
          <w:szCs w:val="22"/>
          <w:lang w:eastAsia="en-US"/>
        </w:rPr>
      </w:pPr>
      <w:r w:rsidRPr="00B91DE6">
        <w:rPr>
          <w:rFonts w:ascii="Calibri" w:eastAsia="Calibri" w:hAnsi="Calibri" w:cs="Tahoma"/>
          <w:b/>
          <w:color w:val="000000" w:themeColor="text1"/>
          <w:sz w:val="22"/>
          <w:szCs w:val="22"/>
          <w:lang w:eastAsia="en-US"/>
        </w:rPr>
        <w:t>2.11 Geschillencommissies</w:t>
      </w:r>
    </w:p>
    <w:p w14:paraId="4F93664A" w14:textId="77777777" w:rsidR="00B91DE6" w:rsidRPr="00B91DE6"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B91DE6">
        <w:rPr>
          <w:rFonts w:ascii="Calibri" w:eastAsia="Times New Roman" w:hAnsi="Calibri" w:cs="Tahoma"/>
          <w:bCs/>
          <w:color w:val="000000" w:themeColor="text1"/>
          <w:sz w:val="22"/>
          <w:szCs w:val="22"/>
          <w:lang w:eastAsia="en-US"/>
        </w:rPr>
        <w:t xml:space="preserve">Ressort Wonen is aangesloten bij de Geschillencommissie Wonen Zuid-Holland. </w:t>
      </w:r>
      <w:r w:rsidRPr="00B91DE6">
        <w:rPr>
          <w:rFonts w:ascii="Calibri" w:eastAsia="Times New Roman" w:hAnsi="Calibri" w:cs="Tahoma"/>
          <w:color w:val="000000" w:themeColor="text1"/>
          <w:sz w:val="22"/>
          <w:szCs w:val="22"/>
          <w:lang w:eastAsia="en-US"/>
        </w:rPr>
        <w:t>Foldermateriaal en klachtenformulier zijn te downloaden via de website van Ressort Wonen.</w:t>
      </w:r>
    </w:p>
    <w:p w14:paraId="64C80636" w14:textId="77777777" w:rsidR="00B91DE6" w:rsidRPr="00B91DE6"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p>
    <w:p w14:paraId="68A343F2" w14:textId="0C35D483" w:rsidR="00B91DE6" w:rsidRPr="00B91DE6"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B91DE6">
        <w:rPr>
          <w:rFonts w:ascii="Calibri" w:eastAsia="Times New Roman" w:hAnsi="Calibri" w:cs="Tahoma"/>
          <w:color w:val="000000" w:themeColor="text1"/>
          <w:sz w:val="22"/>
          <w:szCs w:val="22"/>
          <w:lang w:eastAsia="en-US"/>
        </w:rPr>
        <w:t xml:space="preserve">Het staat huurders vrij om na het doorlopen van de interne klachtenprocedure hun klacht voor te leggen bij deze onafhankelijke commissie. De commissie oordeelt of de klacht terecht is en doet een uitspraak hierover. We informeren altijd de </w:t>
      </w:r>
      <w:r w:rsidR="00964A4D">
        <w:rPr>
          <w:rFonts w:ascii="Calibri" w:eastAsia="Times New Roman" w:hAnsi="Calibri" w:cs="Tahoma"/>
          <w:color w:val="000000" w:themeColor="text1"/>
          <w:sz w:val="22"/>
          <w:szCs w:val="22"/>
          <w:lang w:eastAsia="en-US"/>
        </w:rPr>
        <w:t>R</w:t>
      </w:r>
      <w:r w:rsidRPr="00B91DE6">
        <w:rPr>
          <w:rFonts w:ascii="Calibri" w:eastAsia="Times New Roman" w:hAnsi="Calibri" w:cs="Tahoma"/>
          <w:color w:val="000000" w:themeColor="text1"/>
          <w:sz w:val="22"/>
          <w:szCs w:val="22"/>
          <w:lang w:eastAsia="en-US"/>
        </w:rPr>
        <w:t xml:space="preserve">aad van </w:t>
      </w:r>
      <w:r w:rsidR="00964A4D">
        <w:rPr>
          <w:rFonts w:ascii="Calibri" w:eastAsia="Times New Roman" w:hAnsi="Calibri" w:cs="Tahoma"/>
          <w:color w:val="000000" w:themeColor="text1"/>
          <w:sz w:val="22"/>
          <w:szCs w:val="22"/>
          <w:lang w:eastAsia="en-US"/>
        </w:rPr>
        <w:t>C</w:t>
      </w:r>
      <w:r w:rsidRPr="00B91DE6">
        <w:rPr>
          <w:rFonts w:ascii="Calibri" w:eastAsia="Times New Roman" w:hAnsi="Calibri" w:cs="Tahoma"/>
          <w:color w:val="000000" w:themeColor="text1"/>
          <w:sz w:val="22"/>
          <w:szCs w:val="22"/>
          <w:lang w:eastAsia="en-US"/>
        </w:rPr>
        <w:t xml:space="preserve">ommissarissen </w:t>
      </w:r>
      <w:r w:rsidR="000362BC" w:rsidRPr="00964A4D">
        <w:rPr>
          <w:rFonts w:ascii="Calibri" w:eastAsia="Times New Roman" w:hAnsi="Calibri" w:cs="Tahoma"/>
          <w:color w:val="000000" w:themeColor="text1"/>
          <w:sz w:val="22"/>
          <w:szCs w:val="22"/>
          <w:lang w:eastAsia="en-US"/>
        </w:rPr>
        <w:t>(hierna: RvC)</w:t>
      </w:r>
      <w:r w:rsidRPr="00B91DE6">
        <w:rPr>
          <w:rFonts w:ascii="Calibri" w:eastAsia="Times New Roman" w:hAnsi="Calibri" w:cs="Tahoma"/>
          <w:color w:val="000000" w:themeColor="text1"/>
          <w:sz w:val="22"/>
          <w:szCs w:val="22"/>
          <w:lang w:eastAsia="en-US"/>
        </w:rPr>
        <w:t xml:space="preserve"> over de indiening en afhandeling van geschillen. </w:t>
      </w:r>
      <w:r w:rsidR="003A6D55">
        <w:rPr>
          <w:rFonts w:ascii="Calibri" w:eastAsia="Times New Roman" w:hAnsi="Calibri" w:cs="Tahoma"/>
          <w:color w:val="000000" w:themeColor="text1"/>
          <w:sz w:val="22"/>
          <w:szCs w:val="22"/>
          <w:lang w:eastAsia="en-US"/>
        </w:rPr>
        <w:t>In 2021 hebben huurders o</w:t>
      </w:r>
      <w:r w:rsidRPr="00B91DE6">
        <w:rPr>
          <w:rFonts w:ascii="Calibri" w:eastAsia="Times New Roman" w:hAnsi="Calibri" w:cs="Tahoma"/>
          <w:color w:val="000000" w:themeColor="text1"/>
          <w:sz w:val="22"/>
          <w:szCs w:val="22"/>
          <w:lang w:eastAsia="en-US"/>
        </w:rPr>
        <w:t>pnieuw geen klacht</w:t>
      </w:r>
      <w:r w:rsidR="003A6D55">
        <w:rPr>
          <w:rFonts w:ascii="Calibri" w:eastAsia="Times New Roman" w:hAnsi="Calibri" w:cs="Tahoma"/>
          <w:color w:val="000000" w:themeColor="text1"/>
          <w:sz w:val="22"/>
          <w:szCs w:val="22"/>
          <w:lang w:eastAsia="en-US"/>
        </w:rPr>
        <w:t xml:space="preserve">en </w:t>
      </w:r>
      <w:r w:rsidRPr="00B91DE6">
        <w:rPr>
          <w:rFonts w:ascii="Calibri" w:eastAsia="Times New Roman" w:hAnsi="Calibri" w:cs="Tahoma"/>
          <w:color w:val="000000" w:themeColor="text1"/>
          <w:sz w:val="22"/>
          <w:szCs w:val="22"/>
          <w:lang w:eastAsia="en-US"/>
        </w:rPr>
        <w:t xml:space="preserve">over Ressort Wonen </w:t>
      </w:r>
      <w:r w:rsidR="003A6D55">
        <w:rPr>
          <w:rFonts w:ascii="Calibri" w:eastAsia="Times New Roman" w:hAnsi="Calibri" w:cs="Tahoma"/>
          <w:color w:val="000000" w:themeColor="text1"/>
          <w:sz w:val="22"/>
          <w:szCs w:val="22"/>
          <w:lang w:eastAsia="en-US"/>
        </w:rPr>
        <w:t>ingediend</w:t>
      </w:r>
      <w:r w:rsidRPr="00B91DE6">
        <w:rPr>
          <w:rFonts w:ascii="Calibri" w:eastAsia="Times New Roman" w:hAnsi="Calibri" w:cs="Tahoma"/>
          <w:color w:val="000000" w:themeColor="text1"/>
          <w:sz w:val="22"/>
          <w:szCs w:val="22"/>
          <w:lang w:eastAsia="en-US"/>
        </w:rPr>
        <w:t xml:space="preserve"> bij de geschillencommissie.</w:t>
      </w:r>
    </w:p>
    <w:p w14:paraId="5A727E31" w14:textId="77777777" w:rsidR="00B91DE6" w:rsidRPr="00B91DE6"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p>
    <w:p w14:paraId="7560117D" w14:textId="1310499C" w:rsidR="00B91DE6" w:rsidRPr="00B91DE6" w:rsidRDefault="00B91DE6" w:rsidP="008D5A60">
      <w:pPr>
        <w:widowControl/>
        <w:suppressAutoHyphens/>
        <w:autoSpaceDE/>
        <w:adjustRightInd/>
        <w:jc w:val="left"/>
        <w:textAlignment w:val="baseline"/>
        <w:rPr>
          <w:rFonts w:ascii="Calibri" w:eastAsia="Times New Roman" w:hAnsi="Calibri" w:cs="Tahoma"/>
          <w:color w:val="000000" w:themeColor="text1"/>
          <w:sz w:val="22"/>
          <w:szCs w:val="22"/>
          <w:lang w:eastAsia="en-US"/>
        </w:rPr>
      </w:pPr>
      <w:r w:rsidRPr="00B91DE6">
        <w:rPr>
          <w:rFonts w:ascii="Calibri" w:eastAsia="Times New Roman" w:hAnsi="Calibri" w:cs="Tahoma"/>
          <w:color w:val="000000" w:themeColor="text1"/>
          <w:sz w:val="22"/>
          <w:szCs w:val="22"/>
          <w:lang w:eastAsia="en-US"/>
        </w:rPr>
        <w:t>Bij de geschillencommissie woonruimteverdeling is door geen enkele woningzoekende bezwaar ingediend.</w:t>
      </w:r>
    </w:p>
    <w:p w14:paraId="629F34A8" w14:textId="77777777" w:rsidR="001B51A5" w:rsidRPr="00B91DE6" w:rsidRDefault="001B51A5" w:rsidP="008D5A60">
      <w:pPr>
        <w:widowControl/>
        <w:autoSpaceDE/>
        <w:autoSpaceDN/>
        <w:adjustRightInd/>
        <w:jc w:val="left"/>
        <w:rPr>
          <w:rFonts w:ascii="Calibri" w:eastAsia="Calibri" w:hAnsi="Calibri" w:cs="Tahoma"/>
          <w:color w:val="000000" w:themeColor="text1"/>
          <w:sz w:val="22"/>
          <w:szCs w:val="22"/>
          <w:lang w:eastAsia="en-US"/>
        </w:rPr>
      </w:pPr>
    </w:p>
    <w:p w14:paraId="10B3FA3C" w14:textId="57C5AD55" w:rsidR="001B51A5" w:rsidRPr="000768FF" w:rsidRDefault="001B51A5" w:rsidP="008D5A60">
      <w:pPr>
        <w:widowControl/>
        <w:autoSpaceDE/>
        <w:autoSpaceDN/>
        <w:adjustRightInd/>
        <w:jc w:val="left"/>
        <w:rPr>
          <w:rFonts w:ascii="Calibri" w:eastAsia="Calibri" w:hAnsi="Calibri" w:cs="Tahoma"/>
          <w:b/>
          <w:bCs/>
          <w:color w:val="000000" w:themeColor="text1"/>
          <w:sz w:val="22"/>
          <w:szCs w:val="22"/>
          <w:lang w:eastAsia="en-US"/>
        </w:rPr>
      </w:pPr>
      <w:r w:rsidRPr="00B91DE6">
        <w:rPr>
          <w:rFonts w:ascii="Calibri" w:eastAsia="Calibri" w:hAnsi="Calibri" w:cs="Tahoma"/>
          <w:b/>
          <w:bCs/>
          <w:color w:val="000000" w:themeColor="text1"/>
          <w:sz w:val="22"/>
          <w:szCs w:val="22"/>
          <w:lang w:eastAsia="en-US"/>
        </w:rPr>
        <w:t>2.12 Reglement verhuiskostenvergoeding</w:t>
      </w:r>
    </w:p>
    <w:p w14:paraId="67184385" w14:textId="5F53756E" w:rsidR="001B51A5" w:rsidRPr="000768FF" w:rsidRDefault="000768FF" w:rsidP="008D5A60">
      <w:pPr>
        <w:widowControl/>
        <w:autoSpaceDE/>
        <w:autoSpaceDN/>
        <w:adjustRightInd/>
        <w:jc w:val="left"/>
        <w:rPr>
          <w:rFonts w:ascii="Calibri" w:eastAsia="Times New Roman" w:hAnsi="Calibri" w:cs="Tahoma"/>
          <w:bCs/>
          <w:color w:val="000000" w:themeColor="text1"/>
          <w:sz w:val="22"/>
          <w:szCs w:val="22"/>
          <w:lang w:eastAsia="en-US"/>
        </w:rPr>
      </w:pPr>
      <w:r w:rsidRPr="000768FF">
        <w:rPr>
          <w:rFonts w:ascii="Calibri" w:eastAsia="Times New Roman" w:hAnsi="Calibri" w:cs="Tahoma"/>
          <w:bCs/>
          <w:color w:val="000000" w:themeColor="text1"/>
          <w:sz w:val="22"/>
          <w:szCs w:val="22"/>
          <w:lang w:eastAsia="en-US"/>
        </w:rPr>
        <w:t xml:space="preserve">Bij grootschalige renovatie en bij sloop/vervangende nieuwbouw wordt een Sociaal Plan vastgesteld. Hierover heeft de </w:t>
      </w:r>
      <w:r w:rsidR="009C42AC">
        <w:rPr>
          <w:rFonts w:ascii="Calibri" w:eastAsia="Times New Roman" w:hAnsi="Calibri" w:cs="Tahoma"/>
          <w:bCs/>
          <w:color w:val="000000" w:themeColor="text1"/>
          <w:sz w:val="22"/>
          <w:szCs w:val="22"/>
          <w:lang w:eastAsia="en-US"/>
        </w:rPr>
        <w:t>HVR</w:t>
      </w:r>
      <w:r w:rsidR="009C42AC" w:rsidRPr="000768FF">
        <w:rPr>
          <w:rFonts w:ascii="Calibri" w:eastAsia="Times New Roman" w:hAnsi="Calibri" w:cs="Tahoma"/>
          <w:bCs/>
          <w:color w:val="000000" w:themeColor="text1"/>
          <w:sz w:val="22"/>
          <w:szCs w:val="22"/>
          <w:lang w:eastAsia="en-US"/>
        </w:rPr>
        <w:t xml:space="preserve"> </w:t>
      </w:r>
      <w:r w:rsidRPr="000768FF">
        <w:rPr>
          <w:rFonts w:ascii="Calibri" w:eastAsia="Times New Roman" w:hAnsi="Calibri" w:cs="Tahoma"/>
          <w:bCs/>
          <w:color w:val="000000" w:themeColor="text1"/>
          <w:sz w:val="22"/>
          <w:szCs w:val="22"/>
          <w:lang w:eastAsia="en-US"/>
        </w:rPr>
        <w:t>instemmingsrecht. In het Sociaal Plan zijn zaken verwoord over vervangende woonruimte, recht van terugkeer, individuele hulp en verhuiskostenvergoeding. Deze wettelijke vergoeding wordt jaarlijks geïndexeerd. In 2021 hebben twee bewoners van de Bernhardstraat gebruik gemaakt van het reglement verhuiskostenvergoeding.</w:t>
      </w:r>
    </w:p>
    <w:p w14:paraId="19831013" w14:textId="77777777" w:rsidR="000768FF" w:rsidRPr="000768FF" w:rsidRDefault="000768FF" w:rsidP="008D5A60">
      <w:pPr>
        <w:widowControl/>
        <w:autoSpaceDE/>
        <w:autoSpaceDN/>
        <w:adjustRightInd/>
        <w:jc w:val="left"/>
        <w:rPr>
          <w:rFonts w:ascii="Calibri" w:eastAsia="Calibri" w:hAnsi="Calibri" w:cs="Tahoma"/>
          <w:color w:val="000000" w:themeColor="text1"/>
          <w:sz w:val="22"/>
          <w:szCs w:val="22"/>
          <w:lang w:eastAsia="en-US"/>
        </w:rPr>
      </w:pPr>
    </w:p>
    <w:p w14:paraId="25E97AF9" w14:textId="77777777" w:rsidR="00DB2251" w:rsidRDefault="00DB2251">
      <w:pPr>
        <w:widowControl/>
        <w:autoSpaceDE/>
        <w:autoSpaceDN/>
        <w:adjustRightInd/>
        <w:jc w:val="left"/>
        <w:rPr>
          <w:rStyle w:val="Zwaar"/>
          <w:rFonts w:ascii="Calibri" w:hAnsi="Calibri" w:cs="Tahoma"/>
          <w:color w:val="000000" w:themeColor="text1"/>
          <w:sz w:val="24"/>
        </w:rPr>
      </w:pPr>
      <w:r>
        <w:rPr>
          <w:rStyle w:val="Zwaar"/>
          <w:rFonts w:ascii="Calibri" w:hAnsi="Calibri" w:cs="Tahoma"/>
          <w:color w:val="000000" w:themeColor="text1"/>
          <w:sz w:val="24"/>
        </w:rPr>
        <w:br w:type="page"/>
      </w:r>
    </w:p>
    <w:p w14:paraId="28E33E67" w14:textId="0947A5FA" w:rsidR="001B51A5" w:rsidRPr="00B93917" w:rsidRDefault="001B51A5" w:rsidP="008D5A60">
      <w:pPr>
        <w:widowControl/>
        <w:autoSpaceDE/>
        <w:autoSpaceDN/>
        <w:adjustRightInd/>
        <w:jc w:val="left"/>
        <w:rPr>
          <w:rStyle w:val="Zwaar"/>
          <w:rFonts w:ascii="Calibri" w:eastAsia="Calibri" w:hAnsi="Calibri" w:cs="Tahoma"/>
          <w:b w:val="0"/>
          <w:bCs w:val="0"/>
          <w:color w:val="000000" w:themeColor="text1"/>
          <w:sz w:val="24"/>
          <w:lang w:eastAsia="en-US"/>
        </w:rPr>
      </w:pPr>
      <w:r w:rsidRPr="00B93917">
        <w:rPr>
          <w:rStyle w:val="Zwaar"/>
          <w:rFonts w:ascii="Calibri" w:hAnsi="Calibri" w:cs="Tahoma"/>
          <w:color w:val="000000" w:themeColor="text1"/>
          <w:sz w:val="24"/>
        </w:rPr>
        <w:lastRenderedPageBreak/>
        <w:t>3. Kwaliteit van het woningbezit</w:t>
      </w:r>
    </w:p>
    <w:p w14:paraId="30DDBD47" w14:textId="77777777" w:rsidR="001B51A5" w:rsidRPr="000768FF" w:rsidRDefault="001B51A5" w:rsidP="008D5A60">
      <w:pPr>
        <w:jc w:val="left"/>
        <w:rPr>
          <w:rStyle w:val="Zwaar"/>
          <w:rFonts w:ascii="Calibri" w:hAnsi="Calibri" w:cs="Tahoma"/>
          <w:color w:val="000000" w:themeColor="text1"/>
          <w:sz w:val="22"/>
          <w:szCs w:val="22"/>
        </w:rPr>
      </w:pPr>
    </w:p>
    <w:p w14:paraId="45B307B0" w14:textId="7D825289" w:rsidR="001B51A5" w:rsidRPr="00FA5420" w:rsidRDefault="001B51A5" w:rsidP="008D5A60">
      <w:pPr>
        <w:widowControl/>
        <w:autoSpaceDE/>
        <w:adjustRightInd/>
        <w:jc w:val="left"/>
        <w:rPr>
          <w:rFonts w:ascii="Calibri" w:eastAsia="Calibri" w:hAnsi="Calibri"/>
          <w:b/>
          <w:color w:val="000000" w:themeColor="text1"/>
          <w:sz w:val="22"/>
          <w:szCs w:val="22"/>
          <w:lang w:eastAsia="en-US"/>
        </w:rPr>
      </w:pPr>
      <w:r w:rsidRPr="00FA5420">
        <w:rPr>
          <w:rFonts w:ascii="Calibri" w:eastAsia="Calibri" w:hAnsi="Calibri"/>
          <w:b/>
          <w:color w:val="000000" w:themeColor="text1"/>
          <w:sz w:val="22"/>
          <w:szCs w:val="22"/>
          <w:lang w:eastAsia="en-US"/>
        </w:rPr>
        <w:t>3.1 Onderhoud, inkoopsamenwerking</w:t>
      </w:r>
    </w:p>
    <w:p w14:paraId="7CF48D6F" w14:textId="522730A6" w:rsidR="006F63A7" w:rsidRPr="00FA5420" w:rsidRDefault="006F63A7" w:rsidP="008D5A60">
      <w:pPr>
        <w:widowControl/>
        <w:autoSpaceDE/>
        <w:autoSpaceDN/>
        <w:adjustRightInd/>
        <w:jc w:val="left"/>
        <w:rPr>
          <w:rFonts w:ascii="Calibri" w:eastAsia="Calibri" w:hAnsi="Calibri" w:cs="Calibri"/>
          <w:color w:val="000000" w:themeColor="text1"/>
          <w:sz w:val="22"/>
          <w:szCs w:val="22"/>
          <w:lang w:eastAsia="en-US"/>
        </w:rPr>
      </w:pPr>
      <w:r w:rsidRPr="00FA5420">
        <w:rPr>
          <w:rFonts w:ascii="Calibri" w:eastAsia="Calibri" w:hAnsi="Calibri" w:cs="Calibri"/>
          <w:color w:val="000000" w:themeColor="text1"/>
          <w:sz w:val="22"/>
          <w:szCs w:val="22"/>
          <w:lang w:eastAsia="en-US"/>
        </w:rPr>
        <w:t>In 202</w:t>
      </w:r>
      <w:r w:rsidR="00FA5420" w:rsidRPr="00FA5420">
        <w:rPr>
          <w:rFonts w:ascii="Calibri" w:eastAsia="Calibri" w:hAnsi="Calibri" w:cs="Calibri"/>
          <w:color w:val="000000" w:themeColor="text1"/>
          <w:sz w:val="22"/>
          <w:szCs w:val="22"/>
          <w:lang w:eastAsia="en-US"/>
        </w:rPr>
        <w:t>1</w:t>
      </w:r>
      <w:r w:rsidRPr="00FA5420">
        <w:rPr>
          <w:rFonts w:ascii="Calibri" w:eastAsia="Calibri" w:hAnsi="Calibri" w:cs="Calibri"/>
          <w:color w:val="000000" w:themeColor="text1"/>
          <w:sz w:val="22"/>
          <w:szCs w:val="22"/>
          <w:lang w:eastAsia="en-US"/>
        </w:rPr>
        <w:t xml:space="preserve"> gaven we de inkoopsamenwerking verder vorm. Er is beleid vastgesteld wat we </w:t>
      </w:r>
      <w:r w:rsidR="00FA5420" w:rsidRPr="00FA5420">
        <w:rPr>
          <w:rFonts w:ascii="Calibri" w:eastAsia="Calibri" w:hAnsi="Calibri" w:cs="Calibri"/>
          <w:color w:val="000000" w:themeColor="text1"/>
          <w:sz w:val="22"/>
          <w:szCs w:val="22"/>
          <w:lang w:eastAsia="en-US"/>
        </w:rPr>
        <w:t xml:space="preserve">ook </w:t>
      </w:r>
      <w:r w:rsidRPr="00FA5420">
        <w:rPr>
          <w:rFonts w:ascii="Calibri" w:eastAsia="Calibri" w:hAnsi="Calibri" w:cs="Calibri"/>
          <w:color w:val="000000" w:themeColor="text1"/>
          <w:sz w:val="22"/>
          <w:szCs w:val="22"/>
          <w:lang w:eastAsia="en-US"/>
        </w:rPr>
        <w:t>in 202</w:t>
      </w:r>
      <w:r w:rsidR="00FA5420" w:rsidRPr="00FA5420">
        <w:rPr>
          <w:rFonts w:ascii="Calibri" w:eastAsia="Calibri" w:hAnsi="Calibri" w:cs="Calibri"/>
          <w:color w:val="000000" w:themeColor="text1"/>
          <w:sz w:val="22"/>
          <w:szCs w:val="22"/>
          <w:lang w:eastAsia="en-US"/>
        </w:rPr>
        <w:t>2</w:t>
      </w:r>
      <w:r w:rsidRPr="00FA5420">
        <w:rPr>
          <w:rFonts w:ascii="Calibri" w:eastAsia="Calibri" w:hAnsi="Calibri" w:cs="Calibri"/>
          <w:color w:val="000000" w:themeColor="text1"/>
          <w:sz w:val="22"/>
          <w:szCs w:val="22"/>
          <w:lang w:eastAsia="en-US"/>
        </w:rPr>
        <w:t xml:space="preserve"> breed (dus niet alleen op onderhoud) gaan toepassen. Er zijn nieuwe samenwerkingscontracten afgesloten</w:t>
      </w:r>
      <w:r w:rsidR="00431D12">
        <w:rPr>
          <w:rFonts w:ascii="Calibri" w:eastAsia="Calibri" w:hAnsi="Calibri" w:cs="Calibri"/>
          <w:color w:val="000000" w:themeColor="text1"/>
          <w:sz w:val="22"/>
          <w:szCs w:val="22"/>
          <w:lang w:eastAsia="en-US"/>
        </w:rPr>
        <w:t>,</w:t>
      </w:r>
      <w:r w:rsidRPr="00FA5420">
        <w:rPr>
          <w:rFonts w:ascii="Calibri" w:eastAsia="Calibri" w:hAnsi="Calibri" w:cs="Calibri"/>
          <w:color w:val="000000" w:themeColor="text1"/>
          <w:sz w:val="22"/>
          <w:szCs w:val="22"/>
          <w:lang w:eastAsia="en-US"/>
        </w:rPr>
        <w:t xml:space="preserve"> waar Ressort </w:t>
      </w:r>
      <w:r w:rsidR="00953880" w:rsidRPr="00FA5420">
        <w:rPr>
          <w:rFonts w:ascii="Calibri" w:eastAsia="Calibri" w:hAnsi="Calibri" w:cs="Calibri"/>
          <w:color w:val="000000" w:themeColor="text1"/>
          <w:sz w:val="22"/>
          <w:szCs w:val="22"/>
          <w:lang w:eastAsia="en-US"/>
        </w:rPr>
        <w:t xml:space="preserve">Wonen </w:t>
      </w:r>
      <w:r w:rsidRPr="00FA5420">
        <w:rPr>
          <w:rFonts w:ascii="Calibri" w:eastAsia="Calibri" w:hAnsi="Calibri" w:cs="Calibri"/>
          <w:color w:val="000000" w:themeColor="text1"/>
          <w:sz w:val="22"/>
          <w:szCs w:val="22"/>
          <w:lang w:eastAsia="en-US"/>
        </w:rPr>
        <w:t>altijd meepraat over de contractvorming</w:t>
      </w:r>
      <w:r w:rsidR="00431D12">
        <w:rPr>
          <w:rFonts w:ascii="Calibri" w:eastAsia="Calibri" w:hAnsi="Calibri" w:cs="Calibri"/>
          <w:color w:val="000000" w:themeColor="text1"/>
          <w:sz w:val="22"/>
          <w:szCs w:val="22"/>
          <w:lang w:eastAsia="en-US"/>
        </w:rPr>
        <w:t>,</w:t>
      </w:r>
      <w:r w:rsidRPr="00FA5420">
        <w:rPr>
          <w:rFonts w:ascii="Calibri" w:eastAsia="Calibri" w:hAnsi="Calibri" w:cs="Calibri"/>
          <w:color w:val="000000" w:themeColor="text1"/>
          <w:sz w:val="22"/>
          <w:szCs w:val="22"/>
          <w:lang w:eastAsia="en-US"/>
        </w:rPr>
        <w:t xml:space="preserve"> maar niet altijd aan meedoet. Wel hebben we inmiddels gezamenlijk contracten afgesloten voor cv-onderhoud, liftonderhoud en begeleiding, nood- en transparantverlichting, brandblusmiddelen </w:t>
      </w:r>
      <w:r w:rsidR="00953880" w:rsidRPr="00FA5420">
        <w:rPr>
          <w:rFonts w:ascii="Calibri" w:eastAsia="Calibri" w:hAnsi="Calibri" w:cs="Calibri"/>
          <w:color w:val="000000" w:themeColor="text1"/>
          <w:sz w:val="22"/>
          <w:szCs w:val="22"/>
          <w:lang w:eastAsia="en-US"/>
        </w:rPr>
        <w:t xml:space="preserve">en </w:t>
      </w:r>
      <w:r w:rsidRPr="00FA5420">
        <w:rPr>
          <w:rFonts w:ascii="Calibri" w:eastAsia="Calibri" w:hAnsi="Calibri" w:cs="Calibri"/>
          <w:color w:val="000000" w:themeColor="text1"/>
          <w:sz w:val="22"/>
          <w:szCs w:val="22"/>
          <w:lang w:eastAsia="en-US"/>
        </w:rPr>
        <w:t>deuropeners</w:t>
      </w:r>
      <w:r w:rsidR="00953880" w:rsidRPr="00FA5420">
        <w:rPr>
          <w:rFonts w:ascii="Calibri" w:eastAsia="Calibri" w:hAnsi="Calibri" w:cs="Calibri"/>
          <w:color w:val="000000" w:themeColor="text1"/>
          <w:sz w:val="22"/>
          <w:szCs w:val="22"/>
          <w:lang w:eastAsia="en-US"/>
        </w:rPr>
        <w:t>. E</w:t>
      </w:r>
      <w:r w:rsidRPr="00FA5420">
        <w:rPr>
          <w:rFonts w:ascii="Calibri" w:eastAsia="Calibri" w:hAnsi="Calibri" w:cs="Calibri"/>
          <w:color w:val="000000" w:themeColor="text1"/>
          <w:sz w:val="22"/>
          <w:szCs w:val="22"/>
          <w:lang w:eastAsia="en-US"/>
        </w:rPr>
        <w:t xml:space="preserve">n </w:t>
      </w:r>
      <w:r w:rsidR="00C929D2" w:rsidRPr="00FA5420">
        <w:rPr>
          <w:rFonts w:ascii="Calibri" w:eastAsia="Calibri" w:hAnsi="Calibri" w:cs="Calibri"/>
          <w:color w:val="000000" w:themeColor="text1"/>
          <w:sz w:val="22"/>
          <w:szCs w:val="22"/>
          <w:lang w:eastAsia="en-US"/>
        </w:rPr>
        <w:t xml:space="preserve">we </w:t>
      </w:r>
      <w:r w:rsidRPr="00FA5420">
        <w:rPr>
          <w:rFonts w:ascii="Calibri" w:eastAsia="Calibri" w:hAnsi="Calibri" w:cs="Calibri"/>
          <w:color w:val="000000" w:themeColor="text1"/>
          <w:sz w:val="22"/>
          <w:szCs w:val="22"/>
          <w:lang w:eastAsia="en-US"/>
        </w:rPr>
        <w:t>hebben</w:t>
      </w:r>
      <w:r w:rsidR="00C929D2" w:rsidRPr="00FA5420">
        <w:rPr>
          <w:rFonts w:ascii="Calibri" w:eastAsia="Calibri" w:hAnsi="Calibri" w:cs="Calibri"/>
          <w:color w:val="000000" w:themeColor="text1"/>
          <w:sz w:val="22"/>
          <w:szCs w:val="22"/>
          <w:lang w:eastAsia="en-US"/>
        </w:rPr>
        <w:t xml:space="preserve"> </w:t>
      </w:r>
      <w:r w:rsidRPr="00FA5420">
        <w:rPr>
          <w:rFonts w:ascii="Calibri" w:eastAsia="Calibri" w:hAnsi="Calibri" w:cs="Calibri"/>
          <w:color w:val="000000" w:themeColor="text1"/>
          <w:sz w:val="22"/>
          <w:szCs w:val="22"/>
          <w:lang w:eastAsia="en-US"/>
        </w:rPr>
        <w:t>recent een overeenkomst afgesloten voor CLM</w:t>
      </w:r>
      <w:r w:rsidR="00B87C9D" w:rsidRPr="00FA5420">
        <w:rPr>
          <w:rFonts w:ascii="Calibri" w:eastAsia="Calibri" w:hAnsi="Calibri" w:cs="Calibri"/>
          <w:color w:val="000000" w:themeColor="text1"/>
          <w:sz w:val="22"/>
          <w:szCs w:val="22"/>
          <w:lang w:eastAsia="en-US"/>
        </w:rPr>
        <w:t>-</w:t>
      </w:r>
      <w:r w:rsidRPr="00FA5420">
        <w:rPr>
          <w:rFonts w:ascii="Calibri" w:eastAsia="Calibri" w:hAnsi="Calibri" w:cs="Calibri"/>
          <w:color w:val="000000" w:themeColor="text1"/>
          <w:sz w:val="22"/>
          <w:szCs w:val="22"/>
          <w:lang w:eastAsia="en-US"/>
        </w:rPr>
        <w:t>software om het contractenbeheer te professionaliseren.</w:t>
      </w:r>
    </w:p>
    <w:p w14:paraId="12EB0EB0" w14:textId="77777777" w:rsidR="00FA5420" w:rsidRPr="00A24440" w:rsidRDefault="00FA5420" w:rsidP="008D5A60">
      <w:pPr>
        <w:widowControl/>
        <w:autoSpaceDE/>
        <w:autoSpaceDN/>
        <w:adjustRightInd/>
        <w:jc w:val="left"/>
        <w:rPr>
          <w:rFonts w:ascii="Calibri" w:eastAsia="Calibri" w:hAnsi="Calibri" w:cs="Calibri"/>
          <w:color w:val="000000" w:themeColor="text1"/>
          <w:sz w:val="22"/>
          <w:szCs w:val="22"/>
          <w:highlight w:val="yellow"/>
          <w:lang w:eastAsia="en-US"/>
        </w:rPr>
      </w:pPr>
    </w:p>
    <w:p w14:paraId="3FE6A1F2" w14:textId="62575184" w:rsidR="001B51A5" w:rsidRPr="00FA5420" w:rsidRDefault="001B51A5" w:rsidP="008D5A60">
      <w:pPr>
        <w:widowControl/>
        <w:autoSpaceDE/>
        <w:autoSpaceDN/>
        <w:adjustRightInd/>
        <w:jc w:val="left"/>
        <w:rPr>
          <w:rFonts w:ascii="Calibri" w:eastAsia="Calibri" w:hAnsi="Calibri" w:cs="Calibri"/>
          <w:b/>
          <w:bCs/>
          <w:color w:val="000000" w:themeColor="text1"/>
          <w:sz w:val="22"/>
          <w:szCs w:val="22"/>
        </w:rPr>
      </w:pPr>
      <w:bookmarkStart w:id="3" w:name="_Hlk32495202"/>
      <w:r w:rsidRPr="00FA5420">
        <w:rPr>
          <w:rFonts w:ascii="Calibri" w:eastAsia="Calibri" w:hAnsi="Calibri" w:cs="Calibri"/>
          <w:b/>
          <w:bCs/>
          <w:color w:val="000000" w:themeColor="text1"/>
          <w:sz w:val="22"/>
          <w:szCs w:val="22"/>
          <w:lang w:eastAsia="en-US"/>
        </w:rPr>
        <w:t>3.1.1 Dagelijks onderhoud</w:t>
      </w:r>
    </w:p>
    <w:p w14:paraId="5834D948" w14:textId="77777777" w:rsidR="001B51A5" w:rsidRPr="00FA5420" w:rsidRDefault="001B51A5" w:rsidP="008D5A60">
      <w:pPr>
        <w:widowControl/>
        <w:autoSpaceDE/>
        <w:autoSpaceDN/>
        <w:adjustRightInd/>
        <w:jc w:val="left"/>
        <w:rPr>
          <w:rFonts w:ascii="Calibri" w:eastAsia="Calibri" w:hAnsi="Calibri" w:cs="Calibri"/>
          <w:i/>
          <w:iCs/>
          <w:color w:val="000000" w:themeColor="text1"/>
          <w:sz w:val="22"/>
          <w:szCs w:val="22"/>
          <w:lang w:eastAsia="en-US"/>
        </w:rPr>
      </w:pPr>
      <w:r w:rsidRPr="00FA5420">
        <w:rPr>
          <w:rFonts w:ascii="Calibri" w:eastAsia="Calibri" w:hAnsi="Calibri" w:cs="Calibri"/>
          <w:i/>
          <w:iCs/>
          <w:color w:val="000000" w:themeColor="text1"/>
          <w:sz w:val="22"/>
          <w:szCs w:val="22"/>
          <w:lang w:eastAsia="en-US"/>
        </w:rPr>
        <w:t>Reparatieverzoeken en mutaties</w:t>
      </w:r>
    </w:p>
    <w:p w14:paraId="56DA0BE8" w14:textId="6EF314E7" w:rsidR="006F63A7" w:rsidRPr="00FA5420" w:rsidRDefault="006F63A7" w:rsidP="008D5A60">
      <w:pPr>
        <w:widowControl/>
        <w:autoSpaceDE/>
        <w:autoSpaceDN/>
        <w:adjustRightInd/>
        <w:jc w:val="left"/>
        <w:rPr>
          <w:rFonts w:ascii="Calibri" w:eastAsia="Times New Roman" w:hAnsi="Calibri" w:cs="Calibri"/>
          <w:sz w:val="22"/>
          <w:szCs w:val="22"/>
          <w:lang w:eastAsia="en-US"/>
        </w:rPr>
      </w:pPr>
      <w:r w:rsidRPr="00FA5420">
        <w:rPr>
          <w:rFonts w:ascii="Calibri" w:eastAsia="Times New Roman" w:hAnsi="Calibri" w:cs="Calibri"/>
          <w:color w:val="000000" w:themeColor="text1"/>
          <w:sz w:val="22"/>
          <w:szCs w:val="22"/>
          <w:lang w:eastAsia="en-US"/>
        </w:rPr>
        <w:t>In 202</w:t>
      </w:r>
      <w:r w:rsidR="00FA5420" w:rsidRPr="00FA5420">
        <w:rPr>
          <w:rFonts w:ascii="Calibri" w:eastAsia="Times New Roman" w:hAnsi="Calibri" w:cs="Calibri"/>
          <w:color w:val="000000" w:themeColor="text1"/>
          <w:sz w:val="22"/>
          <w:szCs w:val="22"/>
          <w:lang w:eastAsia="en-US"/>
        </w:rPr>
        <w:t>1</w:t>
      </w:r>
      <w:r w:rsidRPr="00FA5420">
        <w:rPr>
          <w:rFonts w:ascii="Calibri" w:eastAsia="Times New Roman" w:hAnsi="Calibri" w:cs="Calibri"/>
          <w:color w:val="000000" w:themeColor="text1"/>
          <w:sz w:val="22"/>
          <w:szCs w:val="22"/>
          <w:lang w:eastAsia="en-US"/>
        </w:rPr>
        <w:t xml:space="preserve"> voerde Dagelijks Onderhoud daadwerkelijk </w:t>
      </w:r>
      <w:r w:rsidR="00FA5420" w:rsidRPr="00FA5420">
        <w:rPr>
          <w:rFonts w:ascii="Calibri" w:eastAsia="Times New Roman" w:hAnsi="Calibri" w:cs="Calibri"/>
          <w:color w:val="000000" w:themeColor="text1"/>
          <w:sz w:val="22"/>
          <w:szCs w:val="22"/>
          <w:lang w:eastAsia="en-US"/>
        </w:rPr>
        <w:t>40</w:t>
      </w:r>
      <w:r w:rsidR="003E5ED2">
        <w:rPr>
          <w:rFonts w:ascii="Calibri" w:eastAsia="Times New Roman" w:hAnsi="Calibri" w:cs="Calibri"/>
          <w:color w:val="000000" w:themeColor="text1"/>
          <w:sz w:val="22"/>
          <w:szCs w:val="22"/>
          <w:lang w:eastAsia="en-US"/>
        </w:rPr>
        <w:t>97</w:t>
      </w:r>
      <w:r w:rsidRPr="00FA5420">
        <w:rPr>
          <w:rFonts w:ascii="Calibri" w:eastAsia="Times New Roman" w:hAnsi="Calibri" w:cs="Calibri"/>
          <w:color w:val="000000" w:themeColor="text1"/>
          <w:sz w:val="22"/>
          <w:szCs w:val="22"/>
          <w:lang w:eastAsia="en-US"/>
        </w:rPr>
        <w:t xml:space="preserve"> reparatieverzoeken uit waarvan 3</w:t>
      </w:r>
      <w:r w:rsidR="00FA5420" w:rsidRPr="00FA5420">
        <w:rPr>
          <w:rFonts w:ascii="Calibri" w:eastAsia="Times New Roman" w:hAnsi="Calibri" w:cs="Calibri"/>
          <w:color w:val="000000" w:themeColor="text1"/>
          <w:sz w:val="22"/>
          <w:szCs w:val="22"/>
          <w:lang w:eastAsia="en-US"/>
        </w:rPr>
        <w:t>7</w:t>
      </w:r>
      <w:r w:rsidR="00500B6C">
        <w:rPr>
          <w:rFonts w:ascii="Calibri" w:eastAsia="Times New Roman" w:hAnsi="Calibri" w:cs="Calibri"/>
          <w:color w:val="000000" w:themeColor="text1"/>
          <w:sz w:val="22"/>
          <w:szCs w:val="22"/>
          <w:lang w:eastAsia="en-US"/>
        </w:rPr>
        <w:t>75</w:t>
      </w:r>
      <w:r w:rsidRPr="00FA5420">
        <w:rPr>
          <w:rFonts w:ascii="Calibri" w:eastAsia="Times New Roman" w:hAnsi="Calibri" w:cs="Calibri"/>
          <w:color w:val="000000" w:themeColor="text1"/>
          <w:sz w:val="22"/>
          <w:szCs w:val="22"/>
          <w:lang w:eastAsia="en-US"/>
        </w:rPr>
        <w:t xml:space="preserve"> reguliere </w:t>
      </w:r>
      <w:r w:rsidRPr="00FA5420">
        <w:rPr>
          <w:rFonts w:ascii="Calibri" w:eastAsia="Times New Roman" w:hAnsi="Calibri" w:cs="Calibri"/>
          <w:sz w:val="22"/>
          <w:szCs w:val="22"/>
          <w:lang w:eastAsia="en-US"/>
        </w:rPr>
        <w:t xml:space="preserve">reparatieverzoeken en </w:t>
      </w:r>
      <w:r w:rsidR="00FA5420" w:rsidRPr="00FA5420">
        <w:rPr>
          <w:rFonts w:ascii="Calibri" w:eastAsia="Times New Roman" w:hAnsi="Calibri" w:cs="Calibri"/>
          <w:sz w:val="22"/>
          <w:szCs w:val="22"/>
          <w:lang w:eastAsia="en-US"/>
        </w:rPr>
        <w:t>3</w:t>
      </w:r>
      <w:r w:rsidR="00500B6C">
        <w:rPr>
          <w:rFonts w:ascii="Calibri" w:eastAsia="Times New Roman" w:hAnsi="Calibri" w:cs="Calibri"/>
          <w:sz w:val="22"/>
          <w:szCs w:val="22"/>
          <w:lang w:eastAsia="en-US"/>
        </w:rPr>
        <w:t>22</w:t>
      </w:r>
      <w:r w:rsidRPr="00FA5420">
        <w:rPr>
          <w:rFonts w:ascii="Calibri" w:eastAsia="Times New Roman" w:hAnsi="Calibri" w:cs="Calibri"/>
          <w:sz w:val="22"/>
          <w:szCs w:val="22"/>
          <w:lang w:eastAsia="en-US"/>
        </w:rPr>
        <w:t xml:space="preserve"> in het service abonnement. </w:t>
      </w:r>
      <w:r w:rsidR="00FA5420" w:rsidRPr="00FA5420">
        <w:rPr>
          <w:rFonts w:ascii="Calibri" w:eastAsia="Times New Roman" w:hAnsi="Calibri" w:cs="Calibri"/>
          <w:sz w:val="22"/>
          <w:szCs w:val="22"/>
          <w:lang w:eastAsia="en-US"/>
        </w:rPr>
        <w:t>Dat is ten opzichte van 2020 een verhoging van c</w:t>
      </w:r>
      <w:r w:rsidR="00AC2B39">
        <w:rPr>
          <w:rFonts w:ascii="Calibri" w:eastAsia="Times New Roman" w:hAnsi="Calibri" w:cs="Calibri"/>
          <w:sz w:val="22"/>
          <w:szCs w:val="22"/>
          <w:lang w:eastAsia="en-US"/>
        </w:rPr>
        <w:t>irc</w:t>
      </w:r>
      <w:r w:rsidR="00FA5420" w:rsidRPr="00FA5420">
        <w:rPr>
          <w:rFonts w:ascii="Calibri" w:eastAsia="Times New Roman" w:hAnsi="Calibri" w:cs="Calibri"/>
          <w:sz w:val="22"/>
          <w:szCs w:val="22"/>
          <w:lang w:eastAsia="en-US"/>
        </w:rPr>
        <w:t xml:space="preserve">a 8%. </w:t>
      </w:r>
      <w:r w:rsidRPr="00FA5420">
        <w:rPr>
          <w:rFonts w:ascii="Calibri" w:eastAsia="Times New Roman" w:hAnsi="Calibri" w:cs="Calibri"/>
          <w:sz w:val="22"/>
          <w:szCs w:val="22"/>
          <w:lang w:eastAsia="en-US"/>
        </w:rPr>
        <w:t xml:space="preserve">De top 20 is hieronder aangegeven per aannemer en </w:t>
      </w:r>
      <w:r w:rsidR="00AE0C83">
        <w:rPr>
          <w:rFonts w:ascii="Calibri" w:eastAsia="Times New Roman" w:hAnsi="Calibri" w:cs="Calibri"/>
          <w:sz w:val="22"/>
          <w:szCs w:val="22"/>
          <w:lang w:eastAsia="en-US"/>
        </w:rPr>
        <w:t xml:space="preserve">met </w:t>
      </w:r>
      <w:r w:rsidRPr="00FA5420">
        <w:rPr>
          <w:rFonts w:ascii="Calibri" w:eastAsia="Times New Roman" w:hAnsi="Calibri" w:cs="Calibri"/>
          <w:sz w:val="22"/>
          <w:szCs w:val="22"/>
          <w:lang w:eastAsia="en-US"/>
        </w:rPr>
        <w:t>gemaakte kosten</w:t>
      </w:r>
      <w:r w:rsidR="00AE0C83">
        <w:rPr>
          <w:rFonts w:ascii="Calibri" w:eastAsia="Times New Roman" w:hAnsi="Calibri" w:cs="Calibri"/>
          <w:sz w:val="22"/>
          <w:szCs w:val="22"/>
          <w:lang w:eastAsia="en-US"/>
        </w:rPr>
        <w:t>)</w:t>
      </w:r>
      <w:r w:rsidRPr="00FA5420">
        <w:rPr>
          <w:rFonts w:ascii="Calibri" w:eastAsia="Times New Roman" w:hAnsi="Calibri" w:cs="Calibri"/>
          <w:sz w:val="22"/>
          <w:szCs w:val="22"/>
          <w:lang w:eastAsia="en-US"/>
        </w:rPr>
        <w:t>.</w:t>
      </w:r>
    </w:p>
    <w:p w14:paraId="43BF76B9" w14:textId="79853B85" w:rsidR="006F63A7" w:rsidRPr="00A24440" w:rsidRDefault="00990ABD" w:rsidP="008D5A60">
      <w:pPr>
        <w:widowControl/>
        <w:autoSpaceDE/>
        <w:autoSpaceDN/>
        <w:adjustRightInd/>
        <w:jc w:val="left"/>
        <w:rPr>
          <w:rFonts w:ascii="Calibri" w:eastAsia="Times New Roman" w:hAnsi="Calibri" w:cs="Calibri"/>
          <w:sz w:val="22"/>
          <w:szCs w:val="22"/>
          <w:highlight w:val="yellow"/>
          <w:lang w:eastAsia="en-US"/>
        </w:rPr>
      </w:pPr>
      <w:r>
        <w:rPr>
          <w:rFonts w:ascii="Calibri" w:eastAsia="Times New Roman" w:hAnsi="Calibri" w:cs="Calibri"/>
          <w:noProof/>
          <w:color w:val="000000" w:themeColor="text1"/>
          <w:sz w:val="22"/>
          <w:szCs w:val="22"/>
          <w:lang w:eastAsia="en-US"/>
        </w:rPr>
        <w:drawing>
          <wp:anchor distT="0" distB="0" distL="114300" distR="114300" simplePos="0" relativeHeight="251659268" behindDoc="1" locked="0" layoutInCell="1" allowOverlap="1" wp14:anchorId="1A96A28D" wp14:editId="730D7CE4">
            <wp:simplePos x="0" y="0"/>
            <wp:positionH relativeFrom="column">
              <wp:posOffset>2608314</wp:posOffset>
            </wp:positionH>
            <wp:positionV relativeFrom="paragraph">
              <wp:posOffset>172823</wp:posOffset>
            </wp:positionV>
            <wp:extent cx="3774440" cy="2604977"/>
            <wp:effectExtent l="0" t="0" r="16510" b="5080"/>
            <wp:wrapNone/>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816"/>
        <w:gridCol w:w="773"/>
      </w:tblGrid>
      <w:tr w:rsidR="00092D45" w:rsidRPr="009B773B" w14:paraId="4F8D49D3" w14:textId="77777777" w:rsidTr="006B5234">
        <w:tc>
          <w:tcPr>
            <w:tcW w:w="3256" w:type="dxa"/>
            <w:gridSpan w:val="2"/>
            <w:shd w:val="clear" w:color="auto" w:fill="8DB3E2" w:themeFill="text2" w:themeFillTint="66"/>
          </w:tcPr>
          <w:p w14:paraId="3A1D290A" w14:textId="12AD9196" w:rsidR="00092D45" w:rsidRPr="00450D51" w:rsidRDefault="00092D45" w:rsidP="006B5234">
            <w:pPr>
              <w:widowControl/>
              <w:autoSpaceDE/>
              <w:autoSpaceDN/>
              <w:adjustRightInd/>
              <w:spacing w:before="0"/>
              <w:jc w:val="left"/>
              <w:rPr>
                <w:rFonts w:ascii="Calibri" w:hAnsi="Calibri" w:cs="Calibri"/>
                <w:b/>
                <w:bCs/>
                <w:szCs w:val="20"/>
                <w:lang w:eastAsia="en-US"/>
              </w:rPr>
            </w:pPr>
            <w:r w:rsidRPr="00450D51">
              <w:rPr>
                <w:rFonts w:ascii="Calibri" w:hAnsi="Calibri" w:cs="Calibri"/>
                <w:b/>
                <w:bCs/>
                <w:szCs w:val="20"/>
                <w:lang w:eastAsia="en-US"/>
              </w:rPr>
              <w:t>Reparatieopdrachten 2021</w:t>
            </w:r>
          </w:p>
        </w:tc>
        <w:tc>
          <w:tcPr>
            <w:tcW w:w="773" w:type="dxa"/>
            <w:shd w:val="clear" w:color="auto" w:fill="8DB3E2" w:themeFill="text2" w:themeFillTint="66"/>
          </w:tcPr>
          <w:p w14:paraId="0BBC3D6E" w14:textId="23DAC026" w:rsidR="00092D45" w:rsidRPr="00364F44" w:rsidRDefault="009B773B" w:rsidP="006B5234">
            <w:pPr>
              <w:widowControl/>
              <w:autoSpaceDE/>
              <w:autoSpaceDN/>
              <w:adjustRightInd/>
              <w:spacing w:before="0"/>
              <w:jc w:val="center"/>
              <w:rPr>
                <w:rFonts w:ascii="Calibri" w:hAnsi="Calibri" w:cs="Calibri"/>
                <w:b/>
                <w:bCs/>
                <w:i/>
                <w:iCs/>
                <w:szCs w:val="20"/>
                <w:lang w:eastAsia="en-US"/>
              </w:rPr>
            </w:pPr>
            <w:r w:rsidRPr="00364F44">
              <w:rPr>
                <w:rFonts w:ascii="Calibri" w:hAnsi="Calibri" w:cs="Calibri"/>
                <w:b/>
                <w:bCs/>
                <w:i/>
                <w:iCs/>
                <w:szCs w:val="20"/>
                <w:lang w:eastAsia="en-US"/>
              </w:rPr>
              <w:t>Aantal</w:t>
            </w:r>
          </w:p>
        </w:tc>
      </w:tr>
      <w:tr w:rsidR="00DB2251" w14:paraId="2AD044ED" w14:textId="77777777" w:rsidTr="006B5234">
        <w:tc>
          <w:tcPr>
            <w:tcW w:w="440" w:type="dxa"/>
          </w:tcPr>
          <w:p w14:paraId="7A560B93" w14:textId="33BDD5E3" w:rsidR="00DB2251"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1</w:t>
            </w:r>
          </w:p>
        </w:tc>
        <w:tc>
          <w:tcPr>
            <w:tcW w:w="2816" w:type="dxa"/>
          </w:tcPr>
          <w:p w14:paraId="52070422" w14:textId="76AF9495" w:rsidR="00DB2251"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Koers Rotterdam BV</w:t>
            </w:r>
          </w:p>
        </w:tc>
        <w:tc>
          <w:tcPr>
            <w:tcW w:w="773" w:type="dxa"/>
          </w:tcPr>
          <w:p w14:paraId="72365E65" w14:textId="1E9D59B5" w:rsidR="00DB2251"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800</w:t>
            </w:r>
          </w:p>
        </w:tc>
      </w:tr>
      <w:tr w:rsidR="00DB2251" w14:paraId="101FFE82" w14:textId="77777777" w:rsidTr="006B5234">
        <w:tc>
          <w:tcPr>
            <w:tcW w:w="440" w:type="dxa"/>
          </w:tcPr>
          <w:p w14:paraId="12F0F1DF" w14:textId="14C347A0" w:rsidR="00DB2251"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2</w:t>
            </w:r>
          </w:p>
        </w:tc>
        <w:tc>
          <w:tcPr>
            <w:tcW w:w="2816" w:type="dxa"/>
          </w:tcPr>
          <w:p w14:paraId="407BAD36" w14:textId="1B2C9D1B" w:rsidR="00DB2251"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DB de Bruin BV</w:t>
            </w:r>
          </w:p>
        </w:tc>
        <w:tc>
          <w:tcPr>
            <w:tcW w:w="773" w:type="dxa"/>
          </w:tcPr>
          <w:p w14:paraId="63B0C91B" w14:textId="5B9B5190" w:rsidR="00DB2251"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761</w:t>
            </w:r>
          </w:p>
        </w:tc>
      </w:tr>
      <w:tr w:rsidR="00DB2251" w14:paraId="360A9B02" w14:textId="77777777" w:rsidTr="006B5234">
        <w:tc>
          <w:tcPr>
            <w:tcW w:w="440" w:type="dxa"/>
          </w:tcPr>
          <w:p w14:paraId="367371B5" w14:textId="229F76A8" w:rsidR="00DB2251"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3</w:t>
            </w:r>
          </w:p>
        </w:tc>
        <w:tc>
          <w:tcPr>
            <w:tcW w:w="2816" w:type="dxa"/>
          </w:tcPr>
          <w:p w14:paraId="05DDF43D" w14:textId="4DFB43AB" w:rsidR="00DB2251"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Vakman Ressort Wonen</w:t>
            </w:r>
          </w:p>
        </w:tc>
        <w:tc>
          <w:tcPr>
            <w:tcW w:w="773" w:type="dxa"/>
          </w:tcPr>
          <w:p w14:paraId="2EEF8694" w14:textId="6AD1A168" w:rsidR="00DB2251"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600</w:t>
            </w:r>
          </w:p>
        </w:tc>
      </w:tr>
      <w:tr w:rsidR="00DB2251" w14:paraId="65F9473F" w14:textId="77777777" w:rsidTr="006B5234">
        <w:tc>
          <w:tcPr>
            <w:tcW w:w="440" w:type="dxa"/>
          </w:tcPr>
          <w:p w14:paraId="4FE95AE4" w14:textId="5A97C0FA" w:rsidR="00DB2251"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4</w:t>
            </w:r>
          </w:p>
        </w:tc>
        <w:tc>
          <w:tcPr>
            <w:tcW w:w="2816" w:type="dxa"/>
          </w:tcPr>
          <w:p w14:paraId="4650BB63" w14:textId="2F7B50D1" w:rsidR="00DB2251"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Pesch Electrotechniek</w:t>
            </w:r>
          </w:p>
        </w:tc>
        <w:tc>
          <w:tcPr>
            <w:tcW w:w="773" w:type="dxa"/>
          </w:tcPr>
          <w:p w14:paraId="2231A7A6" w14:textId="563AAA44" w:rsidR="00DB2251"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453</w:t>
            </w:r>
          </w:p>
        </w:tc>
      </w:tr>
      <w:tr w:rsidR="00DB2251" w14:paraId="131218AE" w14:textId="77777777" w:rsidTr="006B5234">
        <w:tc>
          <w:tcPr>
            <w:tcW w:w="440" w:type="dxa"/>
          </w:tcPr>
          <w:p w14:paraId="272F21B7" w14:textId="0AD32EA2" w:rsidR="00DB2251"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5</w:t>
            </w:r>
          </w:p>
        </w:tc>
        <w:tc>
          <w:tcPr>
            <w:tcW w:w="2816" w:type="dxa"/>
          </w:tcPr>
          <w:p w14:paraId="562D3D8D" w14:textId="0AA82A0E" w:rsidR="00DB2251" w:rsidRPr="00364F44" w:rsidRDefault="00FC4249"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Tech. Buro TOM</w:t>
            </w:r>
          </w:p>
        </w:tc>
        <w:tc>
          <w:tcPr>
            <w:tcW w:w="773" w:type="dxa"/>
          </w:tcPr>
          <w:p w14:paraId="209F1C6C" w14:textId="63D41FBC" w:rsidR="00DB2251"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261</w:t>
            </w:r>
          </w:p>
        </w:tc>
      </w:tr>
      <w:tr w:rsidR="00DB2251" w14:paraId="294D6F70" w14:textId="77777777" w:rsidTr="006B5234">
        <w:tc>
          <w:tcPr>
            <w:tcW w:w="440" w:type="dxa"/>
          </w:tcPr>
          <w:p w14:paraId="38497C97" w14:textId="62B0C156" w:rsidR="00DB2251"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6</w:t>
            </w:r>
          </w:p>
        </w:tc>
        <w:tc>
          <w:tcPr>
            <w:tcW w:w="2816" w:type="dxa"/>
          </w:tcPr>
          <w:p w14:paraId="763D7B3A" w14:textId="0463D6C8" w:rsidR="00DB2251" w:rsidRPr="00364F44" w:rsidRDefault="00FC4249"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Van de Velden Rioleringsbeheer</w:t>
            </w:r>
          </w:p>
        </w:tc>
        <w:tc>
          <w:tcPr>
            <w:tcW w:w="773" w:type="dxa"/>
          </w:tcPr>
          <w:p w14:paraId="2FAD6020" w14:textId="69E0B0E7" w:rsidR="00DB2251"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151</w:t>
            </w:r>
          </w:p>
        </w:tc>
      </w:tr>
      <w:tr w:rsidR="00DB2251" w14:paraId="7EF9CF5D" w14:textId="77777777" w:rsidTr="006B5234">
        <w:tc>
          <w:tcPr>
            <w:tcW w:w="440" w:type="dxa"/>
          </w:tcPr>
          <w:p w14:paraId="1AB8DDED" w14:textId="31F5DAD5" w:rsidR="00DB2251"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7</w:t>
            </w:r>
          </w:p>
        </w:tc>
        <w:tc>
          <w:tcPr>
            <w:tcW w:w="2816" w:type="dxa"/>
          </w:tcPr>
          <w:p w14:paraId="41269674" w14:textId="546025DE" w:rsidR="00DB2251" w:rsidRPr="00364F44" w:rsidRDefault="00FC4249"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Budding E N</w:t>
            </w:r>
          </w:p>
        </w:tc>
        <w:tc>
          <w:tcPr>
            <w:tcW w:w="773" w:type="dxa"/>
          </w:tcPr>
          <w:p w14:paraId="0066B351" w14:textId="2EAB840D" w:rsidR="00DB2251"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147</w:t>
            </w:r>
          </w:p>
        </w:tc>
      </w:tr>
      <w:tr w:rsidR="00092D45" w14:paraId="2E1CEDC4" w14:textId="77777777" w:rsidTr="006B5234">
        <w:tc>
          <w:tcPr>
            <w:tcW w:w="440" w:type="dxa"/>
          </w:tcPr>
          <w:p w14:paraId="5C3236AE" w14:textId="0653B4C2" w:rsidR="00092D45"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8</w:t>
            </w:r>
          </w:p>
        </w:tc>
        <w:tc>
          <w:tcPr>
            <w:tcW w:w="2816" w:type="dxa"/>
          </w:tcPr>
          <w:p w14:paraId="0D68A341" w14:textId="35E565C0" w:rsidR="00092D45" w:rsidRPr="00364F44" w:rsidRDefault="00FC4249"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Barendrecht Elektra</w:t>
            </w:r>
          </w:p>
        </w:tc>
        <w:tc>
          <w:tcPr>
            <w:tcW w:w="773" w:type="dxa"/>
          </w:tcPr>
          <w:p w14:paraId="024BB9A0" w14:textId="006654FB" w:rsidR="00092D45"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104</w:t>
            </w:r>
          </w:p>
        </w:tc>
      </w:tr>
      <w:tr w:rsidR="00092D45" w14:paraId="05FE2BF0" w14:textId="77777777" w:rsidTr="006B5234">
        <w:tc>
          <w:tcPr>
            <w:tcW w:w="440" w:type="dxa"/>
          </w:tcPr>
          <w:p w14:paraId="0F639AD7" w14:textId="544A3411" w:rsidR="00092D45"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9</w:t>
            </w:r>
          </w:p>
        </w:tc>
        <w:tc>
          <w:tcPr>
            <w:tcW w:w="2816" w:type="dxa"/>
          </w:tcPr>
          <w:p w14:paraId="7B37F4E1" w14:textId="5B662889" w:rsidR="00092D45" w:rsidRPr="00364F44" w:rsidRDefault="00B53DEF"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Tormax Nederland</w:t>
            </w:r>
          </w:p>
        </w:tc>
        <w:tc>
          <w:tcPr>
            <w:tcW w:w="773" w:type="dxa"/>
          </w:tcPr>
          <w:p w14:paraId="2CBA6695" w14:textId="798FCCC2" w:rsidR="00092D45"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90</w:t>
            </w:r>
          </w:p>
        </w:tc>
      </w:tr>
      <w:tr w:rsidR="00092D45" w14:paraId="35B92154" w14:textId="77777777" w:rsidTr="006B5234">
        <w:tc>
          <w:tcPr>
            <w:tcW w:w="440" w:type="dxa"/>
          </w:tcPr>
          <w:p w14:paraId="7F901A33" w14:textId="7D3678B0" w:rsidR="00092D45"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10</w:t>
            </w:r>
          </w:p>
        </w:tc>
        <w:tc>
          <w:tcPr>
            <w:tcW w:w="2816" w:type="dxa"/>
          </w:tcPr>
          <w:p w14:paraId="564A23EA" w14:textId="28D780FB" w:rsidR="00092D45" w:rsidRPr="00364F44" w:rsidRDefault="00B53DEF"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Breijer Project</w:t>
            </w:r>
          </w:p>
        </w:tc>
        <w:tc>
          <w:tcPr>
            <w:tcW w:w="773" w:type="dxa"/>
          </w:tcPr>
          <w:p w14:paraId="7550BEEB" w14:textId="07AFDA2F" w:rsidR="00092D45"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75</w:t>
            </w:r>
          </w:p>
        </w:tc>
      </w:tr>
      <w:tr w:rsidR="00092D45" w14:paraId="2CB66FC4" w14:textId="77777777" w:rsidTr="006B5234">
        <w:tc>
          <w:tcPr>
            <w:tcW w:w="440" w:type="dxa"/>
          </w:tcPr>
          <w:p w14:paraId="0BF12F02" w14:textId="5F134DCA" w:rsidR="00092D45"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11</w:t>
            </w:r>
          </w:p>
        </w:tc>
        <w:tc>
          <w:tcPr>
            <w:tcW w:w="2816" w:type="dxa"/>
          </w:tcPr>
          <w:p w14:paraId="3EA5111B" w14:textId="68823E67" w:rsidR="00092D45" w:rsidRPr="00364F44" w:rsidRDefault="00B53DEF"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Oosterman Afbouw</w:t>
            </w:r>
          </w:p>
        </w:tc>
        <w:tc>
          <w:tcPr>
            <w:tcW w:w="773" w:type="dxa"/>
          </w:tcPr>
          <w:p w14:paraId="5D8E072F" w14:textId="658B601B" w:rsidR="00092D45"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55</w:t>
            </w:r>
          </w:p>
        </w:tc>
      </w:tr>
      <w:tr w:rsidR="00092D45" w14:paraId="0D7EE2E9" w14:textId="77777777" w:rsidTr="006B5234">
        <w:tc>
          <w:tcPr>
            <w:tcW w:w="440" w:type="dxa"/>
          </w:tcPr>
          <w:p w14:paraId="5D4E03DE" w14:textId="3B231FD1" w:rsidR="00092D45"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12</w:t>
            </w:r>
          </w:p>
        </w:tc>
        <w:tc>
          <w:tcPr>
            <w:tcW w:w="2816" w:type="dxa"/>
          </w:tcPr>
          <w:p w14:paraId="14F74CDE" w14:textId="790B038C" w:rsidR="00092D45" w:rsidRPr="00364F44" w:rsidRDefault="00B53DEF"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PB &amp; WD</w:t>
            </w:r>
          </w:p>
        </w:tc>
        <w:tc>
          <w:tcPr>
            <w:tcW w:w="773" w:type="dxa"/>
          </w:tcPr>
          <w:p w14:paraId="6E4CA5BB" w14:textId="331C6B49" w:rsidR="00092D45"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52</w:t>
            </w:r>
          </w:p>
        </w:tc>
      </w:tr>
      <w:tr w:rsidR="00092D45" w14:paraId="23FCAF24" w14:textId="77777777" w:rsidTr="006B5234">
        <w:tc>
          <w:tcPr>
            <w:tcW w:w="440" w:type="dxa"/>
          </w:tcPr>
          <w:p w14:paraId="7DF451EB" w14:textId="058723F6" w:rsidR="00092D45"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13</w:t>
            </w:r>
          </w:p>
        </w:tc>
        <w:tc>
          <w:tcPr>
            <w:tcW w:w="2816" w:type="dxa"/>
          </w:tcPr>
          <w:p w14:paraId="20F79AE9" w14:textId="7AC2F6EC" w:rsidR="00092D45" w:rsidRPr="00364F44" w:rsidRDefault="00B53DEF"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Van Vliet installatiebedr.</w:t>
            </w:r>
          </w:p>
        </w:tc>
        <w:tc>
          <w:tcPr>
            <w:tcW w:w="773" w:type="dxa"/>
          </w:tcPr>
          <w:p w14:paraId="55FE9DE8" w14:textId="6AF8EC61" w:rsidR="00092D45"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42</w:t>
            </w:r>
          </w:p>
        </w:tc>
      </w:tr>
      <w:tr w:rsidR="00092D45" w14:paraId="477E6BBD" w14:textId="77777777" w:rsidTr="006B5234">
        <w:tc>
          <w:tcPr>
            <w:tcW w:w="440" w:type="dxa"/>
          </w:tcPr>
          <w:p w14:paraId="49703C7D" w14:textId="0F5AC856" w:rsidR="00092D45"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14</w:t>
            </w:r>
          </w:p>
        </w:tc>
        <w:tc>
          <w:tcPr>
            <w:tcW w:w="2816" w:type="dxa"/>
          </w:tcPr>
          <w:p w14:paraId="71CD7331" w14:textId="1C045930" w:rsidR="00092D45" w:rsidRPr="00364F44" w:rsidRDefault="00B53DEF"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SKK Kozijnenservice</w:t>
            </w:r>
          </w:p>
        </w:tc>
        <w:tc>
          <w:tcPr>
            <w:tcW w:w="773" w:type="dxa"/>
          </w:tcPr>
          <w:p w14:paraId="71C902D4" w14:textId="5D7EA748" w:rsidR="00092D45"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34</w:t>
            </w:r>
          </w:p>
        </w:tc>
      </w:tr>
      <w:tr w:rsidR="00092D45" w14:paraId="13BEE505" w14:textId="77777777" w:rsidTr="006B5234">
        <w:tc>
          <w:tcPr>
            <w:tcW w:w="440" w:type="dxa"/>
          </w:tcPr>
          <w:p w14:paraId="6EBB47AE" w14:textId="0B566E24" w:rsidR="00092D45"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15</w:t>
            </w:r>
          </w:p>
        </w:tc>
        <w:tc>
          <w:tcPr>
            <w:tcW w:w="2816" w:type="dxa"/>
          </w:tcPr>
          <w:p w14:paraId="21B9BF8C" w14:textId="08C4FB01" w:rsidR="00092D45" w:rsidRPr="00364F44" w:rsidRDefault="00B53DEF"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Marcel Kei</w:t>
            </w:r>
            <w:r w:rsidR="009B773B" w:rsidRPr="00364F44">
              <w:rPr>
                <w:rFonts w:ascii="Calibri" w:hAnsi="Calibri" w:cs="Calibri"/>
                <w:szCs w:val="20"/>
                <w:lang w:eastAsia="en-US"/>
              </w:rPr>
              <w:t>zer</w:t>
            </w:r>
          </w:p>
        </w:tc>
        <w:tc>
          <w:tcPr>
            <w:tcW w:w="773" w:type="dxa"/>
          </w:tcPr>
          <w:p w14:paraId="6DF60F89" w14:textId="7BD64ED8" w:rsidR="00092D45"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27</w:t>
            </w:r>
          </w:p>
        </w:tc>
      </w:tr>
      <w:tr w:rsidR="00092D45" w14:paraId="52C630AC" w14:textId="77777777" w:rsidTr="006B5234">
        <w:tc>
          <w:tcPr>
            <w:tcW w:w="440" w:type="dxa"/>
          </w:tcPr>
          <w:p w14:paraId="3A5B8446" w14:textId="68516F84" w:rsidR="00092D45"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16</w:t>
            </w:r>
          </w:p>
        </w:tc>
        <w:tc>
          <w:tcPr>
            <w:tcW w:w="2816" w:type="dxa"/>
          </w:tcPr>
          <w:p w14:paraId="63EE44AC" w14:textId="292E53F5" w:rsidR="00092D45" w:rsidRPr="00364F44" w:rsidRDefault="009B773B"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Kone BV</w:t>
            </w:r>
          </w:p>
        </w:tc>
        <w:tc>
          <w:tcPr>
            <w:tcW w:w="773" w:type="dxa"/>
          </w:tcPr>
          <w:p w14:paraId="46CD731E" w14:textId="58EDF8FF" w:rsidR="00092D45"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21</w:t>
            </w:r>
          </w:p>
        </w:tc>
      </w:tr>
      <w:tr w:rsidR="00092D45" w14:paraId="2F52C39B" w14:textId="77777777" w:rsidTr="006B5234">
        <w:tc>
          <w:tcPr>
            <w:tcW w:w="440" w:type="dxa"/>
          </w:tcPr>
          <w:p w14:paraId="52F76464" w14:textId="26F9D3F8" w:rsidR="00092D45"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17</w:t>
            </w:r>
          </w:p>
        </w:tc>
        <w:tc>
          <w:tcPr>
            <w:tcW w:w="2816" w:type="dxa"/>
          </w:tcPr>
          <w:p w14:paraId="77D333D4" w14:textId="5400698C" w:rsidR="00092D45" w:rsidRPr="00364F44" w:rsidRDefault="009B773B"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DAKAccent Nederland BV</w:t>
            </w:r>
          </w:p>
        </w:tc>
        <w:tc>
          <w:tcPr>
            <w:tcW w:w="773" w:type="dxa"/>
          </w:tcPr>
          <w:p w14:paraId="7C78549B" w14:textId="1BA845BF" w:rsidR="00092D45"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18</w:t>
            </w:r>
          </w:p>
        </w:tc>
      </w:tr>
      <w:tr w:rsidR="00092D45" w14:paraId="6C42EA3A" w14:textId="77777777" w:rsidTr="006B5234">
        <w:tc>
          <w:tcPr>
            <w:tcW w:w="440" w:type="dxa"/>
          </w:tcPr>
          <w:p w14:paraId="2D6E11F1" w14:textId="5FAD30A7" w:rsidR="00092D45"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18</w:t>
            </w:r>
          </w:p>
        </w:tc>
        <w:tc>
          <w:tcPr>
            <w:tcW w:w="2816" w:type="dxa"/>
          </w:tcPr>
          <w:p w14:paraId="72B32549" w14:textId="5113C15C" w:rsidR="00092D45" w:rsidRPr="00364F44" w:rsidRDefault="009B773B"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Meeuwenplaat BV</w:t>
            </w:r>
          </w:p>
        </w:tc>
        <w:tc>
          <w:tcPr>
            <w:tcW w:w="773" w:type="dxa"/>
          </w:tcPr>
          <w:p w14:paraId="5DAA6072" w14:textId="0904401B" w:rsidR="00092D45"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15</w:t>
            </w:r>
          </w:p>
        </w:tc>
      </w:tr>
      <w:tr w:rsidR="00092D45" w14:paraId="47126B9C" w14:textId="77777777" w:rsidTr="006B5234">
        <w:tc>
          <w:tcPr>
            <w:tcW w:w="440" w:type="dxa"/>
          </w:tcPr>
          <w:p w14:paraId="7448270F" w14:textId="30CB9993" w:rsidR="00092D45"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19</w:t>
            </w:r>
          </w:p>
        </w:tc>
        <w:tc>
          <w:tcPr>
            <w:tcW w:w="2816" w:type="dxa"/>
          </w:tcPr>
          <w:p w14:paraId="0F0F5B12" w14:textId="036C381A" w:rsidR="00092D45" w:rsidRPr="00364F44" w:rsidRDefault="009B773B"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Paulusma Services</w:t>
            </w:r>
          </w:p>
        </w:tc>
        <w:tc>
          <w:tcPr>
            <w:tcW w:w="773" w:type="dxa"/>
          </w:tcPr>
          <w:p w14:paraId="5B257550" w14:textId="65CF71A9" w:rsidR="00092D45"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12</w:t>
            </w:r>
          </w:p>
        </w:tc>
      </w:tr>
      <w:tr w:rsidR="00092D45" w14:paraId="672F3300" w14:textId="77777777" w:rsidTr="006B5234">
        <w:tc>
          <w:tcPr>
            <w:tcW w:w="440" w:type="dxa"/>
          </w:tcPr>
          <w:p w14:paraId="6F494555" w14:textId="6BAFF1EB" w:rsidR="00092D45" w:rsidRPr="00364F44" w:rsidRDefault="00092D45"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20</w:t>
            </w:r>
          </w:p>
        </w:tc>
        <w:tc>
          <w:tcPr>
            <w:tcW w:w="2816" w:type="dxa"/>
          </w:tcPr>
          <w:p w14:paraId="68F5B640" w14:textId="7A7E11EE" w:rsidR="00092D45" w:rsidRPr="00364F44" w:rsidRDefault="009B773B" w:rsidP="006B5234">
            <w:pPr>
              <w:widowControl/>
              <w:autoSpaceDE/>
              <w:autoSpaceDN/>
              <w:adjustRightInd/>
              <w:spacing w:before="0"/>
              <w:jc w:val="left"/>
              <w:rPr>
                <w:rFonts w:ascii="Calibri" w:hAnsi="Calibri" w:cs="Calibri"/>
                <w:szCs w:val="20"/>
                <w:lang w:eastAsia="en-US"/>
              </w:rPr>
            </w:pPr>
            <w:r w:rsidRPr="00364F44">
              <w:rPr>
                <w:rFonts w:ascii="Calibri" w:hAnsi="Calibri" w:cs="Calibri"/>
                <w:szCs w:val="20"/>
                <w:lang w:eastAsia="en-US"/>
              </w:rPr>
              <w:t>Elis Nederland</w:t>
            </w:r>
          </w:p>
        </w:tc>
        <w:tc>
          <w:tcPr>
            <w:tcW w:w="773" w:type="dxa"/>
          </w:tcPr>
          <w:p w14:paraId="355DB681" w14:textId="624857AE" w:rsidR="00092D45" w:rsidRPr="00364F44" w:rsidRDefault="009B773B" w:rsidP="006B5234">
            <w:pPr>
              <w:widowControl/>
              <w:autoSpaceDE/>
              <w:autoSpaceDN/>
              <w:adjustRightInd/>
              <w:spacing w:before="0"/>
              <w:jc w:val="right"/>
              <w:rPr>
                <w:rFonts w:ascii="Calibri" w:hAnsi="Calibri" w:cs="Calibri"/>
                <w:szCs w:val="20"/>
                <w:lang w:eastAsia="en-US"/>
              </w:rPr>
            </w:pPr>
            <w:r w:rsidRPr="00364F44">
              <w:rPr>
                <w:rFonts w:ascii="Calibri" w:hAnsi="Calibri" w:cs="Calibri"/>
                <w:szCs w:val="20"/>
                <w:lang w:eastAsia="en-US"/>
              </w:rPr>
              <w:t>8</w:t>
            </w:r>
          </w:p>
        </w:tc>
      </w:tr>
    </w:tbl>
    <w:p w14:paraId="7AF1F1A3" w14:textId="0749695C" w:rsidR="00587AF4" w:rsidRPr="00DB2251" w:rsidRDefault="006B5234" w:rsidP="008D5A60">
      <w:pPr>
        <w:widowControl/>
        <w:autoSpaceDE/>
        <w:autoSpaceDN/>
        <w:adjustRightInd/>
        <w:jc w:val="left"/>
        <w:rPr>
          <w:rFonts w:ascii="Calibri" w:eastAsia="Times New Roman" w:hAnsi="Calibri" w:cs="Calibri"/>
          <w:sz w:val="22"/>
          <w:szCs w:val="22"/>
          <w:highlight w:val="yellow"/>
          <w:lang w:eastAsia="en-US"/>
        </w:rPr>
      </w:pPr>
      <w:r w:rsidRPr="006B5234">
        <w:rPr>
          <w:rFonts w:ascii="Calibri" w:eastAsia="Times New Roman" w:hAnsi="Calibri" w:cs="Calibri"/>
          <w:noProof/>
          <w:sz w:val="22"/>
          <w:szCs w:val="22"/>
          <w:highlight w:val="yellow"/>
          <w:lang w:eastAsia="en-US"/>
        </w:rPr>
        <mc:AlternateContent>
          <mc:Choice Requires="wps">
            <w:drawing>
              <wp:anchor distT="45720" distB="45720" distL="114300" distR="114300" simplePos="0" relativeHeight="251661316" behindDoc="0" locked="0" layoutInCell="1" allowOverlap="1" wp14:anchorId="6E612F64" wp14:editId="630FD5E3">
                <wp:simplePos x="0" y="0"/>
                <wp:positionH relativeFrom="page">
                  <wp:posOffset>5154191</wp:posOffset>
                </wp:positionH>
                <wp:positionV relativeFrom="paragraph">
                  <wp:posOffset>85090</wp:posOffset>
                </wp:positionV>
                <wp:extent cx="978195"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95" cy="1404620"/>
                        </a:xfrm>
                        <a:prstGeom prst="rect">
                          <a:avLst/>
                        </a:prstGeom>
                        <a:noFill/>
                        <a:ln w="9525">
                          <a:noFill/>
                          <a:miter lim="800000"/>
                          <a:headEnd/>
                          <a:tailEnd/>
                        </a:ln>
                      </wps:spPr>
                      <wps:txbx>
                        <w:txbxContent>
                          <w:p w14:paraId="7339C823" w14:textId="31891084" w:rsidR="00E74EC1" w:rsidRPr="006B5234" w:rsidRDefault="00E74EC1">
                            <w:pPr>
                              <w:rPr>
                                <w:rFonts w:asciiTheme="minorHAnsi" w:hAnsiTheme="minorHAnsi" w:cstheme="minorHAnsi"/>
                              </w:rPr>
                            </w:pPr>
                            <w:r>
                              <w:rPr>
                                <w:rFonts w:asciiTheme="minorHAnsi" w:hAnsiTheme="minorHAnsi" w:cstheme="minorHAnsi"/>
                              </w:rPr>
                              <w:t>b</w:t>
                            </w:r>
                            <w:r w:rsidRPr="006B5234">
                              <w:rPr>
                                <w:rFonts w:asciiTheme="minorHAnsi" w:hAnsiTheme="minorHAnsi" w:cstheme="minorHAnsi"/>
                              </w:rPr>
                              <w:t>edragen 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612F64" id="_x0000_t202" coordsize="21600,21600" o:spt="202" path="m,l,21600r21600,l21600,xe">
                <v:stroke joinstyle="miter"/>
                <v:path gradientshapeok="t" o:connecttype="rect"/>
              </v:shapetype>
              <v:shape id="Tekstvak 2" o:spid="_x0000_s1026" type="#_x0000_t202" style="position:absolute;margin-left:405.85pt;margin-top:6.7pt;width:77pt;height:110.6pt;z-index:2516613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" filled="f" stroked="f">
                <v:textbox style="mso-fit-shape-to-text:t">
                  <w:txbxContent>
                    <w:p w14:paraId="7339C823" w14:textId="31891084" w:rsidR="00E74EC1" w:rsidRPr="006B5234" w:rsidRDefault="00E74EC1">
                      <w:pPr>
                        <w:rPr>
                          <w:rFonts w:asciiTheme="minorHAnsi" w:hAnsiTheme="minorHAnsi" w:cstheme="minorHAnsi"/>
                        </w:rPr>
                      </w:pPr>
                      <w:r>
                        <w:rPr>
                          <w:rFonts w:asciiTheme="minorHAnsi" w:hAnsiTheme="minorHAnsi" w:cstheme="minorHAnsi"/>
                        </w:rPr>
                        <w:t>b</w:t>
                      </w:r>
                      <w:r w:rsidRPr="006B5234">
                        <w:rPr>
                          <w:rFonts w:asciiTheme="minorHAnsi" w:hAnsiTheme="minorHAnsi" w:cstheme="minorHAnsi"/>
                        </w:rPr>
                        <w:t>edragen in €</w:t>
                      </w:r>
                    </w:p>
                  </w:txbxContent>
                </v:textbox>
                <w10:wrap anchorx="page"/>
              </v:shape>
            </w:pict>
          </mc:Fallback>
        </mc:AlternateContent>
      </w:r>
      <w:r>
        <w:rPr>
          <w:rFonts w:ascii="Calibri" w:eastAsia="Times New Roman" w:hAnsi="Calibri" w:cs="Calibri"/>
          <w:sz w:val="22"/>
          <w:szCs w:val="22"/>
          <w:highlight w:val="yellow"/>
          <w:lang w:eastAsia="en-US"/>
        </w:rPr>
        <w:br w:type="textWrapping" w:clear="all"/>
      </w:r>
    </w:p>
    <w:p w14:paraId="0AAA5CAD" w14:textId="2D42FB7D" w:rsidR="006F63A7" w:rsidRDefault="006F63A7" w:rsidP="008D5A60">
      <w:pPr>
        <w:widowControl/>
        <w:autoSpaceDE/>
        <w:autoSpaceDN/>
        <w:adjustRightInd/>
        <w:jc w:val="left"/>
        <w:rPr>
          <w:rFonts w:ascii="Calibri" w:eastAsia="Times New Roman" w:hAnsi="Calibri" w:cs="Tahoma"/>
          <w:color w:val="000000" w:themeColor="text1"/>
          <w:sz w:val="22"/>
          <w:szCs w:val="22"/>
          <w:lang w:eastAsia="en-US"/>
        </w:rPr>
      </w:pPr>
      <w:r w:rsidRPr="004F35E4">
        <w:rPr>
          <w:rFonts w:ascii="Calibri" w:eastAsia="Times New Roman" w:hAnsi="Calibri" w:cs="Calibri"/>
          <w:color w:val="000000" w:themeColor="text1"/>
          <w:sz w:val="22"/>
          <w:szCs w:val="22"/>
          <w:lang w:eastAsia="en-US"/>
        </w:rPr>
        <w:t>Ten opzichte van de begroting heeft er in 202</w:t>
      </w:r>
      <w:r w:rsidR="00FA5420" w:rsidRPr="004F35E4">
        <w:rPr>
          <w:rFonts w:ascii="Calibri" w:eastAsia="Times New Roman" w:hAnsi="Calibri" w:cs="Calibri"/>
          <w:color w:val="000000" w:themeColor="text1"/>
          <w:sz w:val="22"/>
          <w:szCs w:val="22"/>
          <w:lang w:eastAsia="en-US"/>
        </w:rPr>
        <w:t>1</w:t>
      </w:r>
      <w:r w:rsidRPr="004F35E4">
        <w:rPr>
          <w:rFonts w:ascii="Calibri" w:eastAsia="Times New Roman" w:hAnsi="Calibri" w:cs="Calibri"/>
          <w:color w:val="000000" w:themeColor="text1"/>
          <w:sz w:val="22"/>
          <w:szCs w:val="22"/>
          <w:lang w:eastAsia="en-US"/>
        </w:rPr>
        <w:t xml:space="preserve"> een behoorlijke overschrijding plaatsgevonden. Begroot was </w:t>
      </w:r>
      <w:r w:rsidRPr="004F35E4">
        <w:rPr>
          <w:rFonts w:ascii="Calibri" w:eastAsia="Times New Roman" w:hAnsi="Calibri" w:cs="Tahoma"/>
          <w:color w:val="000000" w:themeColor="text1"/>
          <w:sz w:val="22"/>
          <w:szCs w:val="22"/>
          <w:lang w:eastAsia="en-US"/>
        </w:rPr>
        <w:t>€</w:t>
      </w:r>
      <w:r w:rsidR="004F35E4" w:rsidRPr="004F35E4">
        <w:rPr>
          <w:rFonts w:ascii="Calibri" w:eastAsia="Times New Roman" w:hAnsi="Calibri" w:cs="Tahoma"/>
          <w:color w:val="000000" w:themeColor="text1"/>
          <w:sz w:val="22"/>
          <w:szCs w:val="22"/>
          <w:lang w:eastAsia="en-US"/>
        </w:rPr>
        <w:t>540</w:t>
      </w:r>
      <w:r w:rsidRPr="004F35E4">
        <w:rPr>
          <w:rFonts w:ascii="Calibri" w:eastAsia="Times New Roman" w:hAnsi="Calibri" w:cs="Tahoma"/>
          <w:color w:val="000000" w:themeColor="text1"/>
          <w:sz w:val="22"/>
          <w:szCs w:val="22"/>
          <w:lang w:eastAsia="en-US"/>
        </w:rPr>
        <w:t xml:space="preserve">.000. </w:t>
      </w:r>
      <w:r w:rsidR="00301A01" w:rsidRPr="004F35E4">
        <w:rPr>
          <w:rFonts w:ascii="Calibri" w:eastAsia="Times New Roman" w:hAnsi="Calibri" w:cs="Tahoma"/>
          <w:color w:val="000000" w:themeColor="text1"/>
          <w:sz w:val="22"/>
          <w:szCs w:val="22"/>
          <w:lang w:eastAsia="en-US"/>
        </w:rPr>
        <w:t>De t</w:t>
      </w:r>
      <w:r w:rsidRPr="004F35E4">
        <w:rPr>
          <w:rFonts w:ascii="Calibri" w:eastAsia="Times New Roman" w:hAnsi="Calibri" w:cs="Tahoma"/>
          <w:color w:val="000000" w:themeColor="text1"/>
          <w:sz w:val="22"/>
          <w:szCs w:val="22"/>
          <w:lang w:eastAsia="en-US"/>
        </w:rPr>
        <w:t xml:space="preserve">otale uitgaven </w:t>
      </w:r>
      <w:r w:rsidR="00301A01" w:rsidRPr="004F35E4">
        <w:rPr>
          <w:rFonts w:ascii="Calibri" w:eastAsia="Times New Roman" w:hAnsi="Calibri" w:cs="Tahoma"/>
          <w:color w:val="000000" w:themeColor="text1"/>
          <w:sz w:val="22"/>
          <w:szCs w:val="22"/>
          <w:lang w:eastAsia="en-US"/>
        </w:rPr>
        <w:t xml:space="preserve">waren </w:t>
      </w:r>
      <w:r w:rsidRPr="004F35E4">
        <w:rPr>
          <w:rFonts w:ascii="Calibri" w:eastAsia="Times New Roman" w:hAnsi="Calibri" w:cs="Tahoma"/>
          <w:color w:val="000000" w:themeColor="text1"/>
          <w:sz w:val="22"/>
          <w:szCs w:val="22"/>
          <w:lang w:eastAsia="en-US"/>
        </w:rPr>
        <w:t>€</w:t>
      </w:r>
      <w:r w:rsidR="002A0DC4">
        <w:rPr>
          <w:rFonts w:ascii="Calibri" w:eastAsia="Times New Roman" w:hAnsi="Calibri" w:cs="Tahoma"/>
          <w:color w:val="000000" w:themeColor="text1"/>
          <w:sz w:val="22"/>
          <w:szCs w:val="22"/>
          <w:lang w:eastAsia="en-US"/>
        </w:rPr>
        <w:t>9</w:t>
      </w:r>
      <w:r w:rsidR="009F2A15">
        <w:rPr>
          <w:rFonts w:ascii="Calibri" w:eastAsia="Times New Roman" w:hAnsi="Calibri" w:cs="Tahoma"/>
          <w:color w:val="000000" w:themeColor="text1"/>
          <w:sz w:val="22"/>
          <w:szCs w:val="22"/>
          <w:lang w:eastAsia="en-US"/>
        </w:rPr>
        <w:t>12</w:t>
      </w:r>
      <w:r w:rsidRPr="004F35E4">
        <w:rPr>
          <w:rFonts w:ascii="Calibri" w:eastAsia="Times New Roman" w:hAnsi="Calibri" w:cs="Tahoma"/>
          <w:color w:val="000000" w:themeColor="text1"/>
          <w:sz w:val="22"/>
          <w:szCs w:val="22"/>
          <w:lang w:eastAsia="en-US"/>
        </w:rPr>
        <w:t>.000. Er zijn extra kosten gemaakt</w:t>
      </w:r>
      <w:r w:rsidR="009131B2">
        <w:rPr>
          <w:rFonts w:ascii="Calibri" w:eastAsia="Times New Roman" w:hAnsi="Calibri" w:cs="Tahoma"/>
          <w:color w:val="000000" w:themeColor="text1"/>
          <w:sz w:val="22"/>
          <w:szCs w:val="22"/>
          <w:lang w:eastAsia="en-US"/>
        </w:rPr>
        <w:t>,</w:t>
      </w:r>
      <w:r w:rsidRPr="004F35E4">
        <w:rPr>
          <w:rFonts w:ascii="Calibri" w:eastAsia="Times New Roman" w:hAnsi="Calibri" w:cs="Tahoma"/>
          <w:color w:val="000000" w:themeColor="text1"/>
          <w:sz w:val="22"/>
          <w:szCs w:val="22"/>
          <w:lang w:eastAsia="en-US"/>
        </w:rPr>
        <w:t xml:space="preserve"> met name bij keuken</w:t>
      </w:r>
      <w:r w:rsidR="004F35E4" w:rsidRPr="004F35E4">
        <w:rPr>
          <w:rFonts w:ascii="Calibri" w:eastAsia="Times New Roman" w:hAnsi="Calibri" w:cs="Tahoma"/>
          <w:color w:val="000000" w:themeColor="text1"/>
          <w:sz w:val="22"/>
          <w:szCs w:val="22"/>
          <w:lang w:eastAsia="en-US"/>
        </w:rPr>
        <w:t xml:space="preserve">-, toilet </w:t>
      </w:r>
      <w:r w:rsidRPr="004F35E4">
        <w:rPr>
          <w:rFonts w:ascii="Calibri" w:eastAsia="Times New Roman" w:hAnsi="Calibri" w:cs="Tahoma"/>
          <w:color w:val="000000" w:themeColor="text1"/>
          <w:sz w:val="22"/>
          <w:szCs w:val="22"/>
          <w:lang w:eastAsia="en-US"/>
        </w:rPr>
        <w:t>en badkamerrenovaties</w:t>
      </w:r>
      <w:r w:rsidR="009131B2">
        <w:rPr>
          <w:rFonts w:ascii="Calibri" w:eastAsia="Times New Roman" w:hAnsi="Calibri" w:cs="Tahoma"/>
          <w:color w:val="000000" w:themeColor="text1"/>
          <w:sz w:val="22"/>
          <w:szCs w:val="22"/>
          <w:lang w:eastAsia="en-US"/>
        </w:rPr>
        <w:t xml:space="preserve"> en bij</w:t>
      </w:r>
      <w:r w:rsidRPr="004F35E4">
        <w:rPr>
          <w:rFonts w:ascii="Calibri" w:eastAsia="Times New Roman" w:hAnsi="Calibri" w:cs="Tahoma"/>
          <w:color w:val="000000" w:themeColor="text1"/>
          <w:sz w:val="22"/>
          <w:szCs w:val="22"/>
          <w:lang w:eastAsia="en-US"/>
        </w:rPr>
        <w:t xml:space="preserve"> rioolproblemen</w:t>
      </w:r>
      <w:r w:rsidR="002B20A7">
        <w:rPr>
          <w:rFonts w:ascii="Calibri" w:eastAsia="Times New Roman" w:hAnsi="Calibri" w:cs="Tahoma"/>
          <w:color w:val="000000" w:themeColor="text1"/>
          <w:sz w:val="22"/>
          <w:szCs w:val="22"/>
          <w:lang w:eastAsia="en-US"/>
        </w:rPr>
        <w:t>.</w:t>
      </w:r>
      <w:r w:rsidR="002B20A7" w:rsidRPr="004F35E4" w:rsidDel="002B20A7">
        <w:rPr>
          <w:rFonts w:ascii="Calibri" w:eastAsia="Times New Roman" w:hAnsi="Calibri" w:cs="Tahoma"/>
          <w:color w:val="000000" w:themeColor="text1"/>
          <w:sz w:val="22"/>
          <w:szCs w:val="22"/>
          <w:lang w:eastAsia="en-US"/>
        </w:rPr>
        <w:t xml:space="preserve"> </w:t>
      </w:r>
    </w:p>
    <w:p w14:paraId="2F20D1FB" w14:textId="77777777" w:rsidR="009131B2" w:rsidRDefault="009131B2" w:rsidP="008D5A60">
      <w:pPr>
        <w:widowControl/>
        <w:autoSpaceDE/>
        <w:autoSpaceDN/>
        <w:adjustRightInd/>
        <w:jc w:val="left"/>
        <w:rPr>
          <w:rFonts w:ascii="Calibri" w:eastAsia="Times New Roman" w:hAnsi="Calibri" w:cs="Tahoma"/>
          <w:color w:val="000000" w:themeColor="text1"/>
          <w:sz w:val="22"/>
          <w:szCs w:val="22"/>
          <w:lang w:eastAsia="en-US"/>
        </w:rPr>
      </w:pPr>
    </w:p>
    <w:p w14:paraId="79B90031" w14:textId="70FFAA27" w:rsidR="004C09E0" w:rsidRDefault="00BD5DAB" w:rsidP="008D5A60">
      <w:pPr>
        <w:widowControl/>
        <w:autoSpaceDE/>
        <w:autoSpaceDN/>
        <w:adjustRightInd/>
        <w:jc w:val="left"/>
        <w:rPr>
          <w:rFonts w:ascii="Calibri" w:eastAsia="Times New Roman" w:hAnsi="Calibri" w:cs="Tahoma"/>
          <w:color w:val="000000" w:themeColor="text1"/>
          <w:sz w:val="22"/>
          <w:szCs w:val="22"/>
          <w:lang w:eastAsia="en-US"/>
        </w:rPr>
      </w:pPr>
      <w:r>
        <w:rPr>
          <w:rFonts w:ascii="Calibri" w:eastAsia="Times New Roman" w:hAnsi="Calibri" w:cs="Tahoma"/>
          <w:color w:val="000000" w:themeColor="text1"/>
          <w:sz w:val="22"/>
          <w:szCs w:val="22"/>
          <w:lang w:eastAsia="en-US"/>
        </w:rPr>
        <w:t>Een</w:t>
      </w:r>
      <w:r w:rsidR="004C09E0">
        <w:rPr>
          <w:rFonts w:ascii="Calibri" w:eastAsia="Times New Roman" w:hAnsi="Calibri" w:cs="Tahoma"/>
          <w:color w:val="000000" w:themeColor="text1"/>
          <w:sz w:val="22"/>
          <w:szCs w:val="22"/>
          <w:lang w:eastAsia="en-US"/>
        </w:rPr>
        <w:t xml:space="preserve"> inhaalsla</w:t>
      </w:r>
      <w:r w:rsidR="008D43AF">
        <w:rPr>
          <w:rFonts w:ascii="Calibri" w:eastAsia="Times New Roman" w:hAnsi="Calibri" w:cs="Tahoma"/>
          <w:color w:val="000000" w:themeColor="text1"/>
          <w:sz w:val="22"/>
          <w:szCs w:val="22"/>
          <w:lang w:eastAsia="en-US"/>
        </w:rPr>
        <w:t>g</w:t>
      </w:r>
      <w:r w:rsidR="004C09E0">
        <w:rPr>
          <w:rFonts w:ascii="Calibri" w:eastAsia="Times New Roman" w:hAnsi="Calibri" w:cs="Tahoma"/>
          <w:color w:val="000000" w:themeColor="text1"/>
          <w:sz w:val="22"/>
          <w:szCs w:val="22"/>
          <w:lang w:eastAsia="en-US"/>
        </w:rPr>
        <w:t xml:space="preserve"> </w:t>
      </w:r>
      <w:r>
        <w:rPr>
          <w:rFonts w:ascii="Calibri" w:eastAsia="Times New Roman" w:hAnsi="Calibri" w:cs="Tahoma"/>
          <w:color w:val="000000" w:themeColor="text1"/>
          <w:sz w:val="22"/>
          <w:szCs w:val="22"/>
          <w:lang w:eastAsia="en-US"/>
        </w:rPr>
        <w:t xml:space="preserve">is </w:t>
      </w:r>
      <w:r w:rsidR="004C09E0">
        <w:rPr>
          <w:rFonts w:ascii="Calibri" w:eastAsia="Times New Roman" w:hAnsi="Calibri" w:cs="Tahoma"/>
          <w:color w:val="000000" w:themeColor="text1"/>
          <w:sz w:val="22"/>
          <w:szCs w:val="22"/>
          <w:lang w:eastAsia="en-US"/>
        </w:rPr>
        <w:t>gemaakt om de aannemers de facturen van de gerealiseerde werkzaamheden nog in het verslagjaar in te la</w:t>
      </w:r>
      <w:r w:rsidR="001F4523">
        <w:rPr>
          <w:rFonts w:ascii="Calibri" w:eastAsia="Times New Roman" w:hAnsi="Calibri" w:cs="Tahoma"/>
          <w:color w:val="000000" w:themeColor="text1"/>
          <w:sz w:val="22"/>
          <w:szCs w:val="22"/>
          <w:lang w:eastAsia="en-US"/>
        </w:rPr>
        <w:t>t</w:t>
      </w:r>
      <w:r w:rsidR="004C09E0">
        <w:rPr>
          <w:rFonts w:ascii="Calibri" w:eastAsia="Times New Roman" w:hAnsi="Calibri" w:cs="Tahoma"/>
          <w:color w:val="000000" w:themeColor="text1"/>
          <w:sz w:val="22"/>
          <w:szCs w:val="22"/>
          <w:lang w:eastAsia="en-US"/>
        </w:rPr>
        <w:t xml:space="preserve">en dienen. In onderstaande grafiek is de invloed hiervan in de laatste maanden duidelijk zichtbaar. </w:t>
      </w:r>
    </w:p>
    <w:p w14:paraId="555F9EED" w14:textId="77777777" w:rsidR="009131B2" w:rsidRDefault="009131B2" w:rsidP="008D5A60">
      <w:pPr>
        <w:widowControl/>
        <w:autoSpaceDE/>
        <w:autoSpaceDN/>
        <w:adjustRightInd/>
        <w:jc w:val="left"/>
        <w:rPr>
          <w:rFonts w:ascii="Calibri" w:eastAsia="Times New Roman" w:hAnsi="Calibri" w:cs="Tahoma"/>
          <w:color w:val="000000" w:themeColor="text1"/>
          <w:sz w:val="22"/>
          <w:szCs w:val="22"/>
          <w:lang w:eastAsia="en-US"/>
        </w:rPr>
      </w:pPr>
    </w:p>
    <w:p w14:paraId="514C1F72" w14:textId="4410A60B" w:rsidR="006F63A7" w:rsidRDefault="00043E2C" w:rsidP="008D5A60">
      <w:pPr>
        <w:widowControl/>
        <w:autoSpaceDE/>
        <w:autoSpaceDN/>
        <w:adjustRightInd/>
        <w:jc w:val="left"/>
        <w:rPr>
          <w:rFonts w:ascii="Calibri" w:eastAsia="Times New Roman" w:hAnsi="Calibri" w:cs="Tahoma"/>
          <w:color w:val="000000" w:themeColor="text1"/>
          <w:sz w:val="22"/>
          <w:szCs w:val="22"/>
          <w:lang w:eastAsia="en-US"/>
        </w:rPr>
      </w:pPr>
      <w:r>
        <w:rPr>
          <w:rFonts w:ascii="Calibri" w:eastAsia="Times New Roman" w:hAnsi="Calibri" w:cs="Tahoma"/>
          <w:color w:val="000000" w:themeColor="text1"/>
          <w:sz w:val="22"/>
          <w:szCs w:val="22"/>
          <w:lang w:eastAsia="en-US"/>
        </w:rPr>
        <w:t xml:space="preserve">Naar aanleiding van huuropzeggingen is </w:t>
      </w:r>
      <w:r w:rsidR="006F63A7" w:rsidRPr="004F35E4">
        <w:rPr>
          <w:rFonts w:ascii="Calibri" w:eastAsia="Times New Roman" w:hAnsi="Calibri" w:cs="Tahoma"/>
          <w:color w:val="000000" w:themeColor="text1"/>
          <w:sz w:val="22"/>
          <w:szCs w:val="22"/>
          <w:lang w:eastAsia="en-US"/>
        </w:rPr>
        <w:t xml:space="preserve">In totaal </w:t>
      </w:r>
      <w:r>
        <w:rPr>
          <w:rFonts w:ascii="Calibri" w:eastAsia="Times New Roman" w:hAnsi="Calibri" w:cs="Tahoma"/>
          <w:color w:val="000000" w:themeColor="text1"/>
          <w:sz w:val="22"/>
          <w:szCs w:val="22"/>
          <w:lang w:eastAsia="en-US"/>
        </w:rPr>
        <w:t xml:space="preserve">aan </w:t>
      </w:r>
      <w:r w:rsidR="004F35E4" w:rsidRPr="004F35E4">
        <w:rPr>
          <w:rFonts w:ascii="Calibri" w:eastAsia="Times New Roman" w:hAnsi="Calibri" w:cs="Tahoma"/>
          <w:color w:val="000000" w:themeColor="text1"/>
          <w:sz w:val="22"/>
          <w:szCs w:val="22"/>
          <w:lang w:eastAsia="en-US"/>
        </w:rPr>
        <w:t>136</w:t>
      </w:r>
      <w:r w:rsidR="006F63A7" w:rsidRPr="004F35E4">
        <w:rPr>
          <w:rFonts w:ascii="Calibri" w:eastAsia="Times New Roman" w:hAnsi="Calibri" w:cs="Tahoma"/>
          <w:color w:val="000000" w:themeColor="text1"/>
          <w:sz w:val="22"/>
          <w:szCs w:val="22"/>
          <w:lang w:eastAsia="en-US"/>
        </w:rPr>
        <w:t xml:space="preserve"> </w:t>
      </w:r>
      <w:r>
        <w:rPr>
          <w:rFonts w:ascii="Calibri" w:eastAsia="Times New Roman" w:hAnsi="Calibri" w:cs="Tahoma"/>
          <w:color w:val="000000" w:themeColor="text1"/>
          <w:sz w:val="22"/>
          <w:szCs w:val="22"/>
          <w:lang w:eastAsia="en-US"/>
        </w:rPr>
        <w:t xml:space="preserve">woningen </w:t>
      </w:r>
      <w:r w:rsidR="006F63A7" w:rsidRPr="004F35E4">
        <w:rPr>
          <w:rFonts w:ascii="Calibri" w:eastAsia="Times New Roman" w:hAnsi="Calibri" w:cs="Tahoma"/>
          <w:color w:val="000000" w:themeColor="text1"/>
          <w:sz w:val="22"/>
          <w:szCs w:val="22"/>
          <w:lang w:eastAsia="en-US"/>
        </w:rPr>
        <w:t>mutatie</w:t>
      </w:r>
      <w:r>
        <w:rPr>
          <w:rFonts w:ascii="Calibri" w:eastAsia="Times New Roman" w:hAnsi="Calibri" w:cs="Tahoma"/>
          <w:color w:val="000000" w:themeColor="text1"/>
          <w:sz w:val="22"/>
          <w:szCs w:val="22"/>
          <w:lang w:eastAsia="en-US"/>
        </w:rPr>
        <w:t xml:space="preserve"> onderhoud</w:t>
      </w:r>
      <w:r w:rsidR="006F63A7" w:rsidRPr="004F35E4">
        <w:rPr>
          <w:rFonts w:ascii="Calibri" w:eastAsia="Times New Roman" w:hAnsi="Calibri" w:cs="Tahoma"/>
          <w:color w:val="000000" w:themeColor="text1"/>
          <w:sz w:val="22"/>
          <w:szCs w:val="22"/>
          <w:lang w:eastAsia="en-US"/>
        </w:rPr>
        <w:t xml:space="preserve"> uitgevoerd in 202</w:t>
      </w:r>
      <w:r w:rsidR="004F35E4" w:rsidRPr="004F35E4">
        <w:rPr>
          <w:rFonts w:ascii="Calibri" w:eastAsia="Times New Roman" w:hAnsi="Calibri" w:cs="Tahoma"/>
          <w:color w:val="000000" w:themeColor="text1"/>
          <w:sz w:val="22"/>
          <w:szCs w:val="22"/>
          <w:lang w:eastAsia="en-US"/>
        </w:rPr>
        <w:t>1</w:t>
      </w:r>
      <w:r w:rsidR="006F63A7" w:rsidRPr="004F35E4">
        <w:rPr>
          <w:rFonts w:ascii="Calibri" w:eastAsia="Times New Roman" w:hAnsi="Calibri" w:cs="Tahoma"/>
          <w:color w:val="000000" w:themeColor="text1"/>
          <w:sz w:val="22"/>
          <w:szCs w:val="22"/>
          <w:lang w:eastAsia="en-US"/>
        </w:rPr>
        <w:t>.</w:t>
      </w:r>
    </w:p>
    <w:p w14:paraId="7FD5A612" w14:textId="77777777" w:rsidR="003E5ED2" w:rsidRPr="004F35E4" w:rsidRDefault="003E5ED2" w:rsidP="008D5A60">
      <w:pPr>
        <w:widowControl/>
        <w:autoSpaceDE/>
        <w:autoSpaceDN/>
        <w:adjustRightInd/>
        <w:jc w:val="left"/>
        <w:rPr>
          <w:rFonts w:ascii="Calibri" w:eastAsia="Times New Roman" w:hAnsi="Calibri" w:cs="Tahoma"/>
          <w:color w:val="000000" w:themeColor="text1"/>
          <w:sz w:val="22"/>
          <w:szCs w:val="22"/>
          <w:lang w:eastAsia="en-US"/>
        </w:rPr>
      </w:pPr>
    </w:p>
    <w:p w14:paraId="6E273328" w14:textId="68DA90A7" w:rsidR="006F63A7" w:rsidRPr="00A24440" w:rsidRDefault="003E5ED2" w:rsidP="008D5A60">
      <w:pPr>
        <w:widowControl/>
        <w:autoSpaceDE/>
        <w:autoSpaceDN/>
        <w:adjustRightInd/>
        <w:jc w:val="left"/>
        <w:rPr>
          <w:rFonts w:ascii="Calibri" w:eastAsia="Times New Roman" w:hAnsi="Calibri" w:cs="Calibri"/>
          <w:color w:val="000000" w:themeColor="text1"/>
          <w:sz w:val="22"/>
          <w:szCs w:val="22"/>
          <w:highlight w:val="yellow"/>
          <w:lang w:eastAsia="en-US"/>
        </w:rPr>
      </w:pPr>
      <w:r>
        <w:rPr>
          <w:noProof/>
        </w:rPr>
        <w:lastRenderedPageBreak/>
        <w:drawing>
          <wp:inline distT="0" distB="0" distL="0" distR="0" wp14:anchorId="23EC3C33" wp14:editId="7FC3BDD9">
            <wp:extent cx="4333875" cy="2238375"/>
            <wp:effectExtent l="0" t="0" r="9525" b="9525"/>
            <wp:docPr id="29" name="Grafiek 29">
              <a:extLst xmlns:a="http://schemas.openxmlformats.org/drawingml/2006/main">
                <a:ext uri="{FF2B5EF4-FFF2-40B4-BE49-F238E27FC236}">
                  <a16:creationId xmlns:a16="http://schemas.microsoft.com/office/drawing/2014/main" id="{171664BA-C64B-478B-AF8C-F2DE32B00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DE5387" w14:textId="13412C81" w:rsidR="003E5ED2" w:rsidRPr="008B7B9F" w:rsidRDefault="003E5ED2" w:rsidP="008D5A60">
      <w:pPr>
        <w:widowControl/>
        <w:autoSpaceDE/>
        <w:autoSpaceDN/>
        <w:adjustRightInd/>
        <w:jc w:val="left"/>
        <w:rPr>
          <w:rFonts w:ascii="Calibri" w:eastAsia="Calibri" w:hAnsi="Calibri" w:cs="Calibri"/>
          <w:color w:val="000000" w:themeColor="text1"/>
          <w:sz w:val="22"/>
          <w:szCs w:val="22"/>
          <w:lang w:eastAsia="en-US"/>
        </w:rPr>
      </w:pPr>
    </w:p>
    <w:p w14:paraId="3D17AF9F" w14:textId="690BB2FC" w:rsidR="001B51A5" w:rsidRPr="004F35E4" w:rsidRDefault="001B51A5" w:rsidP="008D5A60">
      <w:pPr>
        <w:widowControl/>
        <w:autoSpaceDE/>
        <w:autoSpaceDN/>
        <w:adjustRightInd/>
        <w:jc w:val="left"/>
        <w:rPr>
          <w:rFonts w:ascii="Calibri" w:eastAsia="Calibri" w:hAnsi="Calibri" w:cs="Calibri"/>
          <w:i/>
          <w:iCs/>
          <w:color w:val="000000" w:themeColor="text1"/>
          <w:sz w:val="22"/>
          <w:szCs w:val="22"/>
          <w:lang w:eastAsia="en-US"/>
        </w:rPr>
      </w:pPr>
      <w:r w:rsidRPr="004F35E4">
        <w:rPr>
          <w:rFonts w:ascii="Calibri" w:eastAsia="Calibri" w:hAnsi="Calibri" w:cs="Calibri"/>
          <w:i/>
          <w:iCs/>
          <w:color w:val="000000" w:themeColor="text1"/>
          <w:sz w:val="22"/>
          <w:szCs w:val="22"/>
          <w:lang w:eastAsia="en-US"/>
        </w:rPr>
        <w:t>Verbeteringen</w:t>
      </w:r>
    </w:p>
    <w:bookmarkEnd w:id="3"/>
    <w:p w14:paraId="43E09D65" w14:textId="15E9D6A7" w:rsidR="006F63A7" w:rsidRPr="00C75120" w:rsidRDefault="006F63A7" w:rsidP="008D5A60">
      <w:pPr>
        <w:widowControl/>
        <w:autoSpaceDE/>
        <w:autoSpaceDN/>
        <w:adjustRightInd/>
        <w:jc w:val="left"/>
        <w:rPr>
          <w:rFonts w:ascii="Calibri" w:eastAsia="Times New Roman" w:hAnsi="Calibri" w:cs="Calibri"/>
          <w:color w:val="000000" w:themeColor="text1"/>
          <w:sz w:val="22"/>
          <w:szCs w:val="22"/>
          <w:lang w:eastAsia="en-US"/>
        </w:rPr>
      </w:pPr>
      <w:r w:rsidRPr="004F35E4">
        <w:rPr>
          <w:rFonts w:ascii="Calibri" w:eastAsia="Times New Roman" w:hAnsi="Calibri" w:cs="Calibri"/>
          <w:color w:val="000000" w:themeColor="text1"/>
          <w:sz w:val="22"/>
          <w:szCs w:val="22"/>
          <w:lang w:eastAsia="en-US"/>
        </w:rPr>
        <w:t xml:space="preserve">Bij </w:t>
      </w:r>
      <w:r w:rsidR="004F35E4" w:rsidRPr="004F35E4">
        <w:rPr>
          <w:rFonts w:ascii="Calibri" w:eastAsia="Times New Roman" w:hAnsi="Calibri" w:cs="Calibri"/>
          <w:color w:val="000000" w:themeColor="text1"/>
          <w:sz w:val="22"/>
          <w:szCs w:val="22"/>
          <w:lang w:eastAsia="en-US"/>
        </w:rPr>
        <w:t>3</w:t>
      </w:r>
      <w:r w:rsidRPr="004F35E4">
        <w:rPr>
          <w:rFonts w:ascii="Calibri" w:eastAsia="Times New Roman" w:hAnsi="Calibri" w:cs="Calibri"/>
          <w:color w:val="000000" w:themeColor="text1"/>
          <w:sz w:val="22"/>
          <w:szCs w:val="22"/>
          <w:lang w:eastAsia="en-US"/>
        </w:rPr>
        <w:t xml:space="preserve"> woningen heeft bij mutatie een kwaliteitsinvestering plaatsgevonden in de vorm van </w:t>
      </w:r>
      <w:r w:rsidR="00025E05">
        <w:rPr>
          <w:rFonts w:ascii="Calibri" w:eastAsia="Times New Roman" w:hAnsi="Calibri" w:cs="Calibri"/>
          <w:color w:val="000000" w:themeColor="text1"/>
          <w:sz w:val="22"/>
          <w:szCs w:val="22"/>
          <w:lang w:eastAsia="en-US"/>
        </w:rPr>
        <w:t xml:space="preserve">een wijziging van de </w:t>
      </w:r>
      <w:r w:rsidRPr="004F35E4">
        <w:rPr>
          <w:rFonts w:ascii="Calibri" w:eastAsia="Times New Roman" w:hAnsi="Calibri" w:cs="Calibri"/>
          <w:color w:val="000000" w:themeColor="text1"/>
          <w:sz w:val="22"/>
          <w:szCs w:val="22"/>
          <w:lang w:eastAsia="en-US"/>
        </w:rPr>
        <w:t xml:space="preserve">plattegrond. Dit is op basis van de afspraken in onze </w:t>
      </w:r>
      <w:r w:rsidR="00591E15" w:rsidRPr="00964A4D">
        <w:rPr>
          <w:rFonts w:ascii="Calibri" w:eastAsia="Times New Roman" w:hAnsi="Calibri" w:cs="Calibri"/>
          <w:color w:val="000000" w:themeColor="text1"/>
          <w:sz w:val="22"/>
          <w:szCs w:val="22"/>
          <w:lang w:eastAsia="en-US"/>
        </w:rPr>
        <w:t>p</w:t>
      </w:r>
      <w:r w:rsidRPr="004F35E4">
        <w:rPr>
          <w:rFonts w:ascii="Calibri" w:eastAsia="Times New Roman" w:hAnsi="Calibri" w:cs="Calibri"/>
          <w:color w:val="000000" w:themeColor="text1"/>
          <w:sz w:val="22"/>
          <w:szCs w:val="22"/>
          <w:lang w:eastAsia="en-US"/>
        </w:rPr>
        <w:t>ortefeuille</w:t>
      </w:r>
      <w:r w:rsidRPr="00C75120">
        <w:rPr>
          <w:rFonts w:ascii="Calibri" w:eastAsia="Times New Roman" w:hAnsi="Calibri" w:cs="Calibri"/>
          <w:color w:val="000000" w:themeColor="text1"/>
          <w:sz w:val="22"/>
          <w:szCs w:val="22"/>
          <w:lang w:eastAsia="en-US"/>
        </w:rPr>
        <w:t>strategie.</w:t>
      </w:r>
    </w:p>
    <w:p w14:paraId="24728F78" w14:textId="77777777" w:rsidR="001B51A5" w:rsidRPr="00C75120" w:rsidRDefault="001B51A5" w:rsidP="008D5A60">
      <w:pPr>
        <w:widowControl/>
        <w:autoSpaceDE/>
        <w:autoSpaceDN/>
        <w:adjustRightInd/>
        <w:jc w:val="left"/>
        <w:rPr>
          <w:rFonts w:ascii="Calibri" w:eastAsia="Calibri" w:hAnsi="Calibri"/>
          <w:color w:val="000000" w:themeColor="text1"/>
          <w:sz w:val="22"/>
          <w:szCs w:val="22"/>
          <w:lang w:eastAsia="en-US"/>
        </w:rPr>
      </w:pPr>
    </w:p>
    <w:p w14:paraId="59F6BFF7" w14:textId="2CF70BFB" w:rsidR="001B51A5" w:rsidRPr="00D9310E" w:rsidRDefault="001B51A5" w:rsidP="008D5A60">
      <w:pPr>
        <w:widowControl/>
        <w:autoSpaceDE/>
        <w:autoSpaceDN/>
        <w:adjustRightInd/>
        <w:jc w:val="left"/>
        <w:rPr>
          <w:rFonts w:ascii="Calibri" w:eastAsia="Calibri" w:hAnsi="Calibri"/>
          <w:b/>
          <w:bCs/>
          <w:color w:val="000000" w:themeColor="text1"/>
          <w:sz w:val="22"/>
          <w:szCs w:val="22"/>
          <w:lang w:eastAsia="en-US"/>
        </w:rPr>
      </w:pPr>
      <w:r w:rsidRPr="00D9310E">
        <w:rPr>
          <w:rFonts w:ascii="Calibri" w:eastAsia="Calibri" w:hAnsi="Calibri"/>
          <w:b/>
          <w:bCs/>
          <w:color w:val="000000" w:themeColor="text1"/>
          <w:sz w:val="22"/>
          <w:szCs w:val="22"/>
          <w:lang w:eastAsia="en-US"/>
        </w:rPr>
        <w:t>3.1.2 Planmatig onderhoud en projecten</w:t>
      </w:r>
    </w:p>
    <w:p w14:paraId="334E2162" w14:textId="729D049A" w:rsidR="001B51A5" w:rsidRPr="00D9310E" w:rsidRDefault="001B51A5" w:rsidP="008D5A60">
      <w:pPr>
        <w:widowControl/>
        <w:autoSpaceDE/>
        <w:autoSpaceDN/>
        <w:adjustRightInd/>
        <w:jc w:val="left"/>
        <w:rPr>
          <w:rFonts w:ascii="Calibri" w:eastAsia="Calibri" w:hAnsi="Calibri"/>
          <w:i/>
          <w:iCs/>
          <w:color w:val="000000" w:themeColor="text1"/>
          <w:sz w:val="22"/>
          <w:szCs w:val="22"/>
          <w:lang w:eastAsia="en-US"/>
        </w:rPr>
      </w:pPr>
      <w:r w:rsidRPr="00D9310E">
        <w:rPr>
          <w:rFonts w:ascii="Calibri" w:eastAsia="Calibri" w:hAnsi="Calibri"/>
          <w:i/>
          <w:iCs/>
          <w:color w:val="000000" w:themeColor="text1"/>
          <w:sz w:val="22"/>
          <w:szCs w:val="22"/>
          <w:lang w:eastAsia="en-US"/>
        </w:rPr>
        <w:t>Binnenaanpak</w:t>
      </w:r>
    </w:p>
    <w:p w14:paraId="1DD389A0" w14:textId="0143EEE3" w:rsidR="001B51A5" w:rsidRPr="00D9310E" w:rsidRDefault="0000376E" w:rsidP="008D5A60">
      <w:pPr>
        <w:widowControl/>
        <w:autoSpaceDE/>
        <w:autoSpaceDN/>
        <w:adjustRightInd/>
        <w:jc w:val="left"/>
        <w:rPr>
          <w:rFonts w:ascii="Calibri" w:eastAsia="Times New Roman" w:hAnsi="Calibri"/>
          <w:color w:val="000000" w:themeColor="text1"/>
          <w:sz w:val="22"/>
          <w:szCs w:val="22"/>
          <w:lang w:eastAsia="en-US"/>
        </w:rPr>
      </w:pPr>
      <w:r w:rsidRPr="00D9310E">
        <w:rPr>
          <w:rFonts w:ascii="Calibri" w:eastAsia="Times New Roman" w:hAnsi="Calibri"/>
          <w:color w:val="000000" w:themeColor="text1"/>
          <w:sz w:val="22"/>
          <w:szCs w:val="22"/>
          <w:lang w:eastAsia="en-US"/>
        </w:rPr>
        <w:t>In 202</w:t>
      </w:r>
      <w:r w:rsidR="004F35E4" w:rsidRPr="00D9310E">
        <w:rPr>
          <w:rFonts w:ascii="Calibri" w:eastAsia="Times New Roman" w:hAnsi="Calibri"/>
          <w:color w:val="000000" w:themeColor="text1"/>
          <w:sz w:val="22"/>
          <w:szCs w:val="22"/>
          <w:lang w:eastAsia="en-US"/>
        </w:rPr>
        <w:t>1</w:t>
      </w:r>
      <w:r w:rsidRPr="00D9310E">
        <w:rPr>
          <w:rFonts w:ascii="Calibri" w:eastAsia="Times New Roman" w:hAnsi="Calibri"/>
          <w:color w:val="000000" w:themeColor="text1"/>
          <w:sz w:val="22"/>
          <w:szCs w:val="22"/>
          <w:lang w:eastAsia="en-US"/>
        </w:rPr>
        <w:t xml:space="preserve"> heeft er een binnenaanpak plaatsgevonden</w:t>
      </w:r>
      <w:r w:rsidR="00D9310E" w:rsidRPr="00D9310E">
        <w:rPr>
          <w:rFonts w:ascii="Calibri" w:eastAsia="Times New Roman" w:hAnsi="Calibri"/>
          <w:color w:val="000000" w:themeColor="text1"/>
          <w:sz w:val="22"/>
          <w:szCs w:val="22"/>
          <w:lang w:eastAsia="en-US"/>
        </w:rPr>
        <w:t xml:space="preserve"> bij het</w:t>
      </w:r>
      <w:r w:rsidR="00301A01" w:rsidRPr="00D9310E">
        <w:rPr>
          <w:rFonts w:ascii="Calibri" w:eastAsia="Times New Roman" w:hAnsi="Calibri"/>
          <w:color w:val="000000" w:themeColor="text1"/>
          <w:sz w:val="22"/>
          <w:szCs w:val="22"/>
          <w:lang w:eastAsia="en-US"/>
        </w:rPr>
        <w:t xml:space="preserve"> </w:t>
      </w:r>
      <w:r w:rsidRPr="00D9310E">
        <w:rPr>
          <w:rFonts w:ascii="Calibri" w:eastAsia="Times New Roman" w:hAnsi="Calibri"/>
          <w:color w:val="000000" w:themeColor="text1"/>
          <w:sz w:val="22"/>
          <w:szCs w:val="22"/>
          <w:lang w:eastAsia="en-US"/>
        </w:rPr>
        <w:t>project aan de Meerpaal (Pameijer</w:t>
      </w:r>
      <w:r w:rsidR="0025494D">
        <w:rPr>
          <w:rFonts w:ascii="Calibri" w:eastAsia="Times New Roman" w:hAnsi="Calibri"/>
          <w:color w:val="000000" w:themeColor="text1"/>
          <w:sz w:val="22"/>
          <w:szCs w:val="22"/>
          <w:lang w:eastAsia="en-US"/>
        </w:rPr>
        <w:t>-</w:t>
      </w:r>
      <w:r w:rsidRPr="00D9310E">
        <w:rPr>
          <w:rFonts w:ascii="Calibri" w:eastAsia="Times New Roman" w:hAnsi="Calibri"/>
          <w:color w:val="000000" w:themeColor="text1"/>
          <w:sz w:val="22"/>
          <w:szCs w:val="22"/>
          <w:lang w:eastAsia="en-US"/>
        </w:rPr>
        <w:t>blok)</w:t>
      </w:r>
      <w:r w:rsidR="0025494D">
        <w:rPr>
          <w:rFonts w:ascii="Calibri" w:eastAsia="Times New Roman" w:hAnsi="Calibri"/>
          <w:color w:val="000000" w:themeColor="text1"/>
          <w:sz w:val="22"/>
          <w:szCs w:val="22"/>
          <w:lang w:eastAsia="en-US"/>
        </w:rPr>
        <w:t>.</w:t>
      </w:r>
      <w:r w:rsidRPr="00D9310E">
        <w:rPr>
          <w:rFonts w:ascii="Calibri" w:eastAsia="Times New Roman" w:hAnsi="Calibri"/>
          <w:color w:val="000000" w:themeColor="text1"/>
          <w:sz w:val="22"/>
          <w:szCs w:val="22"/>
          <w:lang w:eastAsia="en-US"/>
        </w:rPr>
        <w:t xml:space="preserve"> </w:t>
      </w:r>
      <w:r w:rsidR="0025494D">
        <w:rPr>
          <w:rFonts w:ascii="Calibri" w:eastAsia="Times New Roman" w:hAnsi="Calibri"/>
          <w:color w:val="000000" w:themeColor="text1"/>
          <w:sz w:val="22"/>
          <w:szCs w:val="22"/>
          <w:lang w:eastAsia="en-US"/>
        </w:rPr>
        <w:t>In</w:t>
      </w:r>
      <w:r w:rsidRPr="00D9310E">
        <w:rPr>
          <w:rFonts w:ascii="Calibri" w:eastAsia="Times New Roman" w:hAnsi="Calibri"/>
          <w:color w:val="000000" w:themeColor="text1"/>
          <w:sz w:val="22"/>
          <w:szCs w:val="22"/>
          <w:lang w:eastAsia="en-US"/>
        </w:rPr>
        <w:t xml:space="preserve"> 12 woningen </w:t>
      </w:r>
      <w:r w:rsidR="0025494D">
        <w:rPr>
          <w:rFonts w:ascii="Calibri" w:eastAsia="Times New Roman" w:hAnsi="Calibri"/>
          <w:color w:val="000000" w:themeColor="text1"/>
          <w:sz w:val="22"/>
          <w:szCs w:val="22"/>
          <w:lang w:eastAsia="en-US"/>
        </w:rPr>
        <w:t>zijn</w:t>
      </w:r>
      <w:r w:rsidR="0025494D" w:rsidRPr="00D9310E">
        <w:rPr>
          <w:rFonts w:ascii="Calibri" w:eastAsia="Times New Roman" w:hAnsi="Calibri"/>
          <w:color w:val="000000" w:themeColor="text1"/>
          <w:sz w:val="22"/>
          <w:szCs w:val="22"/>
          <w:lang w:eastAsia="en-US"/>
        </w:rPr>
        <w:t xml:space="preserve"> </w:t>
      </w:r>
      <w:r w:rsidRPr="00D9310E">
        <w:rPr>
          <w:rFonts w:ascii="Calibri" w:eastAsia="Times New Roman" w:hAnsi="Calibri"/>
          <w:color w:val="000000" w:themeColor="text1"/>
          <w:sz w:val="22"/>
          <w:szCs w:val="22"/>
          <w:lang w:eastAsia="en-US"/>
        </w:rPr>
        <w:t>de badkamer</w:t>
      </w:r>
      <w:r w:rsidR="0025494D">
        <w:rPr>
          <w:rFonts w:ascii="Calibri" w:eastAsia="Times New Roman" w:hAnsi="Calibri"/>
          <w:color w:val="000000" w:themeColor="text1"/>
          <w:sz w:val="22"/>
          <w:szCs w:val="22"/>
          <w:lang w:eastAsia="en-US"/>
        </w:rPr>
        <w:t>,</w:t>
      </w:r>
      <w:r w:rsidRPr="00D9310E">
        <w:rPr>
          <w:rFonts w:ascii="Calibri" w:eastAsia="Times New Roman" w:hAnsi="Calibri"/>
          <w:color w:val="000000" w:themeColor="text1"/>
          <w:sz w:val="22"/>
          <w:szCs w:val="22"/>
          <w:lang w:eastAsia="en-US"/>
        </w:rPr>
        <w:t xml:space="preserve"> keuken en toiletten </w:t>
      </w:r>
      <w:r w:rsidR="00D9310E" w:rsidRPr="00D9310E">
        <w:rPr>
          <w:rFonts w:ascii="Calibri" w:eastAsia="Times New Roman" w:hAnsi="Calibri"/>
          <w:color w:val="000000" w:themeColor="text1"/>
          <w:sz w:val="22"/>
          <w:szCs w:val="22"/>
          <w:lang w:eastAsia="en-US"/>
        </w:rPr>
        <w:t>ge</w:t>
      </w:r>
      <w:r w:rsidRPr="00D9310E">
        <w:rPr>
          <w:rFonts w:ascii="Calibri" w:eastAsia="Times New Roman" w:hAnsi="Calibri"/>
          <w:color w:val="000000" w:themeColor="text1"/>
          <w:sz w:val="22"/>
          <w:szCs w:val="22"/>
          <w:lang w:eastAsia="en-US"/>
        </w:rPr>
        <w:t>renove</w:t>
      </w:r>
      <w:r w:rsidR="00D9310E" w:rsidRPr="00D9310E">
        <w:rPr>
          <w:rFonts w:ascii="Calibri" w:eastAsia="Times New Roman" w:hAnsi="Calibri"/>
          <w:color w:val="000000" w:themeColor="text1"/>
          <w:sz w:val="22"/>
          <w:szCs w:val="22"/>
          <w:lang w:eastAsia="en-US"/>
        </w:rPr>
        <w:t>erd</w:t>
      </w:r>
      <w:r w:rsidRPr="00D9310E">
        <w:rPr>
          <w:rFonts w:ascii="Calibri" w:eastAsia="Times New Roman" w:hAnsi="Calibri"/>
          <w:color w:val="000000" w:themeColor="text1"/>
          <w:sz w:val="22"/>
          <w:szCs w:val="22"/>
          <w:lang w:eastAsia="en-US"/>
        </w:rPr>
        <w:t xml:space="preserve">. </w:t>
      </w:r>
    </w:p>
    <w:p w14:paraId="15E222A6" w14:textId="77777777" w:rsidR="0000376E" w:rsidRPr="00A24440" w:rsidRDefault="0000376E" w:rsidP="008D5A60">
      <w:pPr>
        <w:widowControl/>
        <w:autoSpaceDE/>
        <w:autoSpaceDN/>
        <w:adjustRightInd/>
        <w:jc w:val="left"/>
        <w:rPr>
          <w:rFonts w:ascii="Calibri" w:eastAsia="Calibri" w:hAnsi="Calibri"/>
          <w:color w:val="000000" w:themeColor="text1"/>
          <w:sz w:val="22"/>
          <w:szCs w:val="22"/>
          <w:highlight w:val="yellow"/>
          <w:lang w:eastAsia="en-US"/>
        </w:rPr>
      </w:pPr>
    </w:p>
    <w:p w14:paraId="57537F56" w14:textId="77777777" w:rsidR="001B51A5" w:rsidRPr="00D9310E" w:rsidRDefault="001B51A5" w:rsidP="008D5A60">
      <w:pPr>
        <w:widowControl/>
        <w:autoSpaceDE/>
        <w:autoSpaceDN/>
        <w:adjustRightInd/>
        <w:jc w:val="left"/>
        <w:rPr>
          <w:rFonts w:ascii="Calibri" w:eastAsia="Calibri" w:hAnsi="Calibri"/>
          <w:i/>
          <w:iCs/>
          <w:color w:val="000000" w:themeColor="text1"/>
          <w:sz w:val="22"/>
          <w:szCs w:val="22"/>
          <w:lang w:eastAsia="en-US"/>
        </w:rPr>
      </w:pPr>
      <w:r w:rsidRPr="00D9310E">
        <w:rPr>
          <w:rFonts w:ascii="Calibri" w:eastAsia="Calibri" w:hAnsi="Calibri"/>
          <w:i/>
          <w:iCs/>
          <w:color w:val="000000" w:themeColor="text1"/>
          <w:sz w:val="22"/>
          <w:szCs w:val="22"/>
          <w:lang w:eastAsia="en-US"/>
        </w:rPr>
        <w:t>Duurzaamheid</w:t>
      </w:r>
    </w:p>
    <w:p w14:paraId="3E6B10BC" w14:textId="21D718B9" w:rsidR="0000376E" w:rsidRPr="00D9310E" w:rsidRDefault="0000376E" w:rsidP="008D5A60">
      <w:pPr>
        <w:widowControl/>
        <w:autoSpaceDE/>
        <w:autoSpaceDN/>
        <w:adjustRightInd/>
        <w:jc w:val="left"/>
        <w:rPr>
          <w:rFonts w:ascii="Calibri" w:eastAsia="Times New Roman" w:hAnsi="Calibri"/>
          <w:i/>
          <w:iCs/>
          <w:sz w:val="22"/>
          <w:szCs w:val="22"/>
          <w:lang w:eastAsia="en-US"/>
        </w:rPr>
      </w:pPr>
      <w:r w:rsidRPr="00D9310E">
        <w:rPr>
          <w:rFonts w:ascii="Calibri" w:eastAsia="Times New Roman" w:hAnsi="Calibri"/>
          <w:color w:val="000000" w:themeColor="text1"/>
          <w:sz w:val="22"/>
          <w:szCs w:val="22"/>
          <w:lang w:eastAsia="en-US"/>
        </w:rPr>
        <w:t xml:space="preserve">Duurzaamheid </w:t>
      </w:r>
      <w:r w:rsidRPr="00D9310E">
        <w:rPr>
          <w:rFonts w:ascii="Calibri" w:eastAsia="Times New Roman" w:hAnsi="Calibri"/>
          <w:sz w:val="22"/>
          <w:szCs w:val="22"/>
          <w:lang w:eastAsia="en-US"/>
        </w:rPr>
        <w:t xml:space="preserve">is </w:t>
      </w:r>
      <w:r w:rsidR="0025494D">
        <w:rPr>
          <w:rFonts w:ascii="Calibri" w:eastAsia="Times New Roman" w:hAnsi="Calibri"/>
          <w:sz w:val="22"/>
          <w:szCs w:val="22"/>
          <w:lang w:eastAsia="en-US"/>
        </w:rPr>
        <w:t>een</w:t>
      </w:r>
      <w:r w:rsidR="0025494D" w:rsidRPr="00D9310E">
        <w:rPr>
          <w:rFonts w:ascii="Calibri" w:eastAsia="Times New Roman" w:hAnsi="Calibri"/>
          <w:sz w:val="22"/>
          <w:szCs w:val="22"/>
          <w:lang w:eastAsia="en-US"/>
        </w:rPr>
        <w:t xml:space="preserve"> </w:t>
      </w:r>
      <w:r w:rsidRPr="00D9310E">
        <w:rPr>
          <w:rFonts w:ascii="Calibri" w:eastAsia="Times New Roman" w:hAnsi="Calibri"/>
          <w:sz w:val="22"/>
          <w:szCs w:val="22"/>
          <w:lang w:eastAsia="en-US"/>
        </w:rPr>
        <w:t>van de speerpunten in het Strategisch Meerjaren</w:t>
      </w:r>
      <w:r w:rsidR="0025494D">
        <w:rPr>
          <w:rFonts w:ascii="Calibri" w:eastAsia="Times New Roman" w:hAnsi="Calibri"/>
          <w:sz w:val="22"/>
          <w:szCs w:val="22"/>
          <w:lang w:eastAsia="en-US"/>
        </w:rPr>
        <w:t>p</w:t>
      </w:r>
      <w:r w:rsidRPr="00D9310E">
        <w:rPr>
          <w:rFonts w:ascii="Calibri" w:eastAsia="Times New Roman" w:hAnsi="Calibri"/>
          <w:sz w:val="22"/>
          <w:szCs w:val="22"/>
          <w:lang w:eastAsia="en-US"/>
        </w:rPr>
        <w:t>lan van Ressort Wonen. Om die reden is in 2018 een duurzaamheidsvisie ontwikkeld en deze</w:t>
      </w:r>
      <w:r w:rsidR="002E35AD" w:rsidRPr="00D9310E">
        <w:rPr>
          <w:rFonts w:ascii="Calibri" w:eastAsia="Times New Roman" w:hAnsi="Calibri"/>
          <w:sz w:val="22"/>
          <w:szCs w:val="22"/>
          <w:lang w:eastAsia="en-US"/>
        </w:rPr>
        <w:t xml:space="preserve"> </w:t>
      </w:r>
      <w:r w:rsidR="00D9310E" w:rsidRPr="00D9310E">
        <w:rPr>
          <w:rFonts w:ascii="Calibri" w:eastAsia="Times New Roman" w:hAnsi="Calibri"/>
          <w:sz w:val="22"/>
          <w:szCs w:val="22"/>
          <w:lang w:eastAsia="en-US"/>
        </w:rPr>
        <w:t>is</w:t>
      </w:r>
      <w:r w:rsidR="002E35AD" w:rsidRPr="00D9310E">
        <w:rPr>
          <w:rFonts w:ascii="Calibri" w:eastAsia="Times New Roman" w:hAnsi="Calibri"/>
          <w:sz w:val="22"/>
          <w:szCs w:val="22"/>
          <w:lang w:eastAsia="en-US"/>
        </w:rPr>
        <w:t xml:space="preserve"> in 2021</w:t>
      </w:r>
      <w:r w:rsidRPr="00D9310E">
        <w:rPr>
          <w:rFonts w:ascii="Calibri" w:eastAsia="Times New Roman" w:hAnsi="Calibri"/>
          <w:sz w:val="22"/>
          <w:szCs w:val="22"/>
          <w:lang w:eastAsia="en-US"/>
        </w:rPr>
        <w:t xml:space="preserve"> geactualiseerd. Als onderdeel van deze visie is ook de </w:t>
      </w:r>
      <w:r w:rsidR="000C58F5">
        <w:rPr>
          <w:rFonts w:ascii="Calibri" w:eastAsia="Times New Roman" w:hAnsi="Calibri"/>
          <w:sz w:val="22"/>
          <w:szCs w:val="22"/>
          <w:lang w:eastAsia="en-US"/>
        </w:rPr>
        <w:t>Aedes</w:t>
      </w:r>
      <w:r w:rsidRPr="00D9310E">
        <w:rPr>
          <w:rFonts w:ascii="Calibri" w:eastAsia="Times New Roman" w:hAnsi="Calibri"/>
          <w:sz w:val="22"/>
          <w:szCs w:val="22"/>
          <w:lang w:eastAsia="en-US"/>
        </w:rPr>
        <w:t xml:space="preserve"> </w:t>
      </w:r>
      <w:r w:rsidR="00687C09">
        <w:rPr>
          <w:rFonts w:ascii="Calibri" w:eastAsia="Times New Roman" w:hAnsi="Calibri"/>
          <w:sz w:val="22"/>
          <w:szCs w:val="22"/>
          <w:lang w:eastAsia="en-US"/>
        </w:rPr>
        <w:t>R</w:t>
      </w:r>
      <w:r w:rsidRPr="00D9310E">
        <w:rPr>
          <w:rFonts w:ascii="Calibri" w:eastAsia="Times New Roman" w:hAnsi="Calibri"/>
          <w:sz w:val="22"/>
          <w:szCs w:val="22"/>
          <w:lang w:eastAsia="en-US"/>
        </w:rPr>
        <w:t>outekaart voor een CO</w:t>
      </w:r>
      <w:r w:rsidRPr="00424AAC">
        <w:rPr>
          <w:rFonts w:ascii="Calibri" w:eastAsia="Times New Roman" w:hAnsi="Calibri"/>
          <w:sz w:val="22"/>
          <w:szCs w:val="22"/>
          <w:vertAlign w:val="subscript"/>
          <w:lang w:eastAsia="en-US"/>
        </w:rPr>
        <w:t>2</w:t>
      </w:r>
      <w:r w:rsidR="0025494D">
        <w:rPr>
          <w:rFonts w:ascii="Calibri" w:eastAsia="Times New Roman" w:hAnsi="Calibri"/>
          <w:sz w:val="22"/>
          <w:szCs w:val="22"/>
          <w:lang w:eastAsia="en-US"/>
        </w:rPr>
        <w:t>-</w:t>
      </w:r>
      <w:r w:rsidRPr="00D9310E">
        <w:rPr>
          <w:rFonts w:ascii="Calibri" w:eastAsia="Times New Roman" w:hAnsi="Calibri"/>
          <w:sz w:val="22"/>
          <w:szCs w:val="22"/>
          <w:lang w:eastAsia="en-US"/>
        </w:rPr>
        <w:t>neutraal bezit meegenomen. Naast de relatie van duurzaamheid met milieu, klimaat en andere energievormen</w:t>
      </w:r>
      <w:r w:rsidR="00687C09">
        <w:rPr>
          <w:rFonts w:ascii="Calibri" w:eastAsia="Times New Roman" w:hAnsi="Calibri"/>
          <w:sz w:val="22"/>
          <w:szCs w:val="22"/>
          <w:lang w:eastAsia="en-US"/>
        </w:rPr>
        <w:t>,</w:t>
      </w:r>
      <w:r w:rsidRPr="00D9310E">
        <w:rPr>
          <w:rFonts w:ascii="Calibri" w:eastAsia="Times New Roman" w:hAnsi="Calibri"/>
          <w:sz w:val="22"/>
          <w:szCs w:val="22"/>
          <w:lang w:eastAsia="en-US"/>
        </w:rPr>
        <w:t xml:space="preserve"> is de relatie met woonlasten een belangrijk thema voor Ressort Wonen. Betaalbaarheid staat op de eerste plaats en alle duurzaamheidsmaatregelen leggen we langs deze lat.</w:t>
      </w:r>
    </w:p>
    <w:p w14:paraId="73305C19" w14:textId="47A86452" w:rsidR="007B1757" w:rsidRDefault="007B1757" w:rsidP="008D5A60">
      <w:pPr>
        <w:widowControl/>
        <w:autoSpaceDE/>
        <w:autoSpaceDN/>
        <w:adjustRightInd/>
        <w:jc w:val="left"/>
        <w:rPr>
          <w:rFonts w:ascii="Calibri" w:eastAsia="Times New Roman" w:hAnsi="Calibri"/>
          <w:sz w:val="22"/>
          <w:szCs w:val="22"/>
          <w:highlight w:val="yellow"/>
          <w:lang w:eastAsia="en-US"/>
        </w:rPr>
      </w:pPr>
      <w:bookmarkStart w:id="4" w:name="_Hlk63710481"/>
    </w:p>
    <w:p w14:paraId="6E7BD02F" w14:textId="60F547B3" w:rsidR="00B64DE3" w:rsidRPr="00B64DE3" w:rsidRDefault="007B1757" w:rsidP="00B64DE3">
      <w:pPr>
        <w:widowControl/>
        <w:autoSpaceDE/>
        <w:autoSpaceDN/>
        <w:adjustRightInd/>
        <w:jc w:val="left"/>
        <w:rPr>
          <w:rFonts w:ascii="Calibri" w:eastAsia="Times New Roman" w:hAnsi="Calibri"/>
          <w:color w:val="000000" w:themeColor="text1"/>
          <w:sz w:val="22"/>
          <w:szCs w:val="22"/>
          <w:lang w:eastAsia="en-US"/>
        </w:rPr>
      </w:pPr>
      <w:r w:rsidRPr="007B1757">
        <w:rPr>
          <w:rFonts w:ascii="Calibri" w:eastAsia="Times New Roman" w:hAnsi="Calibri"/>
          <w:i/>
          <w:iCs/>
          <w:color w:val="000000" w:themeColor="text1"/>
          <w:sz w:val="22"/>
          <w:szCs w:val="22"/>
          <w:lang w:eastAsia="en-US"/>
        </w:rPr>
        <w:t>Individuele duurzaamheidspakketten</w:t>
      </w:r>
      <w:r w:rsidRPr="007B1757">
        <w:rPr>
          <w:rFonts w:ascii="Calibri" w:eastAsia="Times New Roman" w:hAnsi="Calibri"/>
          <w:i/>
          <w:iCs/>
          <w:color w:val="000000" w:themeColor="text1"/>
          <w:sz w:val="22"/>
          <w:szCs w:val="22"/>
          <w:lang w:eastAsia="en-US"/>
        </w:rPr>
        <w:br/>
      </w:r>
      <w:bookmarkEnd w:id="4"/>
      <w:r w:rsidR="00B64DE3" w:rsidRPr="00B64DE3">
        <w:rPr>
          <w:rFonts w:ascii="Calibri" w:eastAsia="Times New Roman" w:hAnsi="Calibri"/>
          <w:color w:val="000000" w:themeColor="text1"/>
          <w:sz w:val="22"/>
          <w:szCs w:val="22"/>
          <w:lang w:eastAsia="en-US"/>
        </w:rPr>
        <w:t xml:space="preserve">Verduurzaming nemen wij zo veel mogelijk mee in alle (groot) onderhoudsprojecten. Is planmatig onderhoud nog niet van toepassing voor een buurt, dan zijn er onze individuele duurzaamheidspakketten. Dit zijn de mogelijkheden voor onze huurders: </w:t>
      </w:r>
    </w:p>
    <w:p w14:paraId="1EEE9F8D" w14:textId="5D696154" w:rsidR="00B64DE3" w:rsidRPr="0046196E" w:rsidRDefault="00B64DE3" w:rsidP="00EF1142">
      <w:pPr>
        <w:pStyle w:val="Lijstalinea"/>
        <w:numPr>
          <w:ilvl w:val="0"/>
          <w:numId w:val="54"/>
        </w:numPr>
        <w:rPr>
          <w:rFonts w:eastAsia="Times New Roman"/>
        </w:rPr>
      </w:pPr>
      <w:r w:rsidRPr="0046196E">
        <w:rPr>
          <w:rFonts w:eastAsia="Times New Roman"/>
        </w:rPr>
        <w:t xml:space="preserve">Pakket A: </w:t>
      </w:r>
      <w:r w:rsidR="00A468BD" w:rsidRPr="0046196E">
        <w:rPr>
          <w:rFonts w:eastAsia="Times New Roman"/>
        </w:rPr>
        <w:t>g</w:t>
      </w:r>
      <w:r w:rsidRPr="0046196E">
        <w:rPr>
          <w:rFonts w:eastAsia="Times New Roman"/>
        </w:rPr>
        <w:t>asloos koken (plus aanpassing van de groepenkast )</w:t>
      </w:r>
    </w:p>
    <w:p w14:paraId="436B9D18" w14:textId="30EF6975" w:rsidR="00B64DE3" w:rsidRPr="00B64DE3" w:rsidRDefault="00B64DE3" w:rsidP="00EF1142">
      <w:pPr>
        <w:pStyle w:val="Lijstalinea"/>
        <w:numPr>
          <w:ilvl w:val="0"/>
          <w:numId w:val="54"/>
        </w:numPr>
        <w:rPr>
          <w:rFonts w:eastAsia="Times New Roman"/>
          <w:color w:val="000000" w:themeColor="text1"/>
        </w:rPr>
      </w:pPr>
      <w:r w:rsidRPr="00B64DE3">
        <w:rPr>
          <w:rFonts w:eastAsia="Times New Roman"/>
          <w:color w:val="000000" w:themeColor="text1"/>
        </w:rPr>
        <w:t xml:space="preserve">Pakket B: </w:t>
      </w:r>
      <w:r w:rsidR="00A468BD">
        <w:rPr>
          <w:rFonts w:eastAsia="Times New Roman"/>
          <w:color w:val="000000" w:themeColor="text1"/>
        </w:rPr>
        <w:t>z</w:t>
      </w:r>
      <w:r w:rsidRPr="00B64DE3">
        <w:rPr>
          <w:rFonts w:eastAsia="Times New Roman"/>
          <w:color w:val="000000" w:themeColor="text1"/>
        </w:rPr>
        <w:t>onnepanelen</w:t>
      </w:r>
    </w:p>
    <w:p w14:paraId="12767664" w14:textId="780EF097" w:rsidR="00B64DE3" w:rsidRPr="00B64DE3" w:rsidRDefault="00B64DE3" w:rsidP="00EF1142">
      <w:pPr>
        <w:pStyle w:val="Lijstalinea"/>
        <w:numPr>
          <w:ilvl w:val="0"/>
          <w:numId w:val="54"/>
        </w:numPr>
        <w:rPr>
          <w:rFonts w:eastAsia="Times New Roman"/>
          <w:color w:val="000000" w:themeColor="text1"/>
        </w:rPr>
      </w:pPr>
      <w:r w:rsidRPr="00B64DE3">
        <w:rPr>
          <w:rFonts w:eastAsia="Times New Roman"/>
          <w:color w:val="000000" w:themeColor="text1"/>
        </w:rPr>
        <w:t xml:space="preserve">Pakket B+: </w:t>
      </w:r>
      <w:r w:rsidR="00A468BD">
        <w:rPr>
          <w:rFonts w:eastAsia="Times New Roman"/>
          <w:color w:val="000000" w:themeColor="text1"/>
        </w:rPr>
        <w:t>z</w:t>
      </w:r>
      <w:r w:rsidRPr="00B64DE3">
        <w:rPr>
          <w:rFonts w:eastAsia="Times New Roman"/>
          <w:color w:val="000000" w:themeColor="text1"/>
        </w:rPr>
        <w:t xml:space="preserve">onnepanelen in combinatie met zonneboiler </w:t>
      </w:r>
    </w:p>
    <w:p w14:paraId="4C13DBCE" w14:textId="65A8978B" w:rsidR="004959CF" w:rsidRDefault="00B64DE3" w:rsidP="00B64DE3">
      <w:pPr>
        <w:widowControl/>
        <w:autoSpaceDE/>
        <w:autoSpaceDN/>
        <w:adjustRightInd/>
        <w:jc w:val="left"/>
        <w:rPr>
          <w:rFonts w:ascii="Calibri" w:eastAsia="Times New Roman" w:hAnsi="Calibri"/>
          <w:color w:val="000000" w:themeColor="text1"/>
          <w:sz w:val="22"/>
          <w:szCs w:val="22"/>
          <w:lang w:eastAsia="en-US"/>
        </w:rPr>
      </w:pPr>
      <w:r w:rsidRPr="00B64DE3">
        <w:rPr>
          <w:rFonts w:ascii="Calibri" w:eastAsia="Times New Roman" w:hAnsi="Calibri"/>
          <w:color w:val="000000" w:themeColor="text1"/>
          <w:sz w:val="22"/>
          <w:szCs w:val="22"/>
          <w:lang w:eastAsia="en-US"/>
        </w:rPr>
        <w:t>Bij iedere aanvraag bekijken we of het pakket voor die specifieke woning mogelijk is. Het kan bijvoorbeeld zijn dat het dak niet geschikt is voor zonnepanelen, de ligging niet gunstig is of dat er al onderhoudsplannen zijn waarbij direct wordt verduurzaamd. Als er geen technische belemmering is, dan komen we onze huurder graag tegemoet.</w:t>
      </w:r>
    </w:p>
    <w:p w14:paraId="1DD3AEB2" w14:textId="77777777" w:rsidR="00B64DE3" w:rsidRPr="00B64DE3" w:rsidRDefault="00B64DE3" w:rsidP="00B64DE3">
      <w:pPr>
        <w:widowControl/>
        <w:autoSpaceDE/>
        <w:autoSpaceDN/>
        <w:adjustRightInd/>
        <w:jc w:val="left"/>
        <w:rPr>
          <w:rFonts w:ascii="Calibri" w:eastAsia="Times New Roman" w:hAnsi="Calibri"/>
          <w:color w:val="000000" w:themeColor="text1"/>
          <w:sz w:val="22"/>
          <w:szCs w:val="22"/>
          <w:lang w:eastAsia="en-US"/>
        </w:rPr>
      </w:pPr>
    </w:p>
    <w:p w14:paraId="759FD927" w14:textId="77777777" w:rsidR="001B51A5" w:rsidRPr="00D9310E" w:rsidRDefault="001B51A5" w:rsidP="008D5A60">
      <w:pPr>
        <w:widowControl/>
        <w:autoSpaceDE/>
        <w:autoSpaceDN/>
        <w:adjustRightInd/>
        <w:jc w:val="left"/>
        <w:rPr>
          <w:rFonts w:ascii="Calibri" w:eastAsia="Calibri" w:hAnsi="Calibri"/>
          <w:i/>
          <w:iCs/>
          <w:color w:val="000000" w:themeColor="text1"/>
          <w:sz w:val="22"/>
          <w:szCs w:val="22"/>
          <w:lang w:eastAsia="en-US"/>
        </w:rPr>
      </w:pPr>
      <w:r w:rsidRPr="00D9310E">
        <w:rPr>
          <w:rFonts w:ascii="Calibri" w:eastAsia="Calibri" w:hAnsi="Calibri"/>
          <w:i/>
          <w:iCs/>
          <w:color w:val="000000" w:themeColor="text1"/>
          <w:sz w:val="22"/>
          <w:szCs w:val="22"/>
          <w:lang w:eastAsia="en-US"/>
        </w:rPr>
        <w:t>Resultaat Gericht Samenwerken (RGS)</w:t>
      </w:r>
    </w:p>
    <w:p w14:paraId="5F216986" w14:textId="1813556E" w:rsidR="0000376E" w:rsidRPr="00D9310E" w:rsidRDefault="0000376E" w:rsidP="008D5A60">
      <w:pPr>
        <w:widowControl/>
        <w:autoSpaceDE/>
        <w:autoSpaceDN/>
        <w:adjustRightInd/>
        <w:jc w:val="left"/>
        <w:rPr>
          <w:rFonts w:ascii="Calibri" w:eastAsia="Times New Roman" w:hAnsi="Calibri"/>
          <w:sz w:val="22"/>
          <w:szCs w:val="22"/>
          <w:lang w:eastAsia="en-US"/>
        </w:rPr>
      </w:pPr>
      <w:r w:rsidRPr="00D9310E">
        <w:rPr>
          <w:rFonts w:ascii="Calibri" w:eastAsia="Times New Roman" w:hAnsi="Calibri"/>
          <w:sz w:val="22"/>
          <w:szCs w:val="22"/>
          <w:lang w:eastAsia="en-US"/>
        </w:rPr>
        <w:t>Ressort Wonen is op zoek naar vernieuwende vormen van opdrachtgeverschap</w:t>
      </w:r>
      <w:r w:rsidR="00687C09">
        <w:rPr>
          <w:rFonts w:ascii="Calibri" w:eastAsia="Times New Roman" w:hAnsi="Calibri"/>
          <w:sz w:val="22"/>
          <w:szCs w:val="22"/>
          <w:lang w:eastAsia="en-US"/>
        </w:rPr>
        <w:t>,</w:t>
      </w:r>
      <w:r w:rsidRPr="00D9310E">
        <w:rPr>
          <w:rFonts w:ascii="Calibri" w:eastAsia="Times New Roman" w:hAnsi="Calibri"/>
          <w:sz w:val="22"/>
          <w:szCs w:val="22"/>
          <w:lang w:eastAsia="en-US"/>
        </w:rPr>
        <w:t xml:space="preserve"> in combinatie met traditionele scherpte in prijsvorming</w:t>
      </w:r>
      <w:r w:rsidR="00687C09">
        <w:rPr>
          <w:rFonts w:ascii="Calibri" w:eastAsia="Times New Roman" w:hAnsi="Calibri"/>
          <w:sz w:val="22"/>
          <w:szCs w:val="22"/>
          <w:lang w:eastAsia="en-US"/>
        </w:rPr>
        <w:t>.</w:t>
      </w:r>
      <w:r w:rsidR="00C40F25">
        <w:rPr>
          <w:rFonts w:ascii="Calibri" w:eastAsia="Times New Roman" w:hAnsi="Calibri"/>
          <w:sz w:val="22"/>
          <w:szCs w:val="22"/>
          <w:lang w:eastAsia="en-US"/>
        </w:rPr>
        <w:t xml:space="preserve"> Zo houden we</w:t>
      </w:r>
      <w:r w:rsidRPr="00D9310E">
        <w:rPr>
          <w:rFonts w:ascii="Calibri" w:eastAsia="Times New Roman" w:hAnsi="Calibri"/>
          <w:sz w:val="22"/>
          <w:szCs w:val="22"/>
          <w:lang w:eastAsia="en-US"/>
        </w:rPr>
        <w:t xml:space="preserve"> </w:t>
      </w:r>
      <w:r w:rsidR="00FB3373" w:rsidRPr="00D9310E">
        <w:rPr>
          <w:rFonts w:ascii="Calibri" w:eastAsia="Times New Roman" w:hAnsi="Calibri"/>
          <w:sz w:val="22"/>
          <w:szCs w:val="22"/>
          <w:lang w:eastAsia="en-US"/>
        </w:rPr>
        <w:t>onze</w:t>
      </w:r>
      <w:r w:rsidRPr="00D9310E">
        <w:rPr>
          <w:rFonts w:ascii="Calibri" w:eastAsia="Times New Roman" w:hAnsi="Calibri"/>
          <w:sz w:val="22"/>
          <w:szCs w:val="22"/>
          <w:lang w:eastAsia="en-US"/>
        </w:rPr>
        <w:t xml:space="preserve"> onderhoudsopgave ook in de toekomst beheersbaar. In 2017 maakten we een start met een uitvraag voor RGS bij complex Blankenburg (complex 220, 221 en 222). Hier is een samenwerking aangegaan met de firma Hoftijzer uit Rotterdam. In 2019 is een RGS-project opgestart (108 woningen </w:t>
      </w:r>
      <w:r w:rsidR="00660B79">
        <w:rPr>
          <w:rFonts w:ascii="Calibri" w:eastAsia="Times New Roman" w:hAnsi="Calibri"/>
          <w:sz w:val="22"/>
          <w:szCs w:val="22"/>
          <w:lang w:eastAsia="en-US"/>
        </w:rPr>
        <w:t>aan</w:t>
      </w:r>
      <w:r w:rsidR="005236CB">
        <w:rPr>
          <w:rFonts w:ascii="Calibri" w:eastAsia="Times New Roman" w:hAnsi="Calibri"/>
          <w:sz w:val="22"/>
          <w:szCs w:val="22"/>
          <w:lang w:eastAsia="en-US"/>
        </w:rPr>
        <w:t xml:space="preserve"> de </w:t>
      </w:r>
      <w:r w:rsidRPr="00D9310E">
        <w:rPr>
          <w:rFonts w:ascii="Calibri" w:eastAsia="Times New Roman" w:hAnsi="Calibri"/>
          <w:sz w:val="22"/>
          <w:szCs w:val="22"/>
          <w:lang w:eastAsia="en-US"/>
        </w:rPr>
        <w:t xml:space="preserve">Laan van Nieuw Blankenburg) met firma Van Lochem uit Den Haag. Projectmatig werk is vaak een goede aanleiding om bewoners te activeren. Bij beide projecten is extra aandacht besteed aan participatie en zochten we intensief de samenwerking via een klankbordgroep. Deze klankbordgroep was nauw betrokken bij </w:t>
      </w:r>
      <w:r w:rsidRPr="00D9310E">
        <w:rPr>
          <w:rFonts w:ascii="Calibri" w:eastAsia="Times New Roman" w:hAnsi="Calibri"/>
          <w:sz w:val="22"/>
          <w:szCs w:val="22"/>
          <w:lang w:eastAsia="en-US"/>
        </w:rPr>
        <w:lastRenderedPageBreak/>
        <w:t xml:space="preserve">het opstellen van selectiecriteria en de uiteindelijke keuze van het onderhoudsbedrijf. Gevolg is dat bewoners nu ook meepraten en beslissen over leefbaarheid in hun complex. </w:t>
      </w:r>
      <w:r w:rsidR="00994B25">
        <w:rPr>
          <w:rFonts w:ascii="Calibri" w:eastAsia="Times New Roman" w:hAnsi="Calibri"/>
          <w:sz w:val="22"/>
          <w:szCs w:val="22"/>
          <w:lang w:eastAsia="en-US"/>
        </w:rPr>
        <w:t>Een voorbeeld is</w:t>
      </w:r>
      <w:r w:rsidRPr="00D9310E">
        <w:rPr>
          <w:rFonts w:ascii="Calibri" w:eastAsia="Times New Roman" w:hAnsi="Calibri"/>
          <w:sz w:val="22"/>
          <w:szCs w:val="22"/>
          <w:lang w:eastAsia="en-US"/>
        </w:rPr>
        <w:t xml:space="preserve"> de schoonmaak en inrichting van de gemeenschappelijke ruimten. Het feitelijke resultaat is een overeenkomst voor langere tijd</w:t>
      </w:r>
      <w:r w:rsidR="00F60E5F">
        <w:rPr>
          <w:rFonts w:ascii="Calibri" w:eastAsia="Times New Roman" w:hAnsi="Calibri"/>
          <w:sz w:val="22"/>
          <w:szCs w:val="22"/>
          <w:lang w:eastAsia="en-US"/>
        </w:rPr>
        <w:t>,</w:t>
      </w:r>
      <w:r w:rsidRPr="00D9310E">
        <w:rPr>
          <w:rFonts w:ascii="Calibri" w:eastAsia="Times New Roman" w:hAnsi="Calibri"/>
          <w:sz w:val="22"/>
          <w:szCs w:val="22"/>
          <w:lang w:eastAsia="en-US"/>
        </w:rPr>
        <w:t xml:space="preserve"> waarbij de netto contante waarde over deze periode gunstiger uitkomt</w:t>
      </w:r>
      <w:r w:rsidR="00FB3373" w:rsidRPr="00D9310E">
        <w:rPr>
          <w:rFonts w:ascii="Calibri" w:eastAsia="Times New Roman" w:hAnsi="Calibri"/>
          <w:sz w:val="22"/>
          <w:szCs w:val="22"/>
          <w:lang w:eastAsia="en-US"/>
        </w:rPr>
        <w:t>. De</w:t>
      </w:r>
      <w:r w:rsidRPr="00D9310E">
        <w:rPr>
          <w:rFonts w:ascii="Calibri" w:eastAsia="Times New Roman" w:hAnsi="Calibri"/>
          <w:sz w:val="22"/>
          <w:szCs w:val="22"/>
          <w:lang w:eastAsia="en-US"/>
        </w:rPr>
        <w:t xml:space="preserve"> investering </w:t>
      </w:r>
      <w:r w:rsidR="00FB3373" w:rsidRPr="00D9310E">
        <w:rPr>
          <w:rFonts w:ascii="Calibri" w:eastAsia="Times New Roman" w:hAnsi="Calibri"/>
          <w:sz w:val="22"/>
          <w:szCs w:val="22"/>
          <w:lang w:eastAsia="en-US"/>
        </w:rPr>
        <w:t xml:space="preserve">is </w:t>
      </w:r>
      <w:r w:rsidRPr="00D9310E">
        <w:rPr>
          <w:rFonts w:ascii="Calibri" w:eastAsia="Times New Roman" w:hAnsi="Calibri"/>
          <w:sz w:val="22"/>
          <w:szCs w:val="22"/>
          <w:lang w:eastAsia="en-US"/>
        </w:rPr>
        <w:t>(in dit geval) in het eerste jaar hoger. In 202</w:t>
      </w:r>
      <w:r w:rsidR="00D9310E" w:rsidRPr="00D9310E">
        <w:rPr>
          <w:rFonts w:ascii="Calibri" w:eastAsia="Times New Roman" w:hAnsi="Calibri"/>
          <w:sz w:val="22"/>
          <w:szCs w:val="22"/>
          <w:lang w:eastAsia="en-US"/>
        </w:rPr>
        <w:t>1</w:t>
      </w:r>
      <w:r w:rsidRPr="00D9310E">
        <w:rPr>
          <w:rFonts w:ascii="Calibri" w:eastAsia="Times New Roman" w:hAnsi="Calibri"/>
          <w:sz w:val="22"/>
          <w:szCs w:val="22"/>
          <w:lang w:eastAsia="en-US"/>
        </w:rPr>
        <w:t xml:space="preserve"> is er </w:t>
      </w:r>
      <w:r w:rsidR="00D9310E" w:rsidRPr="00D9310E">
        <w:rPr>
          <w:rFonts w:ascii="Calibri" w:eastAsia="Times New Roman" w:hAnsi="Calibri"/>
          <w:sz w:val="22"/>
          <w:szCs w:val="22"/>
          <w:lang w:eastAsia="en-US"/>
        </w:rPr>
        <w:t xml:space="preserve">gestart met de voorbereidingen van een bouwteam met aannemer Spit </w:t>
      </w:r>
      <w:r w:rsidR="00F60E5F">
        <w:rPr>
          <w:rFonts w:ascii="Calibri" w:eastAsia="Times New Roman" w:hAnsi="Calibri"/>
          <w:sz w:val="22"/>
          <w:szCs w:val="22"/>
          <w:lang w:eastAsia="en-US"/>
        </w:rPr>
        <w:t>P</w:t>
      </w:r>
      <w:r w:rsidR="00D9310E" w:rsidRPr="00D9310E">
        <w:rPr>
          <w:rFonts w:ascii="Calibri" w:eastAsia="Times New Roman" w:hAnsi="Calibri"/>
          <w:sz w:val="22"/>
          <w:szCs w:val="22"/>
          <w:lang w:eastAsia="en-US"/>
        </w:rPr>
        <w:t>rojecten bij de Beatrixstraat. Dit zal daadwerkelijk uitgevoerd gaan worden in 2022. Daarnaast zijn we in</w:t>
      </w:r>
      <w:r w:rsidR="00FB3373" w:rsidRPr="00D9310E">
        <w:rPr>
          <w:rFonts w:ascii="Calibri" w:eastAsia="Times New Roman" w:hAnsi="Calibri"/>
          <w:sz w:val="22"/>
          <w:szCs w:val="22"/>
          <w:lang w:eastAsia="en-US"/>
        </w:rPr>
        <w:t xml:space="preserve"> </w:t>
      </w:r>
      <w:r w:rsidRPr="00D9310E">
        <w:rPr>
          <w:rFonts w:ascii="Calibri" w:eastAsia="Times New Roman" w:hAnsi="Calibri"/>
          <w:sz w:val="22"/>
          <w:szCs w:val="22"/>
          <w:lang w:eastAsia="en-US"/>
        </w:rPr>
        <w:t>voorbereiding naar</w:t>
      </w:r>
      <w:r w:rsidR="00FB3373" w:rsidRPr="00D9310E">
        <w:rPr>
          <w:rFonts w:ascii="Calibri" w:eastAsia="Times New Roman" w:hAnsi="Calibri"/>
          <w:sz w:val="22"/>
          <w:szCs w:val="22"/>
          <w:lang w:eastAsia="en-US"/>
        </w:rPr>
        <w:t xml:space="preserve"> </w:t>
      </w:r>
      <w:r w:rsidRPr="00D9310E">
        <w:rPr>
          <w:rFonts w:ascii="Calibri" w:eastAsia="Times New Roman" w:hAnsi="Calibri"/>
          <w:sz w:val="22"/>
          <w:szCs w:val="22"/>
          <w:lang w:eastAsia="en-US"/>
        </w:rPr>
        <w:t>een RGS</w:t>
      </w:r>
      <w:r w:rsidR="00887561">
        <w:rPr>
          <w:rFonts w:ascii="Calibri" w:eastAsia="Times New Roman" w:hAnsi="Calibri"/>
          <w:sz w:val="22"/>
          <w:szCs w:val="22"/>
          <w:lang w:eastAsia="en-US"/>
        </w:rPr>
        <w:t>-</w:t>
      </w:r>
      <w:r w:rsidRPr="00D9310E">
        <w:rPr>
          <w:rFonts w:ascii="Calibri" w:eastAsia="Times New Roman" w:hAnsi="Calibri"/>
          <w:sz w:val="22"/>
          <w:szCs w:val="22"/>
          <w:lang w:eastAsia="en-US"/>
        </w:rPr>
        <w:t xml:space="preserve">contract </w:t>
      </w:r>
      <w:r w:rsidR="00FB3373" w:rsidRPr="00D9310E">
        <w:rPr>
          <w:rFonts w:ascii="Calibri" w:eastAsia="Times New Roman" w:hAnsi="Calibri"/>
          <w:sz w:val="22"/>
          <w:szCs w:val="22"/>
          <w:lang w:eastAsia="en-US"/>
        </w:rPr>
        <w:t xml:space="preserve">met dezelfde aannemer, </w:t>
      </w:r>
      <w:r w:rsidRPr="00D9310E">
        <w:rPr>
          <w:rFonts w:ascii="Calibri" w:eastAsia="Times New Roman" w:hAnsi="Calibri"/>
          <w:sz w:val="22"/>
          <w:szCs w:val="22"/>
          <w:lang w:eastAsia="en-US"/>
        </w:rPr>
        <w:t>Smits Vastgoedzorg</w:t>
      </w:r>
      <w:r w:rsidR="00DB613F">
        <w:rPr>
          <w:rFonts w:ascii="Calibri" w:eastAsia="Times New Roman" w:hAnsi="Calibri"/>
          <w:sz w:val="22"/>
          <w:szCs w:val="22"/>
          <w:lang w:eastAsia="en-US"/>
        </w:rPr>
        <w:t xml:space="preserve">, </w:t>
      </w:r>
      <w:r w:rsidR="003C508C">
        <w:rPr>
          <w:rFonts w:ascii="Calibri" w:eastAsia="Times New Roman" w:hAnsi="Calibri"/>
          <w:sz w:val="22"/>
          <w:szCs w:val="22"/>
          <w:lang w:eastAsia="en-US"/>
        </w:rPr>
        <w:t>als</w:t>
      </w:r>
      <w:r w:rsidR="00D9310E" w:rsidRPr="00D9310E">
        <w:rPr>
          <w:rFonts w:ascii="Calibri" w:eastAsia="Times New Roman" w:hAnsi="Calibri"/>
          <w:sz w:val="22"/>
          <w:szCs w:val="22"/>
          <w:lang w:eastAsia="en-US"/>
        </w:rPr>
        <w:t xml:space="preserve"> voor de Esdoornlaan.</w:t>
      </w:r>
    </w:p>
    <w:p w14:paraId="2CD707A6" w14:textId="77777777" w:rsidR="0000376E" w:rsidRPr="00A24440" w:rsidRDefault="0000376E" w:rsidP="008D5A60">
      <w:pPr>
        <w:widowControl/>
        <w:autoSpaceDE/>
        <w:autoSpaceDN/>
        <w:adjustRightInd/>
        <w:jc w:val="left"/>
        <w:rPr>
          <w:rFonts w:ascii="Calibri" w:eastAsia="Calibri" w:hAnsi="Calibri"/>
          <w:color w:val="000000" w:themeColor="text1"/>
          <w:sz w:val="22"/>
          <w:szCs w:val="22"/>
          <w:highlight w:val="yellow"/>
          <w:lang w:eastAsia="en-US"/>
        </w:rPr>
      </w:pPr>
    </w:p>
    <w:p w14:paraId="7DDFF38A" w14:textId="6D292947" w:rsidR="001B51A5" w:rsidRPr="00D9310E" w:rsidRDefault="001B51A5" w:rsidP="008D5A60">
      <w:pPr>
        <w:widowControl/>
        <w:autoSpaceDE/>
        <w:autoSpaceDN/>
        <w:adjustRightInd/>
        <w:jc w:val="left"/>
        <w:rPr>
          <w:rFonts w:ascii="Calibri" w:eastAsia="Calibri" w:hAnsi="Calibri"/>
          <w:color w:val="000000" w:themeColor="text1"/>
          <w:sz w:val="22"/>
          <w:szCs w:val="22"/>
          <w:lang w:eastAsia="en-US"/>
        </w:rPr>
      </w:pPr>
      <w:r w:rsidRPr="00D9310E">
        <w:rPr>
          <w:rFonts w:ascii="Calibri" w:eastAsia="Calibri" w:hAnsi="Calibri"/>
          <w:i/>
          <w:iCs/>
          <w:color w:val="000000" w:themeColor="text1"/>
          <w:sz w:val="22"/>
          <w:szCs w:val="22"/>
          <w:lang w:eastAsia="en-US"/>
        </w:rPr>
        <w:t>Politie Keurmerk Veilig Wonen (PKVW)</w:t>
      </w:r>
    </w:p>
    <w:p w14:paraId="776E73F7" w14:textId="1580002C" w:rsidR="0000376E" w:rsidRPr="00D9310E" w:rsidRDefault="0000376E" w:rsidP="008D5A60">
      <w:pPr>
        <w:widowControl/>
        <w:autoSpaceDE/>
        <w:autoSpaceDN/>
        <w:adjustRightInd/>
        <w:jc w:val="left"/>
        <w:rPr>
          <w:rFonts w:ascii="Calibri" w:eastAsia="Times New Roman" w:hAnsi="Calibri"/>
          <w:color w:val="000000" w:themeColor="text1"/>
          <w:sz w:val="22"/>
          <w:szCs w:val="22"/>
          <w:lang w:eastAsia="en-US"/>
        </w:rPr>
      </w:pPr>
      <w:r w:rsidRPr="00D9310E">
        <w:rPr>
          <w:rFonts w:ascii="Calibri" w:eastAsia="Times New Roman" w:hAnsi="Calibri"/>
          <w:sz w:val="22"/>
          <w:szCs w:val="22"/>
          <w:lang w:eastAsia="en-US"/>
        </w:rPr>
        <w:t>E</w:t>
      </w:r>
      <w:r w:rsidR="00887561">
        <w:rPr>
          <w:rFonts w:ascii="Calibri" w:eastAsia="Times New Roman" w:hAnsi="Calibri"/>
          <w:sz w:val="22"/>
          <w:szCs w:val="22"/>
          <w:lang w:eastAsia="en-US"/>
        </w:rPr>
        <w:t>e</w:t>
      </w:r>
      <w:r w:rsidRPr="00D9310E">
        <w:rPr>
          <w:rFonts w:ascii="Calibri" w:eastAsia="Times New Roman" w:hAnsi="Calibri"/>
          <w:sz w:val="22"/>
          <w:szCs w:val="22"/>
          <w:lang w:eastAsia="en-US"/>
        </w:rPr>
        <w:t>n van de ambities van Ressort Wonen is het stimuleren van de leefbaarheid in buurten en wijken. Het PKVW is, als bijdrage aan de sociale en fysieke veiligheid, een bewezen hulpmiddel hierbij. Uit politiecijfers blijkt dat het risico op inbraak in een PKVW</w:t>
      </w:r>
      <w:r w:rsidR="00AC466D">
        <w:rPr>
          <w:rFonts w:ascii="Calibri" w:eastAsia="Times New Roman" w:hAnsi="Calibri"/>
          <w:sz w:val="22"/>
          <w:szCs w:val="22"/>
          <w:lang w:eastAsia="en-US"/>
        </w:rPr>
        <w:t>-</w:t>
      </w:r>
      <w:r w:rsidRPr="00D9310E">
        <w:rPr>
          <w:rFonts w:ascii="Calibri" w:eastAsia="Times New Roman" w:hAnsi="Calibri"/>
          <w:sz w:val="22"/>
          <w:szCs w:val="22"/>
          <w:lang w:eastAsia="en-US"/>
        </w:rPr>
        <w:t>gecertificeerd</w:t>
      </w:r>
      <w:r w:rsidR="00AC466D">
        <w:rPr>
          <w:rFonts w:ascii="Calibri" w:eastAsia="Times New Roman" w:hAnsi="Calibri"/>
          <w:sz w:val="22"/>
          <w:szCs w:val="22"/>
          <w:lang w:eastAsia="en-US"/>
        </w:rPr>
        <w:t>e woning</w:t>
      </w:r>
      <w:r w:rsidRPr="00D9310E">
        <w:rPr>
          <w:rFonts w:ascii="Calibri" w:eastAsia="Times New Roman" w:hAnsi="Calibri"/>
          <w:sz w:val="22"/>
          <w:szCs w:val="22"/>
          <w:lang w:eastAsia="en-US"/>
        </w:rPr>
        <w:t xml:space="preserve"> gemiddeld 90% lager is dan bij een woning zonder keurmerk. </w:t>
      </w:r>
    </w:p>
    <w:p w14:paraId="3A8C154D" w14:textId="77777777" w:rsidR="00AF491A" w:rsidRPr="00A24440" w:rsidRDefault="00AF491A" w:rsidP="008D5A60">
      <w:pPr>
        <w:widowControl/>
        <w:autoSpaceDE/>
        <w:autoSpaceDN/>
        <w:adjustRightInd/>
        <w:jc w:val="left"/>
        <w:rPr>
          <w:rFonts w:ascii="Calibri" w:eastAsia="Calibri" w:hAnsi="Calibri"/>
          <w:b/>
          <w:bCs/>
          <w:color w:val="000000" w:themeColor="text1"/>
          <w:sz w:val="22"/>
          <w:szCs w:val="22"/>
          <w:highlight w:val="yellow"/>
          <w:lang w:eastAsia="en-US"/>
        </w:rPr>
      </w:pPr>
    </w:p>
    <w:p w14:paraId="55B711B1" w14:textId="5B613070" w:rsidR="001B51A5" w:rsidRPr="00210B95" w:rsidRDefault="001B51A5" w:rsidP="008D5A60">
      <w:pPr>
        <w:widowControl/>
        <w:autoSpaceDE/>
        <w:autoSpaceDN/>
        <w:adjustRightInd/>
        <w:jc w:val="left"/>
        <w:rPr>
          <w:rFonts w:ascii="Calibri" w:eastAsia="Calibri" w:hAnsi="Calibri"/>
          <w:b/>
          <w:bCs/>
          <w:color w:val="000000" w:themeColor="text1"/>
          <w:sz w:val="22"/>
          <w:szCs w:val="22"/>
          <w:lang w:eastAsia="en-US"/>
        </w:rPr>
      </w:pPr>
      <w:r w:rsidRPr="00210B95">
        <w:rPr>
          <w:rFonts w:ascii="Calibri" w:eastAsia="Calibri" w:hAnsi="Calibri"/>
          <w:b/>
          <w:bCs/>
          <w:color w:val="000000" w:themeColor="text1"/>
          <w:sz w:val="22"/>
          <w:szCs w:val="22"/>
          <w:lang w:eastAsia="en-US"/>
        </w:rPr>
        <w:t>3.2 Portefeuillestrategie</w:t>
      </w:r>
    </w:p>
    <w:p w14:paraId="12218624" w14:textId="795952CC" w:rsidR="00516017" w:rsidRPr="00210B95" w:rsidRDefault="00516017" w:rsidP="008D5A60">
      <w:pPr>
        <w:widowControl/>
        <w:autoSpaceDE/>
        <w:autoSpaceDN/>
        <w:adjustRightInd/>
        <w:jc w:val="left"/>
        <w:rPr>
          <w:rFonts w:ascii="Calibri" w:eastAsia="Times New Roman" w:hAnsi="Calibri"/>
          <w:bCs/>
          <w:color w:val="000000" w:themeColor="text1"/>
          <w:sz w:val="22"/>
          <w:szCs w:val="22"/>
          <w:lang w:eastAsia="en-US"/>
        </w:rPr>
      </w:pPr>
      <w:r w:rsidRPr="00210B95">
        <w:rPr>
          <w:rFonts w:ascii="Calibri" w:eastAsia="Times New Roman" w:hAnsi="Calibri"/>
          <w:bCs/>
          <w:color w:val="000000" w:themeColor="text1"/>
          <w:sz w:val="22"/>
          <w:szCs w:val="22"/>
          <w:lang w:eastAsia="en-US"/>
        </w:rPr>
        <w:t xml:space="preserve">Ressort Wonen heeft </w:t>
      </w:r>
      <w:r w:rsidR="009666B6">
        <w:rPr>
          <w:rFonts w:ascii="Calibri" w:eastAsia="Times New Roman" w:hAnsi="Calibri"/>
          <w:bCs/>
          <w:color w:val="000000" w:themeColor="text1"/>
          <w:sz w:val="22"/>
          <w:szCs w:val="22"/>
          <w:lang w:eastAsia="en-US"/>
        </w:rPr>
        <w:t xml:space="preserve">haar </w:t>
      </w:r>
      <w:r w:rsidRPr="00210B95">
        <w:rPr>
          <w:rFonts w:ascii="Calibri" w:eastAsia="Times New Roman" w:hAnsi="Calibri"/>
          <w:bCs/>
          <w:color w:val="000000" w:themeColor="text1"/>
          <w:sz w:val="22"/>
          <w:szCs w:val="22"/>
          <w:lang w:eastAsia="en-US"/>
        </w:rPr>
        <w:t>visie en ambities</w:t>
      </w:r>
      <w:r w:rsidR="009666B6">
        <w:rPr>
          <w:rFonts w:ascii="Calibri" w:eastAsia="Times New Roman" w:hAnsi="Calibri"/>
          <w:bCs/>
          <w:color w:val="000000" w:themeColor="text1"/>
          <w:sz w:val="22"/>
          <w:szCs w:val="22"/>
          <w:lang w:eastAsia="en-US"/>
        </w:rPr>
        <w:t>,</w:t>
      </w:r>
      <w:r w:rsidRPr="00210B95">
        <w:rPr>
          <w:rFonts w:ascii="Calibri" w:eastAsia="Times New Roman" w:hAnsi="Calibri"/>
          <w:bCs/>
          <w:color w:val="000000" w:themeColor="text1"/>
          <w:sz w:val="22"/>
          <w:szCs w:val="22"/>
          <w:lang w:eastAsia="en-US"/>
        </w:rPr>
        <w:t xml:space="preserve"> zoals verwoord in het Strategisch Meerjaren</w:t>
      </w:r>
      <w:r w:rsidR="00DC1EF4">
        <w:rPr>
          <w:rFonts w:ascii="Calibri" w:eastAsia="Times New Roman" w:hAnsi="Calibri"/>
          <w:bCs/>
          <w:color w:val="000000" w:themeColor="text1"/>
          <w:sz w:val="22"/>
          <w:szCs w:val="22"/>
          <w:lang w:eastAsia="en-US"/>
        </w:rPr>
        <w:t>p</w:t>
      </w:r>
      <w:r w:rsidRPr="00210B95">
        <w:rPr>
          <w:rFonts w:ascii="Calibri" w:eastAsia="Times New Roman" w:hAnsi="Calibri"/>
          <w:bCs/>
          <w:color w:val="000000" w:themeColor="text1"/>
          <w:sz w:val="22"/>
          <w:szCs w:val="22"/>
          <w:lang w:eastAsia="en-US"/>
        </w:rPr>
        <w:t>lan</w:t>
      </w:r>
      <w:r w:rsidR="009666B6">
        <w:rPr>
          <w:rFonts w:ascii="Calibri" w:eastAsia="Times New Roman" w:hAnsi="Calibri"/>
          <w:bCs/>
          <w:color w:val="000000" w:themeColor="text1"/>
          <w:sz w:val="22"/>
          <w:szCs w:val="22"/>
          <w:lang w:eastAsia="en-US"/>
        </w:rPr>
        <w:t>,</w:t>
      </w:r>
      <w:r w:rsidRPr="00210B95">
        <w:rPr>
          <w:rFonts w:ascii="Calibri" w:eastAsia="Times New Roman" w:hAnsi="Calibri"/>
          <w:bCs/>
          <w:color w:val="000000" w:themeColor="text1"/>
          <w:sz w:val="22"/>
          <w:szCs w:val="22"/>
          <w:lang w:eastAsia="en-US"/>
        </w:rPr>
        <w:t xml:space="preserve"> uitgewerkt in een portefeuilleplan 2018-2030.</w:t>
      </w:r>
    </w:p>
    <w:p w14:paraId="2B23C3C8" w14:textId="77777777" w:rsidR="00516017" w:rsidRPr="00210B95" w:rsidRDefault="00516017" w:rsidP="008D5A60">
      <w:pPr>
        <w:widowControl/>
        <w:autoSpaceDE/>
        <w:autoSpaceDN/>
        <w:adjustRightInd/>
        <w:jc w:val="left"/>
        <w:rPr>
          <w:rFonts w:ascii="Calibri" w:eastAsia="Times New Roman" w:hAnsi="Calibri"/>
          <w:bCs/>
          <w:color w:val="000000" w:themeColor="text1"/>
          <w:sz w:val="22"/>
          <w:szCs w:val="22"/>
          <w:lang w:eastAsia="en-US"/>
        </w:rPr>
      </w:pPr>
    </w:p>
    <w:p w14:paraId="161AAC0C" w14:textId="77777777" w:rsidR="00516017" w:rsidRPr="00210B95" w:rsidRDefault="00516017" w:rsidP="008D5A60">
      <w:pPr>
        <w:widowControl/>
        <w:autoSpaceDE/>
        <w:autoSpaceDN/>
        <w:adjustRightInd/>
        <w:jc w:val="left"/>
        <w:rPr>
          <w:rFonts w:ascii="Calibri" w:eastAsia="Times New Roman" w:hAnsi="Calibri"/>
          <w:bCs/>
          <w:color w:val="000000" w:themeColor="text1"/>
          <w:sz w:val="22"/>
          <w:szCs w:val="22"/>
          <w:lang w:eastAsia="en-US"/>
        </w:rPr>
      </w:pPr>
      <w:r w:rsidRPr="00210B95">
        <w:rPr>
          <w:rFonts w:ascii="Calibri" w:eastAsia="Times New Roman" w:hAnsi="Calibri"/>
          <w:bCs/>
          <w:color w:val="000000" w:themeColor="text1"/>
          <w:sz w:val="22"/>
          <w:szCs w:val="22"/>
          <w:lang w:eastAsia="en-US"/>
        </w:rPr>
        <w:t xml:space="preserve">De basis voor het portefeuilleplan bestaat uit een omgevingsanalyse en een portefeuilleanalyse. Het portefeuilleplan is de beleidsmatige vertaling van de Opgaven en Kaders in het werkgebied en vormt het kader voor te nemen maatregelen op complexniveau. Ressort Wonen wil met dit portefeuilleplan de opgave in Rozenburg volledig invullen. Verder willen we op basis van een inhoudelijk afwegingskader en beschikbare financiële ruimte een bijdrage leveren aan de volkshuisvestelijke opgave in Brielle, of elders op Voorne-Putten. </w:t>
      </w:r>
    </w:p>
    <w:p w14:paraId="1846FA6A" w14:textId="77777777" w:rsidR="00516017" w:rsidRPr="00210B95" w:rsidRDefault="00516017" w:rsidP="008D5A60">
      <w:pPr>
        <w:widowControl/>
        <w:autoSpaceDE/>
        <w:autoSpaceDN/>
        <w:adjustRightInd/>
        <w:jc w:val="left"/>
        <w:rPr>
          <w:rFonts w:ascii="Calibri" w:eastAsia="Times New Roman" w:hAnsi="Calibri"/>
          <w:bCs/>
          <w:color w:val="000000" w:themeColor="text1"/>
          <w:sz w:val="22"/>
          <w:szCs w:val="22"/>
          <w:lang w:eastAsia="en-US"/>
        </w:rPr>
      </w:pPr>
    </w:p>
    <w:p w14:paraId="760174DE" w14:textId="6DC1C1F5" w:rsidR="00516017" w:rsidRPr="00210B95" w:rsidRDefault="00516017" w:rsidP="008D5A60">
      <w:pPr>
        <w:widowControl/>
        <w:autoSpaceDE/>
        <w:autoSpaceDN/>
        <w:adjustRightInd/>
        <w:jc w:val="left"/>
        <w:rPr>
          <w:rFonts w:ascii="Calibri" w:eastAsia="Times New Roman" w:hAnsi="Calibri"/>
          <w:bCs/>
          <w:color w:val="000000" w:themeColor="text1"/>
          <w:sz w:val="22"/>
          <w:szCs w:val="22"/>
          <w:lang w:eastAsia="en-US"/>
        </w:rPr>
      </w:pPr>
      <w:r w:rsidRPr="00210B95">
        <w:rPr>
          <w:rFonts w:ascii="Calibri" w:eastAsia="Times New Roman" w:hAnsi="Calibri"/>
          <w:bCs/>
          <w:color w:val="000000" w:themeColor="text1"/>
          <w:sz w:val="22"/>
          <w:szCs w:val="22"/>
          <w:lang w:eastAsia="en-US"/>
        </w:rPr>
        <w:t>In 202</w:t>
      </w:r>
      <w:r w:rsidR="00210B95">
        <w:rPr>
          <w:rFonts w:ascii="Calibri" w:eastAsia="Times New Roman" w:hAnsi="Calibri"/>
          <w:bCs/>
          <w:color w:val="000000" w:themeColor="text1"/>
          <w:sz w:val="22"/>
          <w:szCs w:val="22"/>
          <w:lang w:eastAsia="en-US"/>
        </w:rPr>
        <w:t xml:space="preserve">1 actualiseerden we </w:t>
      </w:r>
      <w:r w:rsidRPr="00210B95">
        <w:rPr>
          <w:rFonts w:ascii="Calibri" w:eastAsia="Times New Roman" w:hAnsi="Calibri"/>
          <w:bCs/>
          <w:color w:val="000000" w:themeColor="text1"/>
          <w:sz w:val="22"/>
          <w:szCs w:val="22"/>
          <w:lang w:eastAsia="en-US"/>
        </w:rPr>
        <w:t xml:space="preserve">het portefeuilleplan. </w:t>
      </w:r>
      <w:r w:rsidR="00210B95">
        <w:rPr>
          <w:rFonts w:ascii="Calibri" w:eastAsia="Times New Roman" w:hAnsi="Calibri"/>
          <w:bCs/>
          <w:color w:val="000000" w:themeColor="text1"/>
          <w:sz w:val="22"/>
          <w:szCs w:val="22"/>
          <w:lang w:eastAsia="en-US"/>
        </w:rPr>
        <w:t>D</w:t>
      </w:r>
      <w:r w:rsidRPr="00210B95">
        <w:rPr>
          <w:rFonts w:ascii="Calibri" w:eastAsia="Times New Roman" w:hAnsi="Calibri"/>
          <w:bCs/>
          <w:color w:val="000000" w:themeColor="text1"/>
          <w:sz w:val="22"/>
          <w:szCs w:val="22"/>
          <w:lang w:eastAsia="en-US"/>
        </w:rPr>
        <w:t>e (wens)portefeuille voorziet in:</w:t>
      </w:r>
    </w:p>
    <w:p w14:paraId="30ED69FA" w14:textId="6CA1005F" w:rsidR="00516017" w:rsidRPr="00210B95" w:rsidRDefault="00516017" w:rsidP="00EF1142">
      <w:pPr>
        <w:widowControl/>
        <w:numPr>
          <w:ilvl w:val="0"/>
          <w:numId w:val="15"/>
        </w:numPr>
        <w:autoSpaceDE/>
        <w:autoSpaceDN/>
        <w:adjustRightInd/>
        <w:contextualSpacing/>
        <w:jc w:val="left"/>
        <w:rPr>
          <w:rFonts w:ascii="Calibri" w:eastAsia="Times New Roman" w:hAnsi="Calibri"/>
          <w:bCs/>
          <w:color w:val="000000" w:themeColor="text1"/>
          <w:sz w:val="22"/>
          <w:szCs w:val="22"/>
          <w:lang w:eastAsia="en-US"/>
        </w:rPr>
      </w:pPr>
      <w:r w:rsidRPr="00210B95">
        <w:rPr>
          <w:rFonts w:ascii="Calibri" w:eastAsia="Times New Roman" w:hAnsi="Calibri"/>
          <w:bCs/>
          <w:color w:val="000000" w:themeColor="text1"/>
          <w:sz w:val="22"/>
          <w:szCs w:val="22"/>
          <w:lang w:eastAsia="en-US"/>
        </w:rPr>
        <w:t>een lichte uitbreiding van de woningvoorraad in Rozenburg</w:t>
      </w:r>
    </w:p>
    <w:p w14:paraId="1F076314" w14:textId="22286735" w:rsidR="00516017" w:rsidRPr="00210B95" w:rsidRDefault="00516017" w:rsidP="00EF1142">
      <w:pPr>
        <w:widowControl/>
        <w:numPr>
          <w:ilvl w:val="0"/>
          <w:numId w:val="15"/>
        </w:numPr>
        <w:autoSpaceDE/>
        <w:autoSpaceDN/>
        <w:adjustRightInd/>
        <w:contextualSpacing/>
        <w:jc w:val="left"/>
        <w:rPr>
          <w:rFonts w:ascii="Calibri" w:eastAsia="Times New Roman" w:hAnsi="Calibri"/>
          <w:bCs/>
          <w:color w:val="000000" w:themeColor="text1"/>
          <w:sz w:val="22"/>
          <w:szCs w:val="22"/>
          <w:lang w:eastAsia="en-US"/>
        </w:rPr>
      </w:pPr>
      <w:r w:rsidRPr="00210B95">
        <w:rPr>
          <w:rFonts w:ascii="Calibri" w:eastAsia="Times New Roman" w:hAnsi="Calibri"/>
          <w:bCs/>
          <w:color w:val="000000" w:themeColor="text1"/>
          <w:sz w:val="22"/>
          <w:szCs w:val="22"/>
          <w:lang w:eastAsia="en-US"/>
        </w:rPr>
        <w:t>nieuwbouw in Brielle</w:t>
      </w:r>
    </w:p>
    <w:p w14:paraId="7970C623" w14:textId="41DD2B61" w:rsidR="00516017" w:rsidRPr="00210B95" w:rsidRDefault="00516017" w:rsidP="00EF1142">
      <w:pPr>
        <w:widowControl/>
        <w:numPr>
          <w:ilvl w:val="0"/>
          <w:numId w:val="15"/>
        </w:numPr>
        <w:autoSpaceDE/>
        <w:autoSpaceDN/>
        <w:adjustRightInd/>
        <w:contextualSpacing/>
        <w:jc w:val="left"/>
        <w:rPr>
          <w:rFonts w:ascii="Calibri" w:eastAsia="Times New Roman" w:hAnsi="Calibri"/>
          <w:bCs/>
          <w:color w:val="000000" w:themeColor="text1"/>
          <w:sz w:val="22"/>
          <w:szCs w:val="22"/>
          <w:lang w:eastAsia="en-US"/>
        </w:rPr>
      </w:pPr>
      <w:r w:rsidRPr="00210B95">
        <w:rPr>
          <w:rFonts w:ascii="Calibri" w:eastAsia="Times New Roman" w:hAnsi="Calibri"/>
          <w:bCs/>
          <w:color w:val="000000" w:themeColor="text1"/>
          <w:sz w:val="22"/>
          <w:szCs w:val="22"/>
          <w:lang w:eastAsia="en-US"/>
        </w:rPr>
        <w:t>overname van Vestiabezit in Brielle</w:t>
      </w:r>
    </w:p>
    <w:p w14:paraId="766E1EAE" w14:textId="3BCB4631" w:rsidR="00516017" w:rsidRPr="00210B95" w:rsidRDefault="00516017" w:rsidP="00EF1142">
      <w:pPr>
        <w:widowControl/>
        <w:numPr>
          <w:ilvl w:val="0"/>
          <w:numId w:val="15"/>
        </w:numPr>
        <w:autoSpaceDE/>
        <w:autoSpaceDN/>
        <w:adjustRightInd/>
        <w:contextualSpacing/>
        <w:jc w:val="left"/>
        <w:rPr>
          <w:rFonts w:ascii="Calibri" w:eastAsia="Times New Roman" w:hAnsi="Calibri"/>
          <w:bCs/>
          <w:color w:val="000000" w:themeColor="text1"/>
          <w:sz w:val="22"/>
          <w:szCs w:val="22"/>
          <w:lang w:eastAsia="en-US"/>
        </w:rPr>
      </w:pPr>
      <w:r w:rsidRPr="00210B95">
        <w:rPr>
          <w:rFonts w:ascii="Calibri" w:eastAsia="Times New Roman" w:hAnsi="Calibri"/>
          <w:bCs/>
          <w:color w:val="000000" w:themeColor="text1"/>
          <w:sz w:val="22"/>
          <w:szCs w:val="22"/>
          <w:lang w:eastAsia="en-US"/>
        </w:rPr>
        <w:t>lage woonlasten door inzet van energiebesparende maatregelen</w:t>
      </w:r>
    </w:p>
    <w:p w14:paraId="799BDDB0" w14:textId="6C7AF913" w:rsidR="00516017" w:rsidRPr="00210B95" w:rsidRDefault="00516017" w:rsidP="00EF1142">
      <w:pPr>
        <w:widowControl/>
        <w:numPr>
          <w:ilvl w:val="0"/>
          <w:numId w:val="15"/>
        </w:numPr>
        <w:autoSpaceDE/>
        <w:autoSpaceDN/>
        <w:adjustRightInd/>
        <w:contextualSpacing/>
        <w:jc w:val="left"/>
        <w:rPr>
          <w:rFonts w:ascii="Calibri" w:eastAsia="Times New Roman" w:hAnsi="Calibri"/>
          <w:bCs/>
          <w:color w:val="000000" w:themeColor="text1"/>
          <w:sz w:val="22"/>
          <w:szCs w:val="22"/>
          <w:lang w:eastAsia="en-US"/>
        </w:rPr>
      </w:pPr>
      <w:r w:rsidRPr="00210B95">
        <w:rPr>
          <w:rFonts w:ascii="Calibri" w:eastAsia="Times New Roman" w:hAnsi="Calibri"/>
          <w:bCs/>
          <w:color w:val="000000" w:themeColor="text1"/>
          <w:sz w:val="22"/>
          <w:szCs w:val="22"/>
          <w:lang w:eastAsia="en-US"/>
        </w:rPr>
        <w:t>handhaven van huidig kwaliteitsniveau</w:t>
      </w:r>
    </w:p>
    <w:p w14:paraId="6B94991A" w14:textId="337BAC83" w:rsidR="00516017" w:rsidRPr="00210B95" w:rsidRDefault="00516017" w:rsidP="00EF1142">
      <w:pPr>
        <w:widowControl/>
        <w:numPr>
          <w:ilvl w:val="0"/>
          <w:numId w:val="15"/>
        </w:numPr>
        <w:autoSpaceDE/>
        <w:autoSpaceDN/>
        <w:adjustRightInd/>
        <w:contextualSpacing/>
        <w:jc w:val="left"/>
        <w:rPr>
          <w:rFonts w:ascii="Calibri" w:eastAsia="Times New Roman" w:hAnsi="Calibri"/>
          <w:bCs/>
          <w:color w:val="000000" w:themeColor="text1"/>
          <w:sz w:val="22"/>
          <w:szCs w:val="22"/>
          <w:lang w:eastAsia="en-US"/>
        </w:rPr>
      </w:pPr>
      <w:r w:rsidRPr="00210B95">
        <w:rPr>
          <w:rFonts w:ascii="Calibri" w:eastAsia="Times New Roman" w:hAnsi="Calibri"/>
          <w:bCs/>
          <w:color w:val="000000" w:themeColor="text1"/>
          <w:sz w:val="22"/>
          <w:szCs w:val="22"/>
          <w:lang w:eastAsia="en-US"/>
        </w:rPr>
        <w:t>een lichte afname van de verkoop</w:t>
      </w:r>
    </w:p>
    <w:p w14:paraId="3EC27780" w14:textId="7A75DF47" w:rsidR="00516017" w:rsidRPr="00210B95" w:rsidRDefault="00516017" w:rsidP="00EF1142">
      <w:pPr>
        <w:widowControl/>
        <w:numPr>
          <w:ilvl w:val="0"/>
          <w:numId w:val="15"/>
        </w:numPr>
        <w:autoSpaceDE/>
        <w:autoSpaceDN/>
        <w:adjustRightInd/>
        <w:contextualSpacing/>
        <w:jc w:val="left"/>
        <w:rPr>
          <w:rFonts w:ascii="Calibri" w:eastAsia="Times New Roman" w:hAnsi="Calibri"/>
          <w:bCs/>
          <w:color w:val="000000" w:themeColor="text1"/>
          <w:sz w:val="22"/>
          <w:szCs w:val="22"/>
          <w:lang w:eastAsia="en-US"/>
        </w:rPr>
      </w:pPr>
      <w:r w:rsidRPr="00210B95">
        <w:rPr>
          <w:rFonts w:ascii="Calibri" w:eastAsia="Times New Roman" w:hAnsi="Calibri"/>
          <w:bCs/>
          <w:color w:val="000000" w:themeColor="text1"/>
          <w:sz w:val="22"/>
          <w:szCs w:val="22"/>
          <w:lang w:eastAsia="en-US"/>
        </w:rPr>
        <w:t>een lichte toename van vrije sectorwoningen voor verhuur aan middeninkomens</w:t>
      </w:r>
    </w:p>
    <w:p w14:paraId="53DF8A8C" w14:textId="77777777" w:rsidR="00516017" w:rsidRPr="00A24440" w:rsidRDefault="00516017" w:rsidP="008D5A60">
      <w:pPr>
        <w:widowControl/>
        <w:autoSpaceDE/>
        <w:autoSpaceDN/>
        <w:adjustRightInd/>
        <w:jc w:val="left"/>
        <w:rPr>
          <w:rFonts w:ascii="Calibri" w:eastAsia="Calibri" w:hAnsi="Calibri" w:cs="Tahoma"/>
          <w:bCs/>
          <w:color w:val="000000" w:themeColor="text1"/>
          <w:sz w:val="22"/>
          <w:szCs w:val="22"/>
          <w:highlight w:val="yellow"/>
          <w:lang w:eastAsia="en-US"/>
        </w:rPr>
      </w:pPr>
    </w:p>
    <w:p w14:paraId="2FB9C8E2" w14:textId="5EC0B6DB" w:rsidR="001B51A5" w:rsidRPr="00B93917" w:rsidRDefault="001B51A5" w:rsidP="008D5A60">
      <w:pPr>
        <w:widowControl/>
        <w:autoSpaceDE/>
        <w:autoSpaceDN/>
        <w:adjustRightInd/>
        <w:jc w:val="left"/>
        <w:rPr>
          <w:rFonts w:ascii="Calibri" w:eastAsia="Calibri" w:hAnsi="Calibri" w:cs="Tahoma"/>
          <w:b/>
          <w:color w:val="000000" w:themeColor="text1"/>
          <w:sz w:val="24"/>
          <w:lang w:eastAsia="en-US"/>
        </w:rPr>
      </w:pPr>
      <w:r w:rsidRPr="00B93917">
        <w:rPr>
          <w:rFonts w:ascii="Calibri" w:eastAsia="Calibri" w:hAnsi="Calibri" w:cs="Tahoma"/>
          <w:b/>
          <w:color w:val="000000" w:themeColor="text1"/>
          <w:sz w:val="24"/>
          <w:lang w:eastAsia="en-US"/>
        </w:rPr>
        <w:t xml:space="preserve">4. Betrekken </w:t>
      </w:r>
      <w:r w:rsidR="00336D17" w:rsidRPr="00B93917">
        <w:rPr>
          <w:rFonts w:ascii="Calibri" w:eastAsia="Calibri" w:hAnsi="Calibri" w:cs="Tahoma"/>
          <w:b/>
          <w:color w:val="000000" w:themeColor="text1"/>
          <w:sz w:val="24"/>
          <w:lang w:eastAsia="en-US"/>
        </w:rPr>
        <w:t xml:space="preserve">van </w:t>
      </w:r>
      <w:r w:rsidRPr="00B93917">
        <w:rPr>
          <w:rFonts w:ascii="Calibri" w:eastAsia="Calibri" w:hAnsi="Calibri" w:cs="Tahoma"/>
          <w:b/>
          <w:color w:val="000000" w:themeColor="text1"/>
          <w:sz w:val="24"/>
          <w:lang w:eastAsia="en-US"/>
        </w:rPr>
        <w:t>belanghouders</w:t>
      </w:r>
    </w:p>
    <w:p w14:paraId="055C5A0E" w14:textId="77777777" w:rsidR="001B51A5" w:rsidRPr="001362C6" w:rsidRDefault="001B51A5" w:rsidP="008D5A60">
      <w:pPr>
        <w:jc w:val="left"/>
        <w:rPr>
          <w:rFonts w:ascii="Calibri" w:hAnsi="Calibri"/>
          <w:color w:val="000000" w:themeColor="text1"/>
          <w:sz w:val="22"/>
          <w:szCs w:val="22"/>
        </w:rPr>
      </w:pPr>
    </w:p>
    <w:p w14:paraId="6426E67A" w14:textId="5F416CDD" w:rsidR="009B0D41" w:rsidRPr="001362C6" w:rsidRDefault="009B0D41" w:rsidP="008D5A60">
      <w:pPr>
        <w:jc w:val="left"/>
        <w:rPr>
          <w:rFonts w:ascii="Calibri" w:hAnsi="Calibri"/>
          <w:sz w:val="22"/>
          <w:szCs w:val="22"/>
        </w:rPr>
      </w:pPr>
      <w:r w:rsidRPr="001362C6">
        <w:rPr>
          <w:rFonts w:ascii="Calibri" w:hAnsi="Calibri"/>
          <w:sz w:val="22"/>
          <w:szCs w:val="22"/>
        </w:rPr>
        <w:t xml:space="preserve">Overleg en goede contacten met belanghouders </w:t>
      </w:r>
      <w:r w:rsidR="007A514E">
        <w:rPr>
          <w:rFonts w:ascii="Calibri" w:hAnsi="Calibri"/>
          <w:sz w:val="22"/>
          <w:szCs w:val="22"/>
        </w:rPr>
        <w:t>zijn</w:t>
      </w:r>
      <w:r w:rsidR="007A514E" w:rsidRPr="001362C6">
        <w:rPr>
          <w:rFonts w:ascii="Calibri" w:hAnsi="Calibri"/>
          <w:sz w:val="22"/>
          <w:szCs w:val="22"/>
        </w:rPr>
        <w:t xml:space="preserve"> </w:t>
      </w:r>
      <w:r w:rsidRPr="001362C6">
        <w:rPr>
          <w:rFonts w:ascii="Calibri" w:hAnsi="Calibri"/>
          <w:sz w:val="22"/>
          <w:szCs w:val="22"/>
        </w:rPr>
        <w:t xml:space="preserve">onmisbaar voor de uitvoering van onze taken. Op directieniveau worden zaken besproken met </w:t>
      </w:r>
      <w:r w:rsidR="00DC1EF4">
        <w:rPr>
          <w:rFonts w:ascii="Calibri" w:hAnsi="Calibri"/>
          <w:sz w:val="22"/>
          <w:szCs w:val="22"/>
        </w:rPr>
        <w:t>de g</w:t>
      </w:r>
      <w:r w:rsidRPr="001362C6">
        <w:rPr>
          <w:rFonts w:ascii="Calibri" w:hAnsi="Calibri"/>
          <w:sz w:val="22"/>
          <w:szCs w:val="22"/>
        </w:rPr>
        <w:t xml:space="preserve">emeente en HVR. De prestatieafspraken met de </w:t>
      </w:r>
      <w:r w:rsidR="00DC1EF4">
        <w:rPr>
          <w:rFonts w:ascii="Calibri" w:hAnsi="Calibri"/>
          <w:sz w:val="22"/>
          <w:szCs w:val="22"/>
        </w:rPr>
        <w:t>g</w:t>
      </w:r>
      <w:r w:rsidRPr="001362C6">
        <w:rPr>
          <w:rFonts w:ascii="Calibri" w:hAnsi="Calibri"/>
          <w:sz w:val="22"/>
          <w:szCs w:val="22"/>
        </w:rPr>
        <w:t xml:space="preserve">emeente zijn besproken en vastgelegd. Ook de intensieve contacten met politie, zorgaanbieders, aannemers en wijkteam worden onderhouden en zijn van nut voor uitvoering van de sociale huisvesting. </w:t>
      </w:r>
      <w:r w:rsidR="001362C6">
        <w:rPr>
          <w:rFonts w:ascii="Calibri" w:hAnsi="Calibri"/>
          <w:sz w:val="22"/>
          <w:szCs w:val="22"/>
        </w:rPr>
        <w:t>In 2021 verstevigden we het contact met het wijkteam</w:t>
      </w:r>
      <w:r w:rsidR="007A514E">
        <w:rPr>
          <w:rFonts w:ascii="Calibri" w:hAnsi="Calibri"/>
          <w:sz w:val="22"/>
          <w:szCs w:val="22"/>
        </w:rPr>
        <w:t>,</w:t>
      </w:r>
      <w:r w:rsidR="001362C6">
        <w:rPr>
          <w:rFonts w:ascii="Calibri" w:hAnsi="Calibri"/>
          <w:sz w:val="22"/>
          <w:szCs w:val="22"/>
        </w:rPr>
        <w:t xml:space="preserve"> wat leidde tot </w:t>
      </w:r>
      <w:r w:rsidR="00690A12">
        <w:rPr>
          <w:rFonts w:ascii="Calibri" w:hAnsi="Calibri"/>
          <w:sz w:val="22"/>
          <w:szCs w:val="22"/>
        </w:rPr>
        <w:t xml:space="preserve">nieuwe </w:t>
      </w:r>
      <w:r w:rsidR="001362C6">
        <w:rPr>
          <w:rFonts w:ascii="Calibri" w:hAnsi="Calibri"/>
          <w:sz w:val="22"/>
          <w:szCs w:val="22"/>
        </w:rPr>
        <w:t xml:space="preserve">werkafspraken over gerichte doorverwijzing. </w:t>
      </w:r>
      <w:r w:rsidR="00690A12">
        <w:rPr>
          <w:rFonts w:ascii="Calibri" w:hAnsi="Calibri"/>
          <w:sz w:val="22"/>
          <w:szCs w:val="22"/>
        </w:rPr>
        <w:t xml:space="preserve">We namen </w:t>
      </w:r>
      <w:r w:rsidR="00BE773A">
        <w:rPr>
          <w:rFonts w:ascii="Calibri" w:hAnsi="Calibri"/>
          <w:sz w:val="22"/>
          <w:szCs w:val="22"/>
        </w:rPr>
        <w:t xml:space="preserve">ook meer gericht </w:t>
      </w:r>
      <w:r w:rsidR="00690A12">
        <w:rPr>
          <w:rFonts w:ascii="Calibri" w:hAnsi="Calibri"/>
          <w:sz w:val="22"/>
          <w:szCs w:val="22"/>
        </w:rPr>
        <w:t>deel aan het dorpsoverleg (een uitvoerend netwerkoverleg van</w:t>
      </w:r>
      <w:r w:rsidR="00BE773A">
        <w:rPr>
          <w:rFonts w:ascii="Calibri" w:hAnsi="Calibri"/>
          <w:sz w:val="22"/>
          <w:szCs w:val="22"/>
        </w:rPr>
        <w:t xml:space="preserve"> zorg- en welzijnsorganisaties)</w:t>
      </w:r>
      <w:r w:rsidR="00690A12">
        <w:rPr>
          <w:rFonts w:ascii="Calibri" w:hAnsi="Calibri"/>
          <w:sz w:val="22"/>
          <w:szCs w:val="22"/>
        </w:rPr>
        <w:t xml:space="preserve">, waar we een presentatie verzorgden over woningtoewijzing. </w:t>
      </w:r>
      <w:r w:rsidR="007248CD">
        <w:rPr>
          <w:rFonts w:ascii="Calibri" w:hAnsi="Calibri"/>
          <w:sz w:val="22"/>
          <w:szCs w:val="22"/>
        </w:rPr>
        <w:t xml:space="preserve">En de banden met het jongerenwerk zijn aangehaald. </w:t>
      </w:r>
    </w:p>
    <w:p w14:paraId="4364BFAB" w14:textId="77777777" w:rsidR="009B0D41" w:rsidRPr="001362C6" w:rsidRDefault="009B0D41" w:rsidP="008D5A60">
      <w:pPr>
        <w:jc w:val="left"/>
        <w:rPr>
          <w:rFonts w:ascii="Calibri" w:hAnsi="Calibri"/>
          <w:sz w:val="22"/>
          <w:szCs w:val="22"/>
        </w:rPr>
      </w:pPr>
    </w:p>
    <w:p w14:paraId="0B19EBCD" w14:textId="105C65B3" w:rsidR="009B0D41" w:rsidRPr="001362C6" w:rsidRDefault="009B0D41" w:rsidP="008D5A60">
      <w:pPr>
        <w:jc w:val="left"/>
        <w:rPr>
          <w:rFonts w:ascii="Calibri" w:eastAsia="Times New Roman" w:hAnsi="Calibri" w:cs="Tahoma"/>
          <w:sz w:val="22"/>
          <w:szCs w:val="22"/>
          <w:lang w:eastAsia="en-US"/>
        </w:rPr>
      </w:pPr>
      <w:r w:rsidRPr="001362C6">
        <w:rPr>
          <w:rFonts w:ascii="Calibri" w:hAnsi="Calibri"/>
          <w:sz w:val="22"/>
          <w:szCs w:val="22"/>
        </w:rPr>
        <w:t>Voor de jaarplannen, woningverbetering</w:t>
      </w:r>
      <w:r w:rsidR="009876D5">
        <w:rPr>
          <w:rFonts w:ascii="Calibri" w:hAnsi="Calibri"/>
          <w:sz w:val="22"/>
          <w:szCs w:val="22"/>
        </w:rPr>
        <w:t xml:space="preserve"> en</w:t>
      </w:r>
      <w:r w:rsidRPr="001362C6">
        <w:rPr>
          <w:rFonts w:ascii="Calibri" w:hAnsi="Calibri"/>
          <w:sz w:val="22"/>
          <w:szCs w:val="22"/>
        </w:rPr>
        <w:t xml:space="preserve"> strategisch voorraadbeleid volkshuisvestelijke beleidsterreinen voeren we overleg met onze stakeholders. In wisselende klanten- of luisterpanels halen we input op voor ons beleid. Met de </w:t>
      </w:r>
      <w:r w:rsidR="009C42AC">
        <w:rPr>
          <w:rFonts w:ascii="Calibri" w:hAnsi="Calibri"/>
          <w:sz w:val="22"/>
          <w:szCs w:val="22"/>
        </w:rPr>
        <w:t>HVR</w:t>
      </w:r>
      <w:r w:rsidR="009C42AC" w:rsidRPr="001362C6">
        <w:rPr>
          <w:rFonts w:ascii="Calibri" w:hAnsi="Calibri"/>
          <w:sz w:val="22"/>
          <w:szCs w:val="22"/>
        </w:rPr>
        <w:t xml:space="preserve"> </w:t>
      </w:r>
      <w:r w:rsidRPr="001362C6">
        <w:rPr>
          <w:rFonts w:ascii="Calibri" w:hAnsi="Calibri"/>
          <w:sz w:val="22"/>
          <w:szCs w:val="22"/>
        </w:rPr>
        <w:t xml:space="preserve">is structureel </w:t>
      </w:r>
      <w:r w:rsidR="001B48AC">
        <w:rPr>
          <w:rFonts w:ascii="Calibri" w:hAnsi="Calibri"/>
          <w:sz w:val="22"/>
          <w:szCs w:val="22"/>
        </w:rPr>
        <w:t>vier</w:t>
      </w:r>
      <w:r w:rsidR="002532B6">
        <w:rPr>
          <w:rFonts w:ascii="Calibri" w:hAnsi="Calibri"/>
          <w:sz w:val="22"/>
          <w:szCs w:val="22"/>
        </w:rPr>
        <w:t xml:space="preserve"> keer</w:t>
      </w:r>
      <w:r w:rsidR="007248CD">
        <w:rPr>
          <w:rFonts w:ascii="Calibri" w:hAnsi="Calibri"/>
          <w:sz w:val="22"/>
          <w:szCs w:val="22"/>
        </w:rPr>
        <w:t xml:space="preserve"> per jaar </w:t>
      </w:r>
      <w:r w:rsidRPr="001362C6">
        <w:rPr>
          <w:rFonts w:ascii="Calibri" w:hAnsi="Calibri"/>
          <w:sz w:val="22"/>
          <w:szCs w:val="22"/>
        </w:rPr>
        <w:t>overleg en</w:t>
      </w:r>
      <w:r w:rsidR="007248CD">
        <w:rPr>
          <w:rFonts w:ascii="Calibri" w:hAnsi="Calibri"/>
          <w:sz w:val="22"/>
          <w:szCs w:val="22"/>
        </w:rPr>
        <w:t xml:space="preserve"> zijn er ook informele momenten waarop we te actualiseren beleid</w:t>
      </w:r>
      <w:r w:rsidR="0018491F">
        <w:rPr>
          <w:rFonts w:ascii="Calibri" w:hAnsi="Calibri"/>
          <w:sz w:val="22"/>
          <w:szCs w:val="22"/>
        </w:rPr>
        <w:t>,</w:t>
      </w:r>
      <w:r w:rsidR="007248CD">
        <w:rPr>
          <w:rFonts w:ascii="Calibri" w:hAnsi="Calibri"/>
          <w:sz w:val="22"/>
          <w:szCs w:val="22"/>
        </w:rPr>
        <w:t xml:space="preserve"> rond </w:t>
      </w:r>
      <w:r w:rsidR="0018491F">
        <w:rPr>
          <w:rFonts w:ascii="Calibri" w:hAnsi="Calibri"/>
          <w:sz w:val="22"/>
          <w:szCs w:val="22"/>
        </w:rPr>
        <w:t xml:space="preserve">bijvoorbeeld </w:t>
      </w:r>
      <w:r w:rsidR="007248CD">
        <w:rPr>
          <w:rFonts w:ascii="Calibri" w:hAnsi="Calibri"/>
          <w:sz w:val="22"/>
          <w:szCs w:val="22"/>
        </w:rPr>
        <w:t xml:space="preserve">tuinonderhoud of </w:t>
      </w:r>
      <w:r w:rsidR="0018491F">
        <w:rPr>
          <w:rFonts w:ascii="Calibri" w:hAnsi="Calibri"/>
          <w:sz w:val="22"/>
          <w:szCs w:val="22"/>
        </w:rPr>
        <w:t>scootmobielplaatsen</w:t>
      </w:r>
      <w:r w:rsidR="009876D5">
        <w:rPr>
          <w:rFonts w:ascii="Calibri" w:hAnsi="Calibri"/>
          <w:sz w:val="22"/>
          <w:szCs w:val="22"/>
        </w:rPr>
        <w:t>,</w:t>
      </w:r>
      <w:r w:rsidR="0018491F">
        <w:rPr>
          <w:rFonts w:ascii="Calibri" w:hAnsi="Calibri"/>
          <w:sz w:val="22"/>
          <w:szCs w:val="22"/>
        </w:rPr>
        <w:t xml:space="preserve"> met elkaar bespreken. Met de bewonerscommissies is in 2021 wat minder actief contact geweest</w:t>
      </w:r>
      <w:r w:rsidRPr="001362C6">
        <w:rPr>
          <w:rFonts w:ascii="Calibri" w:hAnsi="Calibri"/>
          <w:sz w:val="22"/>
          <w:szCs w:val="22"/>
        </w:rPr>
        <w:t>.</w:t>
      </w:r>
      <w:r w:rsidRPr="001362C6">
        <w:rPr>
          <w:rFonts w:ascii="Calibri" w:eastAsia="Times New Roman" w:hAnsi="Calibri" w:cs="Tahoma"/>
          <w:sz w:val="22"/>
          <w:szCs w:val="22"/>
          <w:lang w:eastAsia="en-US"/>
        </w:rPr>
        <w:t xml:space="preserve"> </w:t>
      </w:r>
      <w:r w:rsidR="0018491F">
        <w:rPr>
          <w:rFonts w:ascii="Calibri" w:eastAsia="Times New Roman" w:hAnsi="Calibri" w:cs="Tahoma"/>
          <w:sz w:val="22"/>
          <w:szCs w:val="22"/>
          <w:lang w:eastAsia="en-US"/>
        </w:rPr>
        <w:t>Dit staat weer op de kaart in 2022</w:t>
      </w:r>
      <w:r w:rsidRPr="001362C6">
        <w:rPr>
          <w:rFonts w:ascii="Calibri" w:eastAsia="Times New Roman" w:hAnsi="Calibri" w:cs="Tahoma"/>
          <w:sz w:val="22"/>
          <w:szCs w:val="22"/>
          <w:lang w:eastAsia="en-US"/>
        </w:rPr>
        <w:t>.</w:t>
      </w:r>
    </w:p>
    <w:p w14:paraId="213BFE18" w14:textId="77777777" w:rsidR="001B51A5" w:rsidRPr="00A24440" w:rsidRDefault="001B51A5" w:rsidP="008D5A60">
      <w:pPr>
        <w:widowControl/>
        <w:autoSpaceDE/>
        <w:autoSpaceDN/>
        <w:adjustRightInd/>
        <w:jc w:val="left"/>
        <w:rPr>
          <w:rFonts w:ascii="Calibri" w:eastAsia="Calibri" w:hAnsi="Calibri" w:cs="Tahoma"/>
          <w:bCs/>
          <w:color w:val="000000" w:themeColor="text1"/>
          <w:sz w:val="22"/>
          <w:szCs w:val="22"/>
          <w:highlight w:val="yellow"/>
          <w:lang w:eastAsia="en-US"/>
        </w:rPr>
      </w:pPr>
    </w:p>
    <w:p w14:paraId="158F9199" w14:textId="26B847A0" w:rsidR="001B51A5" w:rsidRPr="009A689F" w:rsidRDefault="001B51A5" w:rsidP="008D5A60">
      <w:pPr>
        <w:widowControl/>
        <w:autoSpaceDE/>
        <w:autoSpaceDN/>
        <w:adjustRightInd/>
        <w:jc w:val="left"/>
        <w:rPr>
          <w:rFonts w:ascii="Calibri" w:eastAsia="Calibri" w:hAnsi="Calibri" w:cs="Tahoma"/>
          <w:b/>
          <w:color w:val="000000" w:themeColor="text1"/>
          <w:sz w:val="22"/>
          <w:szCs w:val="22"/>
          <w:lang w:eastAsia="en-US"/>
        </w:rPr>
      </w:pPr>
      <w:r w:rsidRPr="009A689F">
        <w:rPr>
          <w:rFonts w:ascii="Calibri" w:eastAsia="Calibri" w:hAnsi="Calibri" w:cs="Tahoma"/>
          <w:b/>
          <w:color w:val="000000" w:themeColor="text1"/>
          <w:sz w:val="22"/>
          <w:szCs w:val="22"/>
          <w:lang w:eastAsia="en-US"/>
        </w:rPr>
        <w:t>4.1 Overleg</w:t>
      </w:r>
    </w:p>
    <w:p w14:paraId="12FE6B20" w14:textId="68BE0C6B" w:rsidR="00CE119C" w:rsidRPr="009A689F" w:rsidRDefault="00CE119C" w:rsidP="008D5A60">
      <w:pPr>
        <w:widowControl/>
        <w:autoSpaceDE/>
        <w:adjustRightInd/>
        <w:ind w:right="68"/>
        <w:jc w:val="left"/>
        <w:rPr>
          <w:rFonts w:ascii="Calibri" w:hAnsi="Calibri" w:cs="Tahoma"/>
          <w:color w:val="000000" w:themeColor="text1"/>
          <w:sz w:val="22"/>
          <w:szCs w:val="22"/>
        </w:rPr>
      </w:pPr>
      <w:r w:rsidRPr="009A689F">
        <w:rPr>
          <w:rFonts w:ascii="Calibri" w:hAnsi="Calibri" w:cs="Tahoma"/>
          <w:color w:val="000000" w:themeColor="text1"/>
          <w:sz w:val="22"/>
          <w:szCs w:val="22"/>
        </w:rPr>
        <w:t xml:space="preserve">Door de </w:t>
      </w:r>
      <w:r w:rsidR="001A4C5B">
        <w:rPr>
          <w:rFonts w:ascii="Calibri" w:hAnsi="Calibri" w:cs="Tahoma"/>
          <w:color w:val="000000" w:themeColor="text1"/>
          <w:sz w:val="22"/>
          <w:szCs w:val="22"/>
        </w:rPr>
        <w:t>c</w:t>
      </w:r>
      <w:r w:rsidRPr="009A689F">
        <w:rPr>
          <w:rFonts w:ascii="Calibri" w:hAnsi="Calibri" w:cs="Tahoma"/>
          <w:color w:val="000000" w:themeColor="text1"/>
          <w:sz w:val="22"/>
          <w:szCs w:val="22"/>
        </w:rPr>
        <w:t>oronacrisis kreeg het overleg met bewonersgroepen in 202</w:t>
      </w:r>
      <w:r w:rsidR="002E482F" w:rsidRPr="009A689F">
        <w:rPr>
          <w:rFonts w:ascii="Calibri" w:hAnsi="Calibri" w:cs="Tahoma"/>
          <w:color w:val="000000" w:themeColor="text1"/>
          <w:sz w:val="22"/>
          <w:szCs w:val="22"/>
        </w:rPr>
        <w:t>1</w:t>
      </w:r>
      <w:r w:rsidRPr="009A689F">
        <w:rPr>
          <w:rFonts w:ascii="Calibri" w:hAnsi="Calibri" w:cs="Tahoma"/>
          <w:color w:val="000000" w:themeColor="text1"/>
          <w:sz w:val="22"/>
          <w:szCs w:val="22"/>
        </w:rPr>
        <w:t xml:space="preserve"> een andere invulling. Het contact met bewonersgroepen verliep telefonisch en/of digitaal. Er zijn verschillende overlegstructuren die Ressort Wonen initieert of waarin Ressort Wonen participeert:</w:t>
      </w:r>
    </w:p>
    <w:p w14:paraId="31B900E6" w14:textId="77777777" w:rsidR="007C25E0" w:rsidRPr="00A24440" w:rsidRDefault="007C25E0" w:rsidP="008D5A60">
      <w:pPr>
        <w:widowControl/>
        <w:autoSpaceDE/>
        <w:autoSpaceDN/>
        <w:adjustRightInd/>
        <w:ind w:right="68"/>
        <w:jc w:val="left"/>
        <w:rPr>
          <w:rFonts w:ascii="Calibri" w:hAnsi="Calibri" w:cs="Tahoma"/>
          <w:i/>
          <w:color w:val="000000" w:themeColor="text1"/>
          <w:sz w:val="22"/>
          <w:szCs w:val="22"/>
          <w:highlight w:val="yellow"/>
        </w:rPr>
      </w:pPr>
    </w:p>
    <w:p w14:paraId="58960C91" w14:textId="21644BDA" w:rsidR="001B51A5" w:rsidRPr="0018491F" w:rsidRDefault="001B51A5" w:rsidP="008D5A60">
      <w:pPr>
        <w:widowControl/>
        <w:autoSpaceDE/>
        <w:autoSpaceDN/>
        <w:adjustRightInd/>
        <w:ind w:right="68"/>
        <w:jc w:val="left"/>
        <w:rPr>
          <w:rFonts w:ascii="Calibri" w:hAnsi="Calibri" w:cs="Tahoma"/>
          <w:i/>
          <w:color w:val="000000" w:themeColor="text1"/>
          <w:sz w:val="22"/>
          <w:szCs w:val="22"/>
        </w:rPr>
      </w:pPr>
      <w:r w:rsidRPr="0018491F">
        <w:rPr>
          <w:rFonts w:ascii="Calibri" w:hAnsi="Calibri" w:cs="Tahoma"/>
          <w:i/>
          <w:color w:val="000000" w:themeColor="text1"/>
          <w:sz w:val="22"/>
          <w:szCs w:val="22"/>
        </w:rPr>
        <w:t>Bewonerscommissies</w:t>
      </w:r>
    </w:p>
    <w:p w14:paraId="1450B606" w14:textId="69F998CE" w:rsidR="00CE119C" w:rsidRPr="0018491F" w:rsidRDefault="0018491F" w:rsidP="008D5A60">
      <w:pPr>
        <w:widowControl/>
        <w:autoSpaceDE/>
        <w:adjustRightInd/>
        <w:ind w:right="68"/>
        <w:jc w:val="left"/>
        <w:rPr>
          <w:rFonts w:ascii="Calibri" w:hAnsi="Calibri" w:cs="Tahoma"/>
          <w:sz w:val="22"/>
          <w:szCs w:val="22"/>
          <w:highlight w:val="yellow"/>
        </w:rPr>
      </w:pPr>
      <w:r>
        <w:rPr>
          <w:rFonts w:ascii="Calibri" w:hAnsi="Calibri" w:cs="Tahoma"/>
          <w:sz w:val="22"/>
          <w:szCs w:val="22"/>
        </w:rPr>
        <w:t xml:space="preserve">Het </w:t>
      </w:r>
      <w:r w:rsidR="00CE119C" w:rsidRPr="0018491F">
        <w:rPr>
          <w:rFonts w:ascii="Calibri" w:hAnsi="Calibri" w:cs="Tahoma"/>
          <w:sz w:val="22"/>
          <w:szCs w:val="22"/>
        </w:rPr>
        <w:t xml:space="preserve">overgrote deel van de bewonerscommissies weet haar weg te vinden in het opstellen en indienen van plannen. De medewerker </w:t>
      </w:r>
      <w:r w:rsidR="00A1304E">
        <w:rPr>
          <w:rFonts w:ascii="Calibri" w:hAnsi="Calibri" w:cs="Tahoma"/>
          <w:sz w:val="22"/>
          <w:szCs w:val="22"/>
        </w:rPr>
        <w:t>L</w:t>
      </w:r>
      <w:r w:rsidR="00CE119C" w:rsidRPr="0018491F">
        <w:rPr>
          <w:rFonts w:ascii="Calibri" w:hAnsi="Calibri" w:cs="Tahoma"/>
          <w:sz w:val="22"/>
          <w:szCs w:val="22"/>
        </w:rPr>
        <w:t xml:space="preserve">eefbaarheid beoordeelt (in overleg met andere collega’s) of er een relatie is met huur(ders), wonen en leefbaarheid. Ressort Wonen faciliteert deze plannen financieel of, waar nodig, met inzet van personeel. </w:t>
      </w:r>
    </w:p>
    <w:p w14:paraId="3F2AB77D" w14:textId="77777777" w:rsidR="001B51A5" w:rsidRPr="0018491F" w:rsidRDefault="001B51A5" w:rsidP="008D5A60">
      <w:pPr>
        <w:widowControl/>
        <w:autoSpaceDE/>
        <w:autoSpaceDN/>
        <w:adjustRightInd/>
        <w:ind w:right="68"/>
        <w:jc w:val="left"/>
        <w:rPr>
          <w:rFonts w:ascii="Calibri" w:hAnsi="Calibri" w:cs="Tahoma"/>
          <w:color w:val="000000" w:themeColor="text1"/>
          <w:sz w:val="22"/>
          <w:szCs w:val="22"/>
          <w:highlight w:val="yellow"/>
        </w:rPr>
      </w:pPr>
    </w:p>
    <w:p w14:paraId="43A85922" w14:textId="70B06A43" w:rsidR="00CE119C" w:rsidRPr="0018491F" w:rsidRDefault="001B51A5" w:rsidP="008D5A60">
      <w:pPr>
        <w:widowControl/>
        <w:autoSpaceDE/>
        <w:autoSpaceDN/>
        <w:adjustRightInd/>
        <w:jc w:val="left"/>
        <w:rPr>
          <w:rFonts w:ascii="Calibri" w:eastAsia="Calibri" w:hAnsi="Calibri" w:cs="Tahoma"/>
          <w:i/>
          <w:color w:val="000000" w:themeColor="text1"/>
          <w:sz w:val="22"/>
          <w:szCs w:val="22"/>
          <w:lang w:eastAsia="en-US"/>
        </w:rPr>
      </w:pPr>
      <w:r w:rsidRPr="0018491F">
        <w:rPr>
          <w:rFonts w:ascii="Calibri" w:eastAsia="Calibri" w:hAnsi="Calibri" w:cs="Tahoma"/>
          <w:i/>
          <w:color w:val="000000" w:themeColor="text1"/>
          <w:sz w:val="22"/>
          <w:szCs w:val="22"/>
          <w:lang w:eastAsia="en-US"/>
        </w:rPr>
        <w:t>Klantenpanels</w:t>
      </w:r>
    </w:p>
    <w:p w14:paraId="56C3FCCF" w14:textId="6D4ADB10" w:rsidR="00CE119C" w:rsidRPr="0018491F" w:rsidRDefault="00B22897" w:rsidP="008D5A60">
      <w:pPr>
        <w:widowControl/>
        <w:autoSpaceDE/>
        <w:autoSpaceDN/>
        <w:adjustRightInd/>
        <w:jc w:val="left"/>
        <w:rPr>
          <w:rFonts w:ascii="Calibri" w:eastAsia="Calibri" w:hAnsi="Calibri"/>
          <w:color w:val="000000" w:themeColor="text1"/>
          <w:sz w:val="22"/>
          <w:szCs w:val="22"/>
          <w:lang w:eastAsia="en-US"/>
        </w:rPr>
      </w:pPr>
      <w:r w:rsidRPr="0018491F">
        <w:rPr>
          <w:rFonts w:ascii="Calibri" w:eastAsia="Times New Roman" w:hAnsi="Calibri"/>
          <w:color w:val="000000" w:themeColor="text1"/>
          <w:sz w:val="22"/>
          <w:szCs w:val="22"/>
          <w:lang w:eastAsia="en-US"/>
        </w:rPr>
        <w:t xml:space="preserve">Er </w:t>
      </w:r>
      <w:r w:rsidR="00013652">
        <w:rPr>
          <w:rFonts w:ascii="Calibri" w:eastAsia="Times New Roman" w:hAnsi="Calibri"/>
          <w:color w:val="000000" w:themeColor="text1"/>
          <w:sz w:val="22"/>
          <w:szCs w:val="22"/>
          <w:lang w:eastAsia="en-US"/>
        </w:rPr>
        <w:t xml:space="preserve">vonden </w:t>
      </w:r>
      <w:r w:rsidR="00A7504A">
        <w:rPr>
          <w:rFonts w:ascii="Calibri" w:eastAsia="Times New Roman" w:hAnsi="Calibri"/>
          <w:color w:val="000000" w:themeColor="text1"/>
          <w:sz w:val="22"/>
          <w:szCs w:val="22"/>
          <w:lang w:eastAsia="en-US"/>
        </w:rPr>
        <w:t xml:space="preserve">in 2021 </w:t>
      </w:r>
      <w:r w:rsidRPr="0018491F">
        <w:rPr>
          <w:rFonts w:ascii="Calibri" w:eastAsia="Times New Roman" w:hAnsi="Calibri"/>
          <w:color w:val="000000" w:themeColor="text1"/>
          <w:sz w:val="22"/>
          <w:szCs w:val="22"/>
          <w:lang w:eastAsia="en-US"/>
        </w:rPr>
        <w:t>g</w:t>
      </w:r>
      <w:r w:rsidR="00CE119C" w:rsidRPr="0018491F">
        <w:rPr>
          <w:rFonts w:ascii="Calibri" w:eastAsia="Times New Roman" w:hAnsi="Calibri"/>
          <w:color w:val="000000" w:themeColor="text1"/>
          <w:sz w:val="22"/>
          <w:szCs w:val="22"/>
          <w:lang w:eastAsia="en-US"/>
        </w:rPr>
        <w:t xml:space="preserve">een </w:t>
      </w:r>
      <w:r w:rsidR="00013652">
        <w:rPr>
          <w:rFonts w:ascii="Calibri" w:eastAsia="Times New Roman" w:hAnsi="Calibri"/>
          <w:color w:val="000000" w:themeColor="text1"/>
          <w:sz w:val="22"/>
          <w:szCs w:val="22"/>
          <w:lang w:eastAsia="en-US"/>
        </w:rPr>
        <w:t xml:space="preserve">bijeenkomsten plaats met </w:t>
      </w:r>
      <w:r w:rsidR="00CE119C" w:rsidRPr="0018491F">
        <w:rPr>
          <w:rFonts w:ascii="Calibri" w:eastAsia="Times New Roman" w:hAnsi="Calibri"/>
          <w:color w:val="000000" w:themeColor="text1"/>
          <w:sz w:val="22"/>
          <w:szCs w:val="22"/>
          <w:lang w:eastAsia="en-US"/>
        </w:rPr>
        <w:t>klantenpanels</w:t>
      </w:r>
      <w:r w:rsidR="00126E8D" w:rsidRPr="0018491F">
        <w:rPr>
          <w:rFonts w:ascii="Calibri" w:eastAsia="Times New Roman" w:hAnsi="Calibri"/>
          <w:color w:val="000000" w:themeColor="text1"/>
          <w:sz w:val="22"/>
          <w:szCs w:val="22"/>
          <w:lang w:eastAsia="en-US"/>
        </w:rPr>
        <w:t>.</w:t>
      </w:r>
    </w:p>
    <w:p w14:paraId="4E60EF4B" w14:textId="77777777" w:rsidR="001B51A5" w:rsidRPr="00A24440" w:rsidRDefault="001B51A5" w:rsidP="008D5A60">
      <w:pPr>
        <w:widowControl/>
        <w:autoSpaceDE/>
        <w:autoSpaceDN/>
        <w:adjustRightInd/>
        <w:jc w:val="left"/>
        <w:rPr>
          <w:rFonts w:ascii="Calibri" w:eastAsia="Calibri" w:hAnsi="Calibri"/>
          <w:color w:val="000000" w:themeColor="text1"/>
          <w:sz w:val="22"/>
          <w:szCs w:val="22"/>
          <w:highlight w:val="yellow"/>
          <w:lang w:eastAsia="en-US"/>
        </w:rPr>
      </w:pPr>
    </w:p>
    <w:p w14:paraId="77C90009" w14:textId="7296ADBE" w:rsidR="001B51A5" w:rsidRPr="0018491F" w:rsidRDefault="001B51A5" w:rsidP="008D5A60">
      <w:pPr>
        <w:widowControl/>
        <w:autoSpaceDE/>
        <w:autoSpaceDN/>
        <w:adjustRightInd/>
        <w:jc w:val="left"/>
        <w:rPr>
          <w:rFonts w:ascii="Calibri" w:eastAsia="Calibri" w:hAnsi="Calibri" w:cs="Tahoma"/>
          <w:i/>
          <w:color w:val="000000" w:themeColor="text1"/>
          <w:sz w:val="22"/>
          <w:szCs w:val="22"/>
          <w:lang w:eastAsia="en-US"/>
        </w:rPr>
      </w:pPr>
      <w:r w:rsidRPr="0018491F">
        <w:rPr>
          <w:rFonts w:ascii="Calibri" w:eastAsia="Calibri" w:hAnsi="Calibri" w:cs="Tahoma"/>
          <w:i/>
          <w:color w:val="000000" w:themeColor="text1"/>
          <w:sz w:val="22"/>
          <w:szCs w:val="22"/>
          <w:lang w:eastAsia="en-US"/>
        </w:rPr>
        <w:t>Huurdersvereniging Rozenburg</w:t>
      </w:r>
      <w:r w:rsidR="009C42AC">
        <w:rPr>
          <w:rFonts w:ascii="Calibri" w:eastAsia="Calibri" w:hAnsi="Calibri" w:cs="Tahoma"/>
          <w:i/>
          <w:color w:val="000000" w:themeColor="text1"/>
          <w:sz w:val="22"/>
          <w:szCs w:val="22"/>
          <w:lang w:eastAsia="en-US"/>
        </w:rPr>
        <w:t xml:space="preserve"> (HVR)</w:t>
      </w:r>
    </w:p>
    <w:p w14:paraId="3BF5688B" w14:textId="13A3E6F1" w:rsidR="00CE119C" w:rsidRPr="0018491F" w:rsidRDefault="00CE119C" w:rsidP="008D5A60">
      <w:pPr>
        <w:widowControl/>
        <w:autoSpaceDE/>
        <w:adjustRightInd/>
        <w:jc w:val="left"/>
        <w:rPr>
          <w:rFonts w:ascii="Calibri" w:hAnsi="Calibri" w:cs="Tahoma"/>
          <w:color w:val="000000" w:themeColor="text1"/>
          <w:sz w:val="22"/>
          <w:szCs w:val="22"/>
        </w:rPr>
      </w:pPr>
      <w:r w:rsidRPr="0018491F">
        <w:rPr>
          <w:rFonts w:ascii="Calibri" w:hAnsi="Calibri" w:cs="Tahoma"/>
          <w:color w:val="000000" w:themeColor="text1"/>
          <w:sz w:val="22"/>
          <w:szCs w:val="22"/>
        </w:rPr>
        <w:t>Met de HVR wordt op een positieve en constructieve wijze overlegd. Officieel is er 4 keer per jaar een vergadering, maar ook tussentijds bespreken we zaken met de HVR. Het bestuur is uiterst actief en vertegenwoordig</w:t>
      </w:r>
      <w:r w:rsidR="00953880" w:rsidRPr="0018491F">
        <w:rPr>
          <w:rFonts w:ascii="Calibri" w:hAnsi="Calibri" w:cs="Tahoma"/>
          <w:color w:val="000000" w:themeColor="text1"/>
          <w:sz w:val="22"/>
          <w:szCs w:val="22"/>
        </w:rPr>
        <w:t>t</w:t>
      </w:r>
      <w:r w:rsidRPr="0018491F">
        <w:rPr>
          <w:rFonts w:ascii="Calibri" w:hAnsi="Calibri" w:cs="Tahoma"/>
          <w:color w:val="000000" w:themeColor="text1"/>
          <w:sz w:val="22"/>
          <w:szCs w:val="22"/>
        </w:rPr>
        <w:t xml:space="preserve"> op een adequate wijze de huurders. Bij renovatieplannen, herstructurering, huurbeleid en financiële zaken hebben zij instemmings- of adviesrecht. </w:t>
      </w:r>
      <w:r w:rsidR="00E77133">
        <w:rPr>
          <w:rFonts w:ascii="Calibri" w:hAnsi="Calibri" w:cs="Tahoma"/>
          <w:color w:val="000000" w:themeColor="text1"/>
          <w:sz w:val="22"/>
          <w:szCs w:val="22"/>
        </w:rPr>
        <w:t>De HVR is een belangrijke partner b</w:t>
      </w:r>
      <w:r w:rsidRPr="0018491F">
        <w:rPr>
          <w:rFonts w:ascii="Calibri" w:hAnsi="Calibri" w:cs="Tahoma"/>
          <w:color w:val="000000" w:themeColor="text1"/>
          <w:sz w:val="22"/>
          <w:szCs w:val="22"/>
        </w:rPr>
        <w:t xml:space="preserve">ij het tot stand komen van de jaarlijkse prestatieafspraken met de </w:t>
      </w:r>
      <w:r w:rsidR="00E77133">
        <w:rPr>
          <w:rFonts w:ascii="Calibri" w:hAnsi="Calibri" w:cs="Tahoma"/>
          <w:color w:val="000000" w:themeColor="text1"/>
          <w:sz w:val="22"/>
          <w:szCs w:val="22"/>
        </w:rPr>
        <w:t>g</w:t>
      </w:r>
      <w:r w:rsidRPr="0018491F">
        <w:rPr>
          <w:rFonts w:ascii="Calibri" w:hAnsi="Calibri" w:cs="Tahoma"/>
          <w:color w:val="000000" w:themeColor="text1"/>
          <w:sz w:val="22"/>
          <w:szCs w:val="22"/>
        </w:rPr>
        <w:t xml:space="preserve">emeente </w:t>
      </w:r>
      <w:r w:rsidR="00E77133">
        <w:rPr>
          <w:rFonts w:ascii="Calibri" w:hAnsi="Calibri" w:cs="Tahoma"/>
          <w:color w:val="000000" w:themeColor="text1"/>
          <w:sz w:val="22"/>
          <w:szCs w:val="22"/>
        </w:rPr>
        <w:t>Rotterdam</w:t>
      </w:r>
      <w:r w:rsidRPr="0018491F">
        <w:rPr>
          <w:rFonts w:ascii="Calibri" w:hAnsi="Calibri" w:cs="Tahoma"/>
          <w:color w:val="000000" w:themeColor="text1"/>
          <w:sz w:val="22"/>
          <w:szCs w:val="22"/>
        </w:rPr>
        <w:t xml:space="preserve">. Zowel bij de jaarlijkse ledenvergadering als de algemene jaarlijkse bewonersbijeenkomst is </w:t>
      </w:r>
      <w:r w:rsidR="002E482F">
        <w:rPr>
          <w:rFonts w:ascii="Calibri" w:hAnsi="Calibri" w:cs="Tahoma"/>
          <w:color w:val="000000" w:themeColor="text1"/>
          <w:sz w:val="22"/>
          <w:szCs w:val="22"/>
        </w:rPr>
        <w:t xml:space="preserve">doorgaans </w:t>
      </w:r>
      <w:r w:rsidRPr="0018491F">
        <w:rPr>
          <w:rFonts w:ascii="Calibri" w:hAnsi="Calibri" w:cs="Tahoma"/>
          <w:color w:val="000000" w:themeColor="text1"/>
          <w:sz w:val="22"/>
          <w:szCs w:val="22"/>
        </w:rPr>
        <w:t>een medewerker van Ressort Wonen aanwezig.</w:t>
      </w:r>
      <w:r w:rsidR="007B3BCC">
        <w:rPr>
          <w:rFonts w:ascii="Calibri" w:hAnsi="Calibri" w:cs="Tahoma"/>
          <w:color w:val="000000" w:themeColor="text1"/>
          <w:sz w:val="22"/>
          <w:szCs w:val="22"/>
        </w:rPr>
        <w:t xml:space="preserve"> </w:t>
      </w:r>
      <w:r w:rsidR="002E482F">
        <w:rPr>
          <w:rFonts w:ascii="Calibri" w:hAnsi="Calibri" w:cs="Tahoma"/>
          <w:color w:val="000000" w:themeColor="text1"/>
          <w:sz w:val="22"/>
          <w:szCs w:val="22"/>
        </w:rPr>
        <w:t>In verband met corona liep dat in 2021 anders.</w:t>
      </w:r>
    </w:p>
    <w:p w14:paraId="50B86E3E" w14:textId="77777777" w:rsidR="00CE119C" w:rsidRPr="0018491F" w:rsidRDefault="00CE119C" w:rsidP="008D5A60">
      <w:pPr>
        <w:widowControl/>
        <w:autoSpaceDE/>
        <w:adjustRightInd/>
        <w:jc w:val="left"/>
        <w:rPr>
          <w:rFonts w:ascii="Calibri" w:hAnsi="Calibri" w:cs="Tahoma"/>
          <w:color w:val="000000" w:themeColor="text1"/>
          <w:sz w:val="22"/>
          <w:szCs w:val="22"/>
        </w:rPr>
      </w:pPr>
    </w:p>
    <w:p w14:paraId="4E6A20E1" w14:textId="1FB933FE" w:rsidR="00CE119C" w:rsidRPr="0018491F" w:rsidRDefault="00CE119C" w:rsidP="008D5A60">
      <w:pPr>
        <w:widowControl/>
        <w:autoSpaceDE/>
        <w:adjustRightInd/>
        <w:jc w:val="left"/>
        <w:rPr>
          <w:rFonts w:ascii="Calibri" w:hAnsi="Calibri" w:cs="Tahoma"/>
          <w:color w:val="000000" w:themeColor="text1"/>
          <w:sz w:val="22"/>
          <w:szCs w:val="22"/>
        </w:rPr>
      </w:pPr>
      <w:r w:rsidRPr="0018491F">
        <w:rPr>
          <w:rFonts w:ascii="Calibri" w:hAnsi="Calibri" w:cs="Tahoma"/>
          <w:color w:val="000000" w:themeColor="text1"/>
          <w:sz w:val="22"/>
          <w:szCs w:val="22"/>
        </w:rPr>
        <w:t xml:space="preserve">Alle huurders zijn automatisch lid van de </w:t>
      </w:r>
      <w:r w:rsidR="009C42AC">
        <w:rPr>
          <w:rFonts w:ascii="Calibri" w:hAnsi="Calibri" w:cs="Tahoma"/>
          <w:color w:val="000000" w:themeColor="text1"/>
          <w:sz w:val="22"/>
          <w:szCs w:val="22"/>
        </w:rPr>
        <w:t>HVR</w:t>
      </w:r>
      <w:r w:rsidRPr="0018491F">
        <w:rPr>
          <w:rFonts w:ascii="Calibri" w:hAnsi="Calibri" w:cs="Tahoma"/>
          <w:color w:val="000000" w:themeColor="text1"/>
          <w:sz w:val="22"/>
          <w:szCs w:val="22"/>
        </w:rPr>
        <w:t>. Zij betalen geen bijdrage. Ressort Wonen verstrekt jaarlijks per verhuureenheid een geldelijk</w:t>
      </w:r>
      <w:r w:rsidR="00E77133">
        <w:rPr>
          <w:rFonts w:ascii="Calibri" w:hAnsi="Calibri" w:cs="Tahoma"/>
          <w:color w:val="000000" w:themeColor="text1"/>
          <w:sz w:val="22"/>
          <w:szCs w:val="22"/>
        </w:rPr>
        <w:t>e</w:t>
      </w:r>
      <w:r w:rsidRPr="0018491F">
        <w:rPr>
          <w:rFonts w:ascii="Calibri" w:hAnsi="Calibri" w:cs="Tahoma"/>
          <w:color w:val="000000" w:themeColor="text1"/>
          <w:sz w:val="22"/>
          <w:szCs w:val="22"/>
        </w:rPr>
        <w:t xml:space="preserve"> bijdrage. Hiervan kan de HVR zichzelf bekostigen. De HVR verstrekt de jaarlijkse begroting </w:t>
      </w:r>
      <w:r w:rsidR="00953880" w:rsidRPr="0018491F">
        <w:rPr>
          <w:rFonts w:ascii="Calibri" w:hAnsi="Calibri" w:cs="Tahoma"/>
          <w:color w:val="000000" w:themeColor="text1"/>
          <w:sz w:val="22"/>
          <w:szCs w:val="22"/>
        </w:rPr>
        <w:t xml:space="preserve">aan Ressort Wonen en bespreekt deze </w:t>
      </w:r>
      <w:r w:rsidRPr="0018491F">
        <w:rPr>
          <w:rFonts w:ascii="Calibri" w:hAnsi="Calibri" w:cs="Tahoma"/>
          <w:color w:val="000000" w:themeColor="text1"/>
          <w:sz w:val="22"/>
          <w:szCs w:val="22"/>
        </w:rPr>
        <w:t>met ons.</w:t>
      </w:r>
    </w:p>
    <w:p w14:paraId="23AA0D8A" w14:textId="77777777" w:rsidR="001B51A5" w:rsidRPr="0018491F" w:rsidRDefault="001B51A5" w:rsidP="008D5A60">
      <w:pPr>
        <w:widowControl/>
        <w:autoSpaceDE/>
        <w:autoSpaceDN/>
        <w:adjustRightInd/>
        <w:jc w:val="left"/>
        <w:rPr>
          <w:rFonts w:ascii="Calibri" w:hAnsi="Calibri" w:cs="Tahoma"/>
          <w:color w:val="000000" w:themeColor="text1"/>
          <w:sz w:val="22"/>
          <w:szCs w:val="22"/>
        </w:rPr>
      </w:pPr>
    </w:p>
    <w:p w14:paraId="4DD6380E" w14:textId="7EC75375" w:rsidR="001B51A5" w:rsidRPr="007B3BCC" w:rsidRDefault="001B51A5" w:rsidP="008D5A60">
      <w:pPr>
        <w:widowControl/>
        <w:autoSpaceDE/>
        <w:autoSpaceDN/>
        <w:adjustRightInd/>
        <w:jc w:val="left"/>
        <w:rPr>
          <w:rFonts w:ascii="Calibri" w:eastAsia="Calibri" w:hAnsi="Calibri"/>
          <w:i/>
          <w:color w:val="000000" w:themeColor="text1"/>
          <w:sz w:val="22"/>
          <w:szCs w:val="22"/>
          <w:lang w:eastAsia="en-US"/>
        </w:rPr>
      </w:pPr>
      <w:r w:rsidRPr="007B3BCC">
        <w:rPr>
          <w:rFonts w:ascii="Calibri" w:eastAsia="Calibri" w:hAnsi="Calibri"/>
          <w:i/>
          <w:color w:val="000000" w:themeColor="text1"/>
          <w:sz w:val="22"/>
          <w:szCs w:val="22"/>
          <w:lang w:eastAsia="en-US"/>
        </w:rPr>
        <w:t>Belanghoudersbijeenkomsten</w:t>
      </w:r>
    </w:p>
    <w:p w14:paraId="6F5BDF0D" w14:textId="1E5AE51E" w:rsidR="002D7586" w:rsidRPr="007B3BCC" w:rsidRDefault="002D7586" w:rsidP="008D5A60">
      <w:pPr>
        <w:widowControl/>
        <w:autoSpaceDE/>
        <w:autoSpaceDN/>
        <w:adjustRightInd/>
        <w:jc w:val="left"/>
        <w:rPr>
          <w:rFonts w:ascii="Calibri" w:eastAsia="Calibri" w:hAnsi="Calibri" w:cs="Tahoma"/>
          <w:color w:val="000000" w:themeColor="text1"/>
          <w:sz w:val="22"/>
          <w:szCs w:val="22"/>
          <w:lang w:eastAsia="en-US"/>
        </w:rPr>
      </w:pPr>
      <w:r w:rsidRPr="007B3BCC">
        <w:rPr>
          <w:rFonts w:ascii="Calibri" w:hAnsi="Calibri" w:cs="Tahoma"/>
          <w:color w:val="000000" w:themeColor="text1"/>
          <w:sz w:val="22"/>
          <w:szCs w:val="22"/>
        </w:rPr>
        <w:t>In het verleden werd gekozen voor een eenmalige grote stakeholdersbijeenkomst</w:t>
      </w:r>
      <w:r w:rsidR="00796FC8">
        <w:rPr>
          <w:rFonts w:ascii="Calibri" w:hAnsi="Calibri" w:cs="Tahoma"/>
          <w:color w:val="000000" w:themeColor="text1"/>
          <w:sz w:val="22"/>
          <w:szCs w:val="22"/>
        </w:rPr>
        <w:t>.</w:t>
      </w:r>
      <w:r w:rsidRPr="007B3BCC">
        <w:rPr>
          <w:rFonts w:ascii="Calibri" w:hAnsi="Calibri" w:cs="Tahoma"/>
          <w:color w:val="000000" w:themeColor="text1"/>
          <w:sz w:val="22"/>
          <w:szCs w:val="22"/>
        </w:rPr>
        <w:t xml:space="preserve"> </w:t>
      </w:r>
      <w:r w:rsidR="00796FC8">
        <w:rPr>
          <w:rFonts w:ascii="Calibri" w:hAnsi="Calibri" w:cs="Tahoma"/>
          <w:color w:val="000000" w:themeColor="text1"/>
          <w:sz w:val="22"/>
          <w:szCs w:val="22"/>
        </w:rPr>
        <w:t>N</w:t>
      </w:r>
      <w:r w:rsidRPr="007B3BCC">
        <w:rPr>
          <w:rFonts w:ascii="Calibri" w:hAnsi="Calibri" w:cs="Tahoma"/>
          <w:color w:val="000000" w:themeColor="text1"/>
          <w:sz w:val="22"/>
          <w:szCs w:val="22"/>
        </w:rPr>
        <w:t xml:space="preserve">u organiseren we in een kleinere setting bijeenkomsten. </w:t>
      </w:r>
      <w:r w:rsidR="00796FC8">
        <w:rPr>
          <w:rFonts w:ascii="Calibri" w:hAnsi="Calibri" w:cs="Tahoma"/>
          <w:color w:val="000000" w:themeColor="text1"/>
          <w:sz w:val="22"/>
          <w:szCs w:val="22"/>
        </w:rPr>
        <w:t>Er wordt overlegd m</w:t>
      </w:r>
      <w:r w:rsidRPr="007B3BCC">
        <w:rPr>
          <w:rFonts w:ascii="Calibri" w:hAnsi="Calibri" w:cs="Tahoma"/>
          <w:color w:val="000000" w:themeColor="text1"/>
          <w:sz w:val="22"/>
          <w:szCs w:val="22"/>
        </w:rPr>
        <w:t>et maatschappelijke instellingen, politie, gebiedscommissie en huurders. Tijdens deze bijeenkomsten leggen we verantwoording af over ons beleid en uitgevoerd werk. Ook halen we input op voor toekomstig beleid, prestatieafspraken en herijking van het Strategisch Meerjaren</w:t>
      </w:r>
      <w:r w:rsidR="00796FC8">
        <w:rPr>
          <w:rFonts w:ascii="Calibri" w:hAnsi="Calibri" w:cs="Tahoma"/>
          <w:color w:val="000000" w:themeColor="text1"/>
          <w:sz w:val="22"/>
          <w:szCs w:val="22"/>
        </w:rPr>
        <w:t>p</w:t>
      </w:r>
      <w:r w:rsidRPr="007B3BCC">
        <w:rPr>
          <w:rFonts w:ascii="Calibri" w:hAnsi="Calibri" w:cs="Tahoma"/>
          <w:color w:val="000000" w:themeColor="text1"/>
          <w:sz w:val="22"/>
          <w:szCs w:val="22"/>
        </w:rPr>
        <w:t>lan</w:t>
      </w:r>
      <w:r w:rsidR="00D37EFB">
        <w:rPr>
          <w:rFonts w:ascii="Calibri" w:hAnsi="Calibri" w:cs="Tahoma"/>
          <w:color w:val="000000" w:themeColor="text1"/>
          <w:sz w:val="22"/>
          <w:szCs w:val="22"/>
        </w:rPr>
        <w:t>, waar o</w:t>
      </w:r>
      <w:r w:rsidRPr="007B3BCC">
        <w:rPr>
          <w:rFonts w:ascii="Calibri" w:hAnsi="Calibri" w:cs="Tahoma"/>
          <w:color w:val="000000" w:themeColor="text1"/>
          <w:sz w:val="22"/>
          <w:szCs w:val="22"/>
        </w:rPr>
        <w:t xml:space="preserve">ok de medewerkers </w:t>
      </w:r>
      <w:r w:rsidR="00D37EFB">
        <w:rPr>
          <w:rFonts w:ascii="Calibri" w:hAnsi="Calibri" w:cs="Tahoma"/>
          <w:color w:val="000000" w:themeColor="text1"/>
          <w:sz w:val="22"/>
          <w:szCs w:val="22"/>
        </w:rPr>
        <w:t xml:space="preserve">een inbreng in </w:t>
      </w:r>
      <w:r w:rsidRPr="007B3BCC">
        <w:rPr>
          <w:rFonts w:ascii="Calibri" w:hAnsi="Calibri" w:cs="Tahoma"/>
          <w:color w:val="000000" w:themeColor="text1"/>
          <w:sz w:val="22"/>
          <w:szCs w:val="22"/>
        </w:rPr>
        <w:t>hebben</w:t>
      </w:r>
      <w:r w:rsidR="00D37EFB">
        <w:rPr>
          <w:rFonts w:ascii="Calibri" w:hAnsi="Calibri" w:cs="Tahoma"/>
          <w:color w:val="000000" w:themeColor="text1"/>
          <w:sz w:val="22"/>
          <w:szCs w:val="22"/>
        </w:rPr>
        <w:t>.</w:t>
      </w:r>
      <w:bookmarkStart w:id="5" w:name="_Hlk91847651"/>
    </w:p>
    <w:p w14:paraId="4FDFE88D" w14:textId="77777777" w:rsidR="00FA3EFF" w:rsidRPr="00FA3EFF" w:rsidRDefault="00FA3EFF" w:rsidP="008D5A60">
      <w:pPr>
        <w:widowControl/>
        <w:autoSpaceDE/>
        <w:adjustRightInd/>
        <w:ind w:right="68"/>
        <w:jc w:val="left"/>
        <w:rPr>
          <w:rFonts w:ascii="Calibri" w:hAnsi="Calibri" w:cs="Tahoma"/>
          <w:color w:val="000000" w:themeColor="text1"/>
          <w:sz w:val="22"/>
          <w:szCs w:val="22"/>
        </w:rPr>
      </w:pPr>
    </w:p>
    <w:p w14:paraId="5BE9580A" w14:textId="77777777" w:rsidR="00FA3EFF" w:rsidRPr="00EE5E7A" w:rsidRDefault="00FA3EFF" w:rsidP="008D5A60">
      <w:pPr>
        <w:widowControl/>
        <w:autoSpaceDE/>
        <w:adjustRightInd/>
        <w:ind w:right="68"/>
        <w:jc w:val="left"/>
        <w:rPr>
          <w:rFonts w:ascii="Calibri" w:hAnsi="Calibri" w:cs="Tahoma"/>
          <w:i/>
          <w:iCs/>
          <w:color w:val="000000" w:themeColor="text1"/>
          <w:sz w:val="22"/>
          <w:szCs w:val="22"/>
        </w:rPr>
      </w:pPr>
      <w:r w:rsidRPr="00EE5E7A">
        <w:rPr>
          <w:rFonts w:ascii="Calibri" w:hAnsi="Calibri" w:cs="Tahoma"/>
          <w:i/>
          <w:iCs/>
          <w:color w:val="000000" w:themeColor="text1"/>
          <w:sz w:val="22"/>
          <w:szCs w:val="22"/>
        </w:rPr>
        <w:t>Klankbordgroepen</w:t>
      </w:r>
    </w:p>
    <w:p w14:paraId="713EB8C9" w14:textId="4A089769" w:rsidR="00FA3EFF" w:rsidRPr="00A24440" w:rsidRDefault="00FA3EFF" w:rsidP="008D5A60">
      <w:pPr>
        <w:widowControl/>
        <w:autoSpaceDE/>
        <w:adjustRightInd/>
        <w:ind w:right="68"/>
        <w:jc w:val="left"/>
        <w:rPr>
          <w:rFonts w:ascii="Calibri" w:hAnsi="Calibri" w:cs="Tahoma"/>
          <w:color w:val="000000" w:themeColor="text1"/>
          <w:sz w:val="22"/>
          <w:szCs w:val="22"/>
          <w:highlight w:val="yellow"/>
        </w:rPr>
      </w:pPr>
      <w:r w:rsidRPr="00FA3EFF">
        <w:rPr>
          <w:rFonts w:ascii="Calibri" w:hAnsi="Calibri" w:cs="Tahoma"/>
          <w:color w:val="000000" w:themeColor="text1"/>
          <w:sz w:val="22"/>
          <w:szCs w:val="22"/>
        </w:rPr>
        <w:t xml:space="preserve">Bij groot onderhoudsprojecten vragen wij de leden van de klankbordgroep om ambassadeurs van Ressort Wonen te zijn. De inbreng en de contacten van de leden zijn van groot belang. Zij nemen zelf het initiatief om medebewoners te informeren en in gesprek te gaan over plannen, duurzaamheid en andere relevante zaken. In 2021 zijn er geen nieuwe klankbordgroepen opgestart. Wel hebben er bijeenkomsten plaatsgevonden met de bestaande groepen van de Esdoornlaan en de Laan van Nieuw Blankenburg. Bij het laatstgenoemde complex gebeurde dit op basis van Resultaat Gericht Samenwerken. </w:t>
      </w:r>
      <w:r>
        <w:rPr>
          <w:rFonts w:ascii="Calibri" w:hAnsi="Calibri" w:cs="Tahoma"/>
          <w:color w:val="000000" w:themeColor="text1"/>
          <w:sz w:val="22"/>
          <w:szCs w:val="22"/>
        </w:rPr>
        <w:t>B</w:t>
      </w:r>
      <w:r w:rsidRPr="00FA3EFF">
        <w:rPr>
          <w:rFonts w:ascii="Calibri" w:hAnsi="Calibri" w:cs="Tahoma"/>
          <w:color w:val="000000" w:themeColor="text1"/>
          <w:sz w:val="22"/>
          <w:szCs w:val="22"/>
        </w:rPr>
        <w:t xml:space="preserve">ij het complex Beatrixstraat </w:t>
      </w:r>
      <w:r>
        <w:rPr>
          <w:rFonts w:ascii="Calibri" w:hAnsi="Calibri" w:cs="Tahoma"/>
          <w:color w:val="000000" w:themeColor="text1"/>
          <w:sz w:val="22"/>
          <w:szCs w:val="22"/>
        </w:rPr>
        <w:t xml:space="preserve">is, </w:t>
      </w:r>
      <w:r w:rsidRPr="00FA3EFF">
        <w:rPr>
          <w:rFonts w:ascii="Calibri" w:hAnsi="Calibri" w:cs="Tahoma"/>
          <w:color w:val="000000" w:themeColor="text1"/>
          <w:sz w:val="22"/>
          <w:szCs w:val="22"/>
        </w:rPr>
        <w:t>gezien het kleinschalige karakter</w:t>
      </w:r>
      <w:r>
        <w:rPr>
          <w:rFonts w:ascii="Calibri" w:hAnsi="Calibri" w:cs="Tahoma"/>
          <w:color w:val="000000" w:themeColor="text1"/>
          <w:sz w:val="22"/>
          <w:szCs w:val="22"/>
        </w:rPr>
        <w:t xml:space="preserve"> van </w:t>
      </w:r>
      <w:r w:rsidR="001B48AC">
        <w:rPr>
          <w:rFonts w:ascii="Calibri" w:hAnsi="Calibri" w:cs="Tahoma"/>
          <w:color w:val="000000" w:themeColor="text1"/>
          <w:sz w:val="22"/>
          <w:szCs w:val="22"/>
        </w:rPr>
        <w:t>acht</w:t>
      </w:r>
      <w:r>
        <w:rPr>
          <w:rFonts w:ascii="Calibri" w:hAnsi="Calibri" w:cs="Tahoma"/>
          <w:color w:val="000000" w:themeColor="text1"/>
          <w:sz w:val="22"/>
          <w:szCs w:val="22"/>
        </w:rPr>
        <w:t xml:space="preserve"> woningen, </w:t>
      </w:r>
      <w:r w:rsidRPr="00FA3EFF">
        <w:rPr>
          <w:rFonts w:ascii="Calibri" w:hAnsi="Calibri" w:cs="Tahoma"/>
          <w:color w:val="000000" w:themeColor="text1"/>
          <w:sz w:val="22"/>
          <w:szCs w:val="22"/>
        </w:rPr>
        <w:t>gekozen voor een individuele benadering.</w:t>
      </w:r>
      <w:r>
        <w:rPr>
          <w:rFonts w:ascii="Calibri" w:hAnsi="Calibri" w:cs="Tahoma"/>
          <w:color w:val="000000" w:themeColor="text1"/>
          <w:sz w:val="22"/>
          <w:szCs w:val="22"/>
        </w:rPr>
        <w:t xml:space="preserve"> Hier vormen alle bewoners in feite de klankbordgroep.</w:t>
      </w:r>
    </w:p>
    <w:p w14:paraId="7F21DDA7" w14:textId="77777777" w:rsidR="001B51A5" w:rsidRPr="00A24440" w:rsidRDefault="001B51A5" w:rsidP="008D5A60">
      <w:pPr>
        <w:widowControl/>
        <w:autoSpaceDE/>
        <w:autoSpaceDN/>
        <w:adjustRightInd/>
        <w:jc w:val="left"/>
        <w:rPr>
          <w:rFonts w:ascii="Calibri" w:eastAsia="Calibri" w:hAnsi="Calibri" w:cs="Tahoma"/>
          <w:color w:val="000000" w:themeColor="text1"/>
          <w:sz w:val="22"/>
          <w:szCs w:val="22"/>
          <w:highlight w:val="yellow"/>
          <w:lang w:eastAsia="en-US"/>
        </w:rPr>
      </w:pPr>
    </w:p>
    <w:bookmarkEnd w:id="5"/>
    <w:p w14:paraId="5D351619" w14:textId="77777777" w:rsidR="004C65F8" w:rsidRDefault="004C65F8">
      <w:pPr>
        <w:widowControl/>
        <w:autoSpaceDE/>
        <w:autoSpaceDN/>
        <w:adjustRightInd/>
        <w:jc w:val="left"/>
        <w:rPr>
          <w:rFonts w:ascii="Calibri" w:eastAsia="Calibri" w:hAnsi="Calibri" w:cs="Tahoma"/>
          <w:i/>
          <w:color w:val="000000" w:themeColor="text1"/>
          <w:sz w:val="22"/>
          <w:szCs w:val="22"/>
          <w:lang w:eastAsia="en-US"/>
        </w:rPr>
      </w:pPr>
      <w:r>
        <w:rPr>
          <w:rFonts w:ascii="Calibri" w:eastAsia="Calibri" w:hAnsi="Calibri" w:cs="Tahoma"/>
          <w:i/>
          <w:color w:val="000000" w:themeColor="text1"/>
          <w:sz w:val="22"/>
          <w:szCs w:val="22"/>
          <w:lang w:eastAsia="en-US"/>
        </w:rPr>
        <w:br w:type="page"/>
      </w:r>
    </w:p>
    <w:p w14:paraId="51415E2E" w14:textId="20AB0D97" w:rsidR="001B51A5" w:rsidRPr="002E482F" w:rsidRDefault="001B51A5" w:rsidP="008D5A60">
      <w:pPr>
        <w:widowControl/>
        <w:autoSpaceDE/>
        <w:autoSpaceDN/>
        <w:adjustRightInd/>
        <w:jc w:val="left"/>
        <w:rPr>
          <w:rFonts w:ascii="Calibri" w:eastAsia="Calibri" w:hAnsi="Calibri" w:cs="Tahoma"/>
          <w:i/>
          <w:color w:val="000000" w:themeColor="text1"/>
          <w:sz w:val="22"/>
          <w:szCs w:val="22"/>
          <w:lang w:eastAsia="en-US"/>
        </w:rPr>
      </w:pPr>
      <w:r w:rsidRPr="002E482F">
        <w:rPr>
          <w:rFonts w:ascii="Calibri" w:eastAsia="Calibri" w:hAnsi="Calibri" w:cs="Tahoma"/>
          <w:i/>
          <w:color w:val="000000" w:themeColor="text1"/>
          <w:sz w:val="22"/>
          <w:szCs w:val="22"/>
          <w:lang w:eastAsia="en-US"/>
        </w:rPr>
        <w:lastRenderedPageBreak/>
        <w:t>Wijk- en veiligheidsoverleg</w:t>
      </w:r>
    </w:p>
    <w:p w14:paraId="7F5E2AF3" w14:textId="5D546C42" w:rsidR="001800D5" w:rsidRPr="00C75120" w:rsidRDefault="00BB14EC" w:rsidP="008D5A60">
      <w:pPr>
        <w:widowControl/>
        <w:autoSpaceDE/>
        <w:adjustRightInd/>
        <w:jc w:val="left"/>
        <w:rPr>
          <w:rFonts w:ascii="Calibri" w:eastAsia="Times New Roman" w:hAnsi="Calibri" w:cs="Tahoma"/>
          <w:color w:val="000000" w:themeColor="text1"/>
          <w:sz w:val="22"/>
          <w:szCs w:val="22"/>
          <w:lang w:eastAsia="en-US"/>
        </w:rPr>
      </w:pPr>
      <w:r w:rsidRPr="002E482F">
        <w:rPr>
          <w:rFonts w:ascii="Calibri" w:eastAsia="Times New Roman" w:hAnsi="Calibri" w:cs="Tahoma"/>
          <w:color w:val="000000" w:themeColor="text1"/>
          <w:sz w:val="22"/>
          <w:szCs w:val="22"/>
          <w:lang w:eastAsia="en-US"/>
        </w:rPr>
        <w:t xml:space="preserve">We overleggen regelmatig met onze </w:t>
      </w:r>
      <w:r w:rsidR="00CE119C" w:rsidRPr="002E482F">
        <w:rPr>
          <w:rFonts w:ascii="Calibri" w:eastAsia="Times New Roman" w:hAnsi="Calibri" w:cs="Tahoma"/>
          <w:color w:val="000000" w:themeColor="text1"/>
          <w:sz w:val="22"/>
          <w:szCs w:val="22"/>
          <w:lang w:eastAsia="en-US"/>
        </w:rPr>
        <w:t xml:space="preserve">ketenpartners in de wijk. Zo is er </w:t>
      </w:r>
      <w:r w:rsidR="002E482F" w:rsidRPr="002E482F">
        <w:rPr>
          <w:rFonts w:ascii="Calibri" w:eastAsia="Times New Roman" w:hAnsi="Calibri" w:cs="Tahoma"/>
          <w:color w:val="000000" w:themeColor="text1"/>
          <w:sz w:val="22"/>
          <w:szCs w:val="22"/>
          <w:lang w:eastAsia="en-US"/>
        </w:rPr>
        <w:t xml:space="preserve">minimaal </w:t>
      </w:r>
      <w:r w:rsidR="001B48AC">
        <w:rPr>
          <w:rFonts w:ascii="Calibri" w:eastAsia="Times New Roman" w:hAnsi="Calibri" w:cs="Tahoma"/>
          <w:color w:val="000000" w:themeColor="text1"/>
          <w:sz w:val="22"/>
          <w:szCs w:val="22"/>
          <w:lang w:eastAsia="en-US"/>
        </w:rPr>
        <w:t>zes</w:t>
      </w:r>
      <w:r w:rsidR="00CE119C" w:rsidRPr="002E482F">
        <w:rPr>
          <w:rFonts w:ascii="Calibri" w:eastAsia="Times New Roman" w:hAnsi="Calibri" w:cs="Tahoma"/>
          <w:color w:val="000000" w:themeColor="text1"/>
          <w:sz w:val="22"/>
          <w:szCs w:val="22"/>
          <w:lang w:eastAsia="en-US"/>
        </w:rPr>
        <w:t xml:space="preserve"> keer per jaar het veiligheidsoverleg. Hier</w:t>
      </w:r>
      <w:r w:rsidRPr="002E482F">
        <w:rPr>
          <w:rFonts w:ascii="Calibri" w:eastAsia="Times New Roman" w:hAnsi="Calibri" w:cs="Tahoma"/>
          <w:color w:val="000000" w:themeColor="text1"/>
          <w:sz w:val="22"/>
          <w:szCs w:val="22"/>
          <w:lang w:eastAsia="en-US"/>
        </w:rPr>
        <w:t>bij</w:t>
      </w:r>
      <w:r w:rsidR="00CE119C" w:rsidRPr="002E482F">
        <w:rPr>
          <w:rFonts w:ascii="Calibri" w:eastAsia="Times New Roman" w:hAnsi="Calibri" w:cs="Tahoma"/>
          <w:color w:val="000000" w:themeColor="text1"/>
          <w:sz w:val="22"/>
          <w:szCs w:val="22"/>
          <w:lang w:eastAsia="en-US"/>
        </w:rPr>
        <w:t xml:space="preserve"> zijn de veiligheidscoördinator, politie en zorgverleners aanwezig. Onze </w:t>
      </w:r>
      <w:r w:rsidR="00CE119C" w:rsidRPr="00C75120">
        <w:rPr>
          <w:rFonts w:ascii="Calibri" w:eastAsia="Times New Roman" w:hAnsi="Calibri" w:cs="Tahoma"/>
          <w:color w:val="000000" w:themeColor="text1"/>
          <w:sz w:val="22"/>
          <w:szCs w:val="22"/>
          <w:lang w:eastAsia="en-US"/>
        </w:rPr>
        <w:t xml:space="preserve">medewerker Leefbaarheid neemt deel aan het overleg. </w:t>
      </w:r>
    </w:p>
    <w:p w14:paraId="443BE856" w14:textId="77777777" w:rsidR="001B51A5" w:rsidRPr="00C75120" w:rsidRDefault="001B51A5" w:rsidP="008D5A60">
      <w:pPr>
        <w:widowControl/>
        <w:autoSpaceDE/>
        <w:autoSpaceDN/>
        <w:adjustRightInd/>
        <w:jc w:val="left"/>
        <w:rPr>
          <w:rFonts w:ascii="Calibri" w:eastAsia="Calibri" w:hAnsi="Calibri" w:cs="Tahoma"/>
          <w:color w:val="000000" w:themeColor="text1"/>
          <w:sz w:val="22"/>
          <w:szCs w:val="22"/>
          <w:lang w:eastAsia="en-US"/>
        </w:rPr>
      </w:pPr>
    </w:p>
    <w:p w14:paraId="7C9F1930" w14:textId="51A3DAC8" w:rsidR="001B51A5" w:rsidRPr="00C75120" w:rsidRDefault="001B51A5" w:rsidP="008D5A60">
      <w:pPr>
        <w:widowControl/>
        <w:autoSpaceDE/>
        <w:autoSpaceDN/>
        <w:adjustRightInd/>
        <w:jc w:val="left"/>
        <w:rPr>
          <w:rFonts w:ascii="Calibri" w:eastAsia="Calibri" w:hAnsi="Calibri" w:cs="Tahoma"/>
          <w:b/>
          <w:color w:val="000000" w:themeColor="text1"/>
          <w:sz w:val="22"/>
          <w:szCs w:val="22"/>
          <w:lang w:eastAsia="en-US"/>
        </w:rPr>
      </w:pPr>
      <w:r w:rsidRPr="00C75120">
        <w:rPr>
          <w:rFonts w:ascii="Calibri" w:eastAsia="Calibri" w:hAnsi="Calibri" w:cs="Tahoma"/>
          <w:b/>
          <w:color w:val="000000" w:themeColor="text1"/>
          <w:sz w:val="22"/>
          <w:szCs w:val="22"/>
          <w:lang w:eastAsia="en-US"/>
        </w:rPr>
        <w:t>4.2. Informatie</w:t>
      </w:r>
    </w:p>
    <w:p w14:paraId="157AE8F9" w14:textId="77777777" w:rsidR="0033501B" w:rsidRPr="0033501B" w:rsidRDefault="0033501B" w:rsidP="008D5A60">
      <w:pPr>
        <w:widowControl/>
        <w:autoSpaceDE/>
        <w:adjustRightInd/>
        <w:jc w:val="left"/>
        <w:rPr>
          <w:rFonts w:ascii="Calibri" w:eastAsia="Calibri" w:hAnsi="Calibri" w:cs="Tahoma"/>
          <w:i/>
          <w:color w:val="000000" w:themeColor="text1"/>
          <w:sz w:val="22"/>
          <w:szCs w:val="22"/>
          <w:lang w:eastAsia="en-US"/>
        </w:rPr>
      </w:pPr>
      <w:r w:rsidRPr="0033501B">
        <w:rPr>
          <w:rFonts w:ascii="Calibri" w:eastAsia="Calibri" w:hAnsi="Calibri" w:cs="Tahoma"/>
          <w:i/>
          <w:color w:val="000000" w:themeColor="text1"/>
          <w:sz w:val="22"/>
          <w:szCs w:val="22"/>
          <w:lang w:eastAsia="en-US"/>
        </w:rPr>
        <w:t>Contact met onze huurders</w:t>
      </w:r>
    </w:p>
    <w:p w14:paraId="27485B72" w14:textId="7EFBD292" w:rsidR="0033501B" w:rsidRDefault="0033501B" w:rsidP="008D5A60">
      <w:pPr>
        <w:widowControl/>
        <w:autoSpaceDE/>
        <w:adjustRightInd/>
        <w:jc w:val="left"/>
        <w:rPr>
          <w:rFonts w:ascii="Calibri" w:eastAsia="Calibri" w:hAnsi="Calibri" w:cs="Tahoma"/>
          <w:iCs/>
          <w:color w:val="000000" w:themeColor="text1"/>
          <w:sz w:val="22"/>
          <w:szCs w:val="22"/>
          <w:lang w:eastAsia="en-US"/>
        </w:rPr>
      </w:pPr>
      <w:r w:rsidRPr="00976753">
        <w:rPr>
          <w:rFonts w:ascii="Calibri" w:eastAsia="Calibri" w:hAnsi="Calibri" w:cs="Tahoma"/>
          <w:iCs/>
          <w:color w:val="000000" w:themeColor="text1"/>
          <w:sz w:val="22"/>
          <w:szCs w:val="22"/>
          <w:lang w:eastAsia="en-US"/>
        </w:rPr>
        <w:t xml:space="preserve">Contact met onze huurders </w:t>
      </w:r>
      <w:r>
        <w:rPr>
          <w:rFonts w:ascii="Calibri" w:eastAsia="Calibri" w:hAnsi="Calibri" w:cs="Tahoma"/>
          <w:iCs/>
          <w:color w:val="000000" w:themeColor="text1"/>
          <w:sz w:val="22"/>
          <w:szCs w:val="22"/>
          <w:lang w:eastAsia="en-US"/>
        </w:rPr>
        <w:t xml:space="preserve">vinden we van groot belang. </w:t>
      </w:r>
      <w:r w:rsidRPr="00976753">
        <w:rPr>
          <w:rFonts w:ascii="Calibri" w:eastAsia="Calibri" w:hAnsi="Calibri" w:cs="Tahoma"/>
          <w:iCs/>
          <w:color w:val="000000" w:themeColor="text1"/>
          <w:sz w:val="22"/>
          <w:szCs w:val="22"/>
          <w:lang w:eastAsia="en-US"/>
        </w:rPr>
        <w:t>We willen niet alleen zenden</w:t>
      </w:r>
      <w:r w:rsidR="00F25D64">
        <w:rPr>
          <w:rFonts w:ascii="Calibri" w:eastAsia="Calibri" w:hAnsi="Calibri" w:cs="Tahoma"/>
          <w:iCs/>
          <w:color w:val="000000" w:themeColor="text1"/>
          <w:sz w:val="22"/>
          <w:szCs w:val="22"/>
          <w:lang w:eastAsia="en-US"/>
        </w:rPr>
        <w:t>,</w:t>
      </w:r>
      <w:r w:rsidRPr="00976753">
        <w:rPr>
          <w:rFonts w:ascii="Calibri" w:eastAsia="Calibri" w:hAnsi="Calibri" w:cs="Tahoma"/>
          <w:iCs/>
          <w:color w:val="000000" w:themeColor="text1"/>
          <w:sz w:val="22"/>
          <w:szCs w:val="22"/>
          <w:lang w:eastAsia="en-US"/>
        </w:rPr>
        <w:t xml:space="preserve"> maar </w:t>
      </w:r>
      <w:r>
        <w:rPr>
          <w:rFonts w:ascii="Calibri" w:eastAsia="Calibri" w:hAnsi="Calibri" w:cs="Tahoma"/>
          <w:iCs/>
          <w:color w:val="000000" w:themeColor="text1"/>
          <w:sz w:val="22"/>
          <w:szCs w:val="22"/>
          <w:lang w:eastAsia="en-US"/>
        </w:rPr>
        <w:t>ook</w:t>
      </w:r>
      <w:r w:rsidRPr="00976753">
        <w:rPr>
          <w:rFonts w:ascii="Calibri" w:eastAsia="Calibri" w:hAnsi="Calibri" w:cs="Tahoma"/>
          <w:iCs/>
          <w:color w:val="000000" w:themeColor="text1"/>
          <w:sz w:val="22"/>
          <w:szCs w:val="22"/>
          <w:lang w:eastAsia="en-US"/>
        </w:rPr>
        <w:t xml:space="preserve"> informatie ophalen en samen optrekken met onze huurders </w:t>
      </w:r>
      <w:r w:rsidR="009A2642">
        <w:rPr>
          <w:rFonts w:ascii="Calibri" w:eastAsia="Calibri" w:hAnsi="Calibri" w:cs="Tahoma"/>
          <w:iCs/>
          <w:color w:val="000000" w:themeColor="text1"/>
          <w:sz w:val="22"/>
          <w:szCs w:val="22"/>
          <w:lang w:eastAsia="en-US"/>
        </w:rPr>
        <w:t>en</w:t>
      </w:r>
      <w:r>
        <w:rPr>
          <w:rFonts w:ascii="Calibri" w:eastAsia="Calibri" w:hAnsi="Calibri" w:cs="Tahoma"/>
          <w:iCs/>
          <w:color w:val="000000" w:themeColor="text1"/>
          <w:sz w:val="22"/>
          <w:szCs w:val="22"/>
          <w:lang w:eastAsia="en-US"/>
        </w:rPr>
        <w:t xml:space="preserve"> </w:t>
      </w:r>
      <w:r w:rsidRPr="00976753">
        <w:rPr>
          <w:rFonts w:ascii="Calibri" w:eastAsia="Calibri" w:hAnsi="Calibri" w:cs="Tahoma"/>
          <w:iCs/>
          <w:color w:val="000000" w:themeColor="text1"/>
          <w:sz w:val="22"/>
          <w:szCs w:val="22"/>
          <w:lang w:eastAsia="en-US"/>
        </w:rPr>
        <w:t>stakeholders.</w:t>
      </w:r>
      <w:r>
        <w:rPr>
          <w:rFonts w:ascii="Calibri" w:eastAsia="Calibri" w:hAnsi="Calibri" w:cs="Tahoma"/>
          <w:iCs/>
          <w:color w:val="000000" w:themeColor="text1"/>
          <w:sz w:val="22"/>
          <w:szCs w:val="22"/>
          <w:lang w:eastAsia="en-US"/>
        </w:rPr>
        <w:t xml:space="preserve"> Regelmatig vragen we onze huurders wat juist voor hen belangrijk is, en daar houden we rekening mee. Door </w:t>
      </w:r>
      <w:r w:rsidR="00146824">
        <w:rPr>
          <w:rFonts w:ascii="Calibri" w:eastAsia="Calibri" w:hAnsi="Calibri" w:cs="Tahoma"/>
          <w:iCs/>
          <w:color w:val="000000" w:themeColor="text1"/>
          <w:sz w:val="22"/>
          <w:szCs w:val="22"/>
          <w:lang w:eastAsia="en-US"/>
        </w:rPr>
        <w:t>c</w:t>
      </w:r>
      <w:r>
        <w:rPr>
          <w:rFonts w:ascii="Calibri" w:eastAsia="Calibri" w:hAnsi="Calibri" w:cs="Tahoma"/>
          <w:iCs/>
          <w:color w:val="000000" w:themeColor="text1"/>
          <w:sz w:val="22"/>
          <w:szCs w:val="22"/>
          <w:lang w:eastAsia="en-US"/>
        </w:rPr>
        <w:t xml:space="preserve">orona vond dit in 2021 vaker plaats in de vorm van een enquête dan via persoonlijk contact. Normaal gesproken staan wij juist voor een goede mix tussen digitalisering en persoonlijk contact, afgestemd op de behoefte van de huurder. </w:t>
      </w:r>
    </w:p>
    <w:p w14:paraId="1DE8E6BA" w14:textId="77777777" w:rsidR="0033501B" w:rsidRDefault="0033501B" w:rsidP="008D5A60">
      <w:pPr>
        <w:widowControl/>
        <w:autoSpaceDE/>
        <w:adjustRightInd/>
        <w:jc w:val="left"/>
        <w:rPr>
          <w:rFonts w:ascii="Calibri" w:eastAsia="Calibri" w:hAnsi="Calibri" w:cs="Tahoma"/>
          <w:iCs/>
          <w:color w:val="000000" w:themeColor="text1"/>
          <w:sz w:val="22"/>
          <w:szCs w:val="22"/>
          <w:lang w:eastAsia="en-US"/>
        </w:rPr>
      </w:pPr>
    </w:p>
    <w:p w14:paraId="0AE83DE6" w14:textId="77777777" w:rsidR="0033501B" w:rsidRPr="0033501B" w:rsidRDefault="0033501B" w:rsidP="008D5A60">
      <w:pPr>
        <w:widowControl/>
        <w:autoSpaceDE/>
        <w:adjustRightInd/>
        <w:jc w:val="left"/>
        <w:rPr>
          <w:rFonts w:ascii="Calibri" w:eastAsia="Calibri" w:hAnsi="Calibri" w:cs="Tahoma"/>
          <w:i/>
          <w:color w:val="000000" w:themeColor="text1"/>
          <w:sz w:val="22"/>
          <w:szCs w:val="22"/>
          <w:lang w:eastAsia="en-US"/>
        </w:rPr>
      </w:pPr>
      <w:r w:rsidRPr="0033501B">
        <w:rPr>
          <w:rFonts w:ascii="Calibri" w:eastAsia="Calibri" w:hAnsi="Calibri" w:cs="Tahoma"/>
          <w:i/>
          <w:color w:val="000000" w:themeColor="text1"/>
          <w:sz w:val="22"/>
          <w:szCs w:val="22"/>
          <w:lang w:eastAsia="en-US"/>
        </w:rPr>
        <w:t>Update communicatieplan</w:t>
      </w:r>
    </w:p>
    <w:p w14:paraId="0A9B493F" w14:textId="1A8F8D1D" w:rsidR="0033501B" w:rsidRDefault="0033501B" w:rsidP="008D5A60">
      <w:pPr>
        <w:widowControl/>
        <w:autoSpaceDE/>
        <w:adjustRightInd/>
        <w:jc w:val="left"/>
        <w:rPr>
          <w:rFonts w:ascii="Calibri" w:eastAsia="Calibri" w:hAnsi="Calibri" w:cs="Tahoma"/>
          <w:iCs/>
          <w:color w:val="000000" w:themeColor="text1"/>
          <w:sz w:val="22"/>
          <w:szCs w:val="22"/>
          <w:lang w:eastAsia="en-US"/>
        </w:rPr>
      </w:pPr>
      <w:r>
        <w:rPr>
          <w:rFonts w:ascii="Calibri" w:eastAsia="Calibri" w:hAnsi="Calibri" w:cs="Tahoma"/>
          <w:iCs/>
          <w:color w:val="000000" w:themeColor="text1"/>
          <w:sz w:val="22"/>
          <w:szCs w:val="22"/>
          <w:lang w:eastAsia="en-US"/>
        </w:rPr>
        <w:t>Zoals afgesproken in onze raamovereenkomst communicatiediensten met Tekst</w:t>
      </w:r>
      <w:r w:rsidR="00F25D64">
        <w:rPr>
          <w:rFonts w:ascii="Calibri" w:eastAsia="Calibri" w:hAnsi="Calibri" w:cs="Tahoma"/>
          <w:iCs/>
          <w:color w:val="000000" w:themeColor="text1"/>
          <w:sz w:val="22"/>
          <w:szCs w:val="22"/>
          <w:lang w:eastAsia="en-US"/>
        </w:rPr>
        <w:t>U</w:t>
      </w:r>
      <w:r>
        <w:rPr>
          <w:rFonts w:ascii="Calibri" w:eastAsia="Calibri" w:hAnsi="Calibri" w:cs="Tahoma"/>
          <w:iCs/>
          <w:color w:val="000000" w:themeColor="text1"/>
          <w:sz w:val="22"/>
          <w:szCs w:val="22"/>
          <w:lang w:eastAsia="en-US"/>
        </w:rPr>
        <w:t>eel</w:t>
      </w:r>
      <w:r w:rsidR="00EC4606">
        <w:rPr>
          <w:rFonts w:ascii="Calibri" w:eastAsia="Calibri" w:hAnsi="Calibri" w:cs="Tahoma"/>
          <w:iCs/>
          <w:color w:val="000000" w:themeColor="text1"/>
          <w:sz w:val="22"/>
          <w:szCs w:val="22"/>
          <w:lang w:eastAsia="en-US"/>
        </w:rPr>
        <w:t xml:space="preserve"> - communicatie</w:t>
      </w:r>
      <w:r>
        <w:rPr>
          <w:rFonts w:ascii="Calibri" w:eastAsia="Calibri" w:hAnsi="Calibri" w:cs="Tahoma"/>
          <w:iCs/>
          <w:color w:val="000000" w:themeColor="text1"/>
          <w:sz w:val="22"/>
          <w:szCs w:val="22"/>
          <w:lang w:eastAsia="en-US"/>
        </w:rPr>
        <w:t>, vernieuwde dit bureau in 2021 ons communicatieplan. Hierin staat duidelijk wie wij zijn, wat we willen vertellen, aan welke doelgroepen en met welke middelen. De kern van dit rapport is dat wij onze speerpunten nastreven op</w:t>
      </w:r>
      <w:r w:rsidRPr="009C77A2">
        <w:rPr>
          <w:rFonts w:ascii="Calibri" w:eastAsia="Calibri" w:hAnsi="Calibri" w:cs="Tahoma"/>
          <w:iCs/>
          <w:color w:val="000000" w:themeColor="text1"/>
          <w:sz w:val="22"/>
          <w:szCs w:val="22"/>
          <w:lang w:eastAsia="en-US"/>
        </w:rPr>
        <w:t xml:space="preserve"> moderne wijze, maar altijd met goed contact en nauwe betrokkenheid</w:t>
      </w:r>
      <w:r>
        <w:rPr>
          <w:rFonts w:ascii="Calibri" w:eastAsia="Calibri" w:hAnsi="Calibri" w:cs="Tahoma"/>
          <w:iCs/>
          <w:color w:val="000000" w:themeColor="text1"/>
          <w:sz w:val="22"/>
          <w:szCs w:val="22"/>
          <w:lang w:eastAsia="en-US"/>
        </w:rPr>
        <w:t xml:space="preserve"> van</w:t>
      </w:r>
      <w:r w:rsidRPr="009C77A2">
        <w:rPr>
          <w:rFonts w:ascii="Calibri" w:eastAsia="Calibri" w:hAnsi="Calibri" w:cs="Tahoma"/>
          <w:iCs/>
          <w:color w:val="000000" w:themeColor="text1"/>
          <w:sz w:val="22"/>
          <w:szCs w:val="22"/>
          <w:lang w:eastAsia="en-US"/>
        </w:rPr>
        <w:t xml:space="preserve"> huurders</w:t>
      </w:r>
      <w:r>
        <w:rPr>
          <w:rFonts w:ascii="Calibri" w:eastAsia="Calibri" w:hAnsi="Calibri" w:cs="Tahoma"/>
          <w:iCs/>
          <w:color w:val="000000" w:themeColor="text1"/>
          <w:sz w:val="22"/>
          <w:szCs w:val="22"/>
          <w:lang w:eastAsia="en-US"/>
        </w:rPr>
        <w:t xml:space="preserve"> en stakeholders</w:t>
      </w:r>
      <w:r w:rsidRPr="009C77A2">
        <w:rPr>
          <w:rFonts w:ascii="Calibri" w:eastAsia="Calibri" w:hAnsi="Calibri" w:cs="Tahoma"/>
          <w:iCs/>
          <w:color w:val="000000" w:themeColor="text1"/>
          <w:sz w:val="22"/>
          <w:szCs w:val="22"/>
          <w:lang w:eastAsia="en-US"/>
        </w:rPr>
        <w:t xml:space="preserve">. </w:t>
      </w:r>
    </w:p>
    <w:p w14:paraId="02559B35" w14:textId="77777777" w:rsidR="0033501B" w:rsidRPr="00C35CF6" w:rsidRDefault="0033501B" w:rsidP="008D5A60">
      <w:pPr>
        <w:widowControl/>
        <w:autoSpaceDE/>
        <w:adjustRightInd/>
        <w:jc w:val="left"/>
        <w:rPr>
          <w:rFonts w:ascii="Calibri" w:eastAsia="Calibri" w:hAnsi="Calibri" w:cs="Tahoma"/>
          <w:color w:val="000000" w:themeColor="text1"/>
          <w:sz w:val="22"/>
          <w:szCs w:val="22"/>
          <w:lang w:eastAsia="en-US"/>
        </w:rPr>
      </w:pPr>
    </w:p>
    <w:p w14:paraId="292FDEE7" w14:textId="77777777" w:rsidR="0033501B" w:rsidRPr="0033501B" w:rsidRDefault="0033501B" w:rsidP="008D5A60">
      <w:pPr>
        <w:widowControl/>
        <w:autoSpaceDE/>
        <w:adjustRightInd/>
        <w:jc w:val="left"/>
        <w:rPr>
          <w:rFonts w:ascii="Calibri" w:eastAsia="Calibri" w:hAnsi="Calibri" w:cs="Tahoma"/>
          <w:i/>
          <w:color w:val="000000" w:themeColor="text1"/>
          <w:sz w:val="22"/>
          <w:szCs w:val="22"/>
          <w:lang w:eastAsia="en-US"/>
        </w:rPr>
      </w:pPr>
      <w:r w:rsidRPr="0033501B">
        <w:rPr>
          <w:rFonts w:ascii="Calibri" w:eastAsia="Calibri" w:hAnsi="Calibri" w:cs="Tahoma"/>
          <w:i/>
          <w:color w:val="000000" w:themeColor="text1"/>
          <w:sz w:val="22"/>
          <w:szCs w:val="22"/>
          <w:lang w:eastAsia="en-US"/>
        </w:rPr>
        <w:t>Vernieuwingen website</w:t>
      </w:r>
    </w:p>
    <w:p w14:paraId="527A1319" w14:textId="599BE91A" w:rsidR="0033501B" w:rsidRDefault="0033501B" w:rsidP="008D5A60">
      <w:pPr>
        <w:widowControl/>
        <w:autoSpaceDE/>
        <w:adjustRightInd/>
        <w:jc w:val="left"/>
        <w:rPr>
          <w:rFonts w:ascii="Calibri" w:eastAsia="Calibri" w:hAnsi="Calibri" w:cs="Tahoma"/>
          <w:iCs/>
          <w:color w:val="000000" w:themeColor="text1"/>
          <w:sz w:val="22"/>
          <w:szCs w:val="22"/>
          <w:lang w:eastAsia="en-US"/>
        </w:rPr>
      </w:pPr>
      <w:r>
        <w:rPr>
          <w:rFonts w:ascii="Calibri" w:eastAsia="Calibri" w:hAnsi="Calibri" w:cs="Tahoma"/>
          <w:iCs/>
          <w:color w:val="000000" w:themeColor="text1"/>
          <w:sz w:val="22"/>
          <w:szCs w:val="22"/>
          <w:lang w:eastAsia="en-US"/>
        </w:rPr>
        <w:t>Waar nodig passen we</w:t>
      </w:r>
      <w:r w:rsidR="00F25D64">
        <w:rPr>
          <w:rFonts w:ascii="Calibri" w:eastAsia="Calibri" w:hAnsi="Calibri" w:cs="Tahoma"/>
          <w:iCs/>
          <w:color w:val="000000" w:themeColor="text1"/>
          <w:sz w:val="22"/>
          <w:szCs w:val="22"/>
          <w:lang w:eastAsia="en-US"/>
        </w:rPr>
        <w:t xml:space="preserve"> de</w:t>
      </w:r>
      <w:r>
        <w:rPr>
          <w:rFonts w:ascii="Calibri" w:eastAsia="Calibri" w:hAnsi="Calibri" w:cs="Tahoma"/>
          <w:iCs/>
          <w:color w:val="000000" w:themeColor="text1"/>
          <w:sz w:val="22"/>
          <w:szCs w:val="22"/>
          <w:lang w:eastAsia="en-US"/>
        </w:rPr>
        <w:t xml:space="preserve"> website aan naar onze nieuwe inzichten over de behoeftes van de huurders. Dit doen we in stapjes. Afgelopen jaar maakten we een duurzaamheidspagina, een pagina buren/omgeving en de pagina hulp en ondersteuning.</w:t>
      </w:r>
    </w:p>
    <w:p w14:paraId="4AE4E356" w14:textId="77777777" w:rsidR="00C35CF6" w:rsidRPr="00C35CF6" w:rsidRDefault="00C35CF6" w:rsidP="008D5A60">
      <w:pPr>
        <w:widowControl/>
        <w:autoSpaceDE/>
        <w:adjustRightInd/>
        <w:jc w:val="left"/>
        <w:rPr>
          <w:rFonts w:ascii="Calibri" w:eastAsia="Calibri" w:hAnsi="Calibri" w:cs="Tahoma"/>
          <w:iCs/>
          <w:color w:val="000000" w:themeColor="text1"/>
          <w:sz w:val="22"/>
          <w:szCs w:val="22"/>
          <w:lang w:eastAsia="en-US"/>
        </w:rPr>
      </w:pPr>
    </w:p>
    <w:p w14:paraId="303B762F" w14:textId="04B9119A" w:rsidR="0033501B" w:rsidRPr="0033501B" w:rsidRDefault="0033501B" w:rsidP="008D5A60">
      <w:pPr>
        <w:widowControl/>
        <w:autoSpaceDE/>
        <w:adjustRightInd/>
        <w:jc w:val="left"/>
        <w:rPr>
          <w:rFonts w:ascii="Calibri" w:eastAsia="Calibri" w:hAnsi="Calibri" w:cs="Tahoma"/>
          <w:i/>
          <w:color w:val="000000" w:themeColor="text1"/>
          <w:sz w:val="22"/>
          <w:szCs w:val="22"/>
          <w:lang w:eastAsia="en-US"/>
        </w:rPr>
      </w:pPr>
      <w:r w:rsidRPr="0033501B">
        <w:rPr>
          <w:rFonts w:ascii="Calibri" w:eastAsia="Calibri" w:hAnsi="Calibri" w:cs="Tahoma"/>
          <w:i/>
          <w:color w:val="000000" w:themeColor="text1"/>
          <w:sz w:val="22"/>
          <w:szCs w:val="22"/>
          <w:lang w:eastAsia="en-US"/>
        </w:rPr>
        <w:t xml:space="preserve">Vlogs en LinkedIn </w:t>
      </w:r>
    </w:p>
    <w:p w14:paraId="7431A337" w14:textId="2B6834DF" w:rsidR="0033501B" w:rsidRDefault="0033501B" w:rsidP="008D5A60">
      <w:pPr>
        <w:widowControl/>
        <w:autoSpaceDE/>
        <w:adjustRightInd/>
        <w:jc w:val="left"/>
        <w:rPr>
          <w:rFonts w:ascii="Calibri" w:eastAsia="Calibri" w:hAnsi="Calibri" w:cs="Tahoma"/>
          <w:iCs/>
          <w:color w:val="000000" w:themeColor="text1"/>
          <w:sz w:val="22"/>
          <w:szCs w:val="22"/>
          <w:lang w:eastAsia="en-US"/>
        </w:rPr>
      </w:pPr>
      <w:r>
        <w:rPr>
          <w:rFonts w:ascii="Calibri" w:eastAsia="Calibri" w:hAnsi="Calibri" w:cs="Tahoma"/>
          <w:iCs/>
          <w:color w:val="000000" w:themeColor="text1"/>
          <w:sz w:val="22"/>
          <w:szCs w:val="22"/>
          <w:lang w:eastAsia="en-US"/>
        </w:rPr>
        <w:t xml:space="preserve">We plaatsen iedere maand een bericht op LinkedIn voor onze relaties en </w:t>
      </w:r>
      <w:r w:rsidR="001B48AC">
        <w:rPr>
          <w:rFonts w:ascii="Calibri" w:eastAsia="Calibri" w:hAnsi="Calibri" w:cs="Tahoma"/>
          <w:iCs/>
          <w:color w:val="000000" w:themeColor="text1"/>
          <w:sz w:val="22"/>
          <w:szCs w:val="22"/>
          <w:lang w:eastAsia="en-US"/>
        </w:rPr>
        <w:t xml:space="preserve">twee keer </w:t>
      </w:r>
      <w:r w:rsidR="00C35CF6">
        <w:rPr>
          <w:rFonts w:ascii="Calibri" w:eastAsia="Calibri" w:hAnsi="Calibri" w:cs="Tahoma"/>
          <w:iCs/>
          <w:color w:val="000000" w:themeColor="text1"/>
          <w:sz w:val="22"/>
          <w:szCs w:val="22"/>
          <w:lang w:eastAsia="en-US"/>
        </w:rPr>
        <w:t>per jaar</w:t>
      </w:r>
      <w:r>
        <w:rPr>
          <w:rFonts w:ascii="Calibri" w:eastAsia="Calibri" w:hAnsi="Calibri" w:cs="Tahoma"/>
          <w:iCs/>
          <w:color w:val="000000" w:themeColor="text1"/>
          <w:sz w:val="22"/>
          <w:szCs w:val="22"/>
          <w:lang w:eastAsia="en-US"/>
        </w:rPr>
        <w:t xml:space="preserve"> maken we een vlog. Een uitbereiding van het gebruik van social media schuiven we op naar 2023. Ons communicatiebureau maakte </w:t>
      </w:r>
      <w:r w:rsidR="00C35CF6">
        <w:rPr>
          <w:rFonts w:ascii="Calibri" w:eastAsia="Calibri" w:hAnsi="Calibri" w:cs="Tahoma"/>
          <w:iCs/>
          <w:color w:val="000000" w:themeColor="text1"/>
          <w:sz w:val="22"/>
          <w:szCs w:val="22"/>
          <w:lang w:eastAsia="en-US"/>
        </w:rPr>
        <w:t xml:space="preserve">hier </w:t>
      </w:r>
      <w:r>
        <w:rPr>
          <w:rFonts w:ascii="Calibri" w:eastAsia="Calibri" w:hAnsi="Calibri" w:cs="Tahoma"/>
          <w:iCs/>
          <w:color w:val="000000" w:themeColor="text1"/>
          <w:sz w:val="22"/>
          <w:szCs w:val="22"/>
          <w:lang w:eastAsia="en-US"/>
        </w:rPr>
        <w:t xml:space="preserve">al een plan voor. </w:t>
      </w:r>
    </w:p>
    <w:p w14:paraId="2F4F7363" w14:textId="77777777" w:rsidR="0033501B" w:rsidRPr="00C35CF6" w:rsidRDefault="0033501B" w:rsidP="008D5A60">
      <w:pPr>
        <w:widowControl/>
        <w:autoSpaceDE/>
        <w:adjustRightInd/>
        <w:jc w:val="left"/>
        <w:rPr>
          <w:rFonts w:ascii="Calibri" w:eastAsia="Calibri" w:hAnsi="Calibri" w:cs="Tahoma"/>
          <w:color w:val="000000" w:themeColor="text1"/>
          <w:sz w:val="22"/>
          <w:szCs w:val="22"/>
          <w:lang w:eastAsia="en-US"/>
        </w:rPr>
      </w:pPr>
    </w:p>
    <w:p w14:paraId="160A60ED" w14:textId="77777777" w:rsidR="0033501B" w:rsidRPr="0033501B" w:rsidRDefault="0033501B" w:rsidP="008D5A60">
      <w:pPr>
        <w:widowControl/>
        <w:autoSpaceDE/>
        <w:adjustRightInd/>
        <w:jc w:val="left"/>
        <w:rPr>
          <w:rFonts w:ascii="Calibri" w:eastAsia="Calibri" w:hAnsi="Calibri" w:cs="Tahoma"/>
          <w:i/>
          <w:color w:val="000000" w:themeColor="text1"/>
          <w:sz w:val="22"/>
          <w:szCs w:val="22"/>
          <w:lang w:eastAsia="en-US"/>
        </w:rPr>
      </w:pPr>
      <w:r w:rsidRPr="0033501B">
        <w:rPr>
          <w:rFonts w:ascii="Calibri" w:eastAsia="Calibri" w:hAnsi="Calibri" w:cs="Tahoma"/>
          <w:i/>
          <w:color w:val="000000" w:themeColor="text1"/>
          <w:sz w:val="22"/>
          <w:szCs w:val="22"/>
          <w:lang w:eastAsia="en-US"/>
        </w:rPr>
        <w:t xml:space="preserve">Het populair jaarverslag </w:t>
      </w:r>
    </w:p>
    <w:p w14:paraId="27353446" w14:textId="5007A08A" w:rsidR="0033501B" w:rsidRDefault="0033501B" w:rsidP="008D5A60">
      <w:pPr>
        <w:widowControl/>
        <w:autoSpaceDE/>
        <w:adjustRightInd/>
        <w:jc w:val="left"/>
        <w:rPr>
          <w:rFonts w:ascii="Calibri" w:eastAsia="Calibri" w:hAnsi="Calibri" w:cs="Tahoma"/>
          <w:iCs/>
          <w:color w:val="000000" w:themeColor="text1"/>
          <w:sz w:val="22"/>
          <w:szCs w:val="22"/>
          <w:lang w:eastAsia="en-US"/>
        </w:rPr>
      </w:pPr>
      <w:r>
        <w:rPr>
          <w:rFonts w:ascii="Calibri" w:eastAsia="Calibri" w:hAnsi="Calibri" w:cs="Tahoma"/>
          <w:iCs/>
          <w:color w:val="000000" w:themeColor="text1"/>
          <w:sz w:val="22"/>
          <w:szCs w:val="22"/>
          <w:lang w:eastAsia="en-US"/>
        </w:rPr>
        <w:t>Ieder jaar vertalen we het uitgebreide financiële en volkshuisvestelijke jaarverslag naar een korte overzichtelijke versie</w:t>
      </w:r>
      <w:r w:rsidR="00C30E02">
        <w:rPr>
          <w:rFonts w:ascii="Calibri" w:eastAsia="Calibri" w:hAnsi="Calibri" w:cs="Tahoma"/>
          <w:iCs/>
          <w:color w:val="000000" w:themeColor="text1"/>
          <w:sz w:val="22"/>
          <w:szCs w:val="22"/>
          <w:lang w:eastAsia="en-US"/>
        </w:rPr>
        <w:t xml:space="preserve"> v</w:t>
      </w:r>
      <w:r>
        <w:rPr>
          <w:rFonts w:ascii="Calibri" w:eastAsia="Calibri" w:hAnsi="Calibri" w:cs="Tahoma"/>
          <w:iCs/>
          <w:color w:val="000000" w:themeColor="text1"/>
          <w:sz w:val="22"/>
          <w:szCs w:val="22"/>
          <w:lang w:eastAsia="en-US"/>
        </w:rPr>
        <w:t xml:space="preserve">oor huurders </w:t>
      </w:r>
      <w:r w:rsidR="00C30E02">
        <w:rPr>
          <w:rFonts w:ascii="Calibri" w:eastAsia="Calibri" w:hAnsi="Calibri" w:cs="Tahoma"/>
          <w:iCs/>
          <w:color w:val="000000" w:themeColor="text1"/>
          <w:sz w:val="22"/>
          <w:szCs w:val="22"/>
          <w:lang w:eastAsia="en-US"/>
        </w:rPr>
        <w:t>en</w:t>
      </w:r>
      <w:r>
        <w:rPr>
          <w:rFonts w:ascii="Calibri" w:eastAsia="Calibri" w:hAnsi="Calibri" w:cs="Tahoma"/>
          <w:iCs/>
          <w:color w:val="000000" w:themeColor="text1"/>
          <w:sz w:val="22"/>
          <w:szCs w:val="22"/>
          <w:lang w:eastAsia="en-US"/>
        </w:rPr>
        <w:t xml:space="preserve"> relaties. Vaak is dit een korte film of een duidelijk</w:t>
      </w:r>
      <w:r w:rsidR="00C30E02">
        <w:rPr>
          <w:rFonts w:ascii="Calibri" w:eastAsia="Calibri" w:hAnsi="Calibri" w:cs="Tahoma"/>
          <w:iCs/>
          <w:color w:val="000000" w:themeColor="text1"/>
          <w:sz w:val="22"/>
          <w:szCs w:val="22"/>
          <w:lang w:eastAsia="en-US"/>
        </w:rPr>
        <w:t>e</w:t>
      </w:r>
      <w:r>
        <w:rPr>
          <w:rFonts w:ascii="Calibri" w:eastAsia="Calibri" w:hAnsi="Calibri" w:cs="Tahoma"/>
          <w:iCs/>
          <w:color w:val="000000" w:themeColor="text1"/>
          <w:sz w:val="22"/>
          <w:szCs w:val="22"/>
          <w:lang w:eastAsia="en-US"/>
        </w:rPr>
        <w:t xml:space="preserve"> infographic. Ook in 2021 was er weer een </w:t>
      </w:r>
      <w:r w:rsidR="006D2C39">
        <w:rPr>
          <w:rFonts w:ascii="Calibri" w:eastAsia="Calibri" w:hAnsi="Calibri" w:cs="Tahoma"/>
          <w:iCs/>
          <w:color w:val="000000" w:themeColor="text1"/>
          <w:sz w:val="22"/>
          <w:szCs w:val="22"/>
          <w:lang w:eastAsia="en-US"/>
        </w:rPr>
        <w:t>‘populaire’</w:t>
      </w:r>
      <w:r>
        <w:rPr>
          <w:rFonts w:ascii="Calibri" w:eastAsia="Calibri" w:hAnsi="Calibri" w:cs="Tahoma"/>
          <w:iCs/>
          <w:color w:val="000000" w:themeColor="text1"/>
          <w:sz w:val="22"/>
          <w:szCs w:val="22"/>
          <w:lang w:eastAsia="en-US"/>
        </w:rPr>
        <w:t xml:space="preserve"> versie waar iedereen graag gebruik van maakt. </w:t>
      </w:r>
    </w:p>
    <w:p w14:paraId="3F23228B" w14:textId="77777777" w:rsidR="0033501B" w:rsidRDefault="0033501B" w:rsidP="008D5A60">
      <w:pPr>
        <w:widowControl/>
        <w:autoSpaceDE/>
        <w:adjustRightInd/>
        <w:jc w:val="left"/>
        <w:rPr>
          <w:rFonts w:ascii="Calibri" w:eastAsia="Calibri" w:hAnsi="Calibri" w:cs="Tahoma"/>
          <w:iCs/>
          <w:color w:val="000000" w:themeColor="text1"/>
          <w:sz w:val="22"/>
          <w:szCs w:val="22"/>
          <w:lang w:eastAsia="en-US"/>
        </w:rPr>
      </w:pPr>
    </w:p>
    <w:p w14:paraId="41F1026A" w14:textId="77777777" w:rsidR="0033501B" w:rsidRPr="0033501B" w:rsidRDefault="0033501B" w:rsidP="008D5A60">
      <w:pPr>
        <w:widowControl/>
        <w:autoSpaceDE/>
        <w:adjustRightInd/>
        <w:jc w:val="left"/>
        <w:rPr>
          <w:rFonts w:ascii="Calibri" w:eastAsia="Calibri" w:hAnsi="Calibri" w:cs="Tahoma"/>
          <w:i/>
          <w:color w:val="000000" w:themeColor="text1"/>
          <w:sz w:val="22"/>
          <w:szCs w:val="22"/>
          <w:lang w:eastAsia="en-US"/>
        </w:rPr>
      </w:pPr>
      <w:r w:rsidRPr="0033501B">
        <w:rPr>
          <w:rFonts w:ascii="Calibri" w:eastAsia="Calibri" w:hAnsi="Calibri" w:cs="Tahoma"/>
          <w:i/>
          <w:color w:val="000000" w:themeColor="text1"/>
          <w:sz w:val="22"/>
          <w:szCs w:val="22"/>
          <w:lang w:eastAsia="en-US"/>
        </w:rPr>
        <w:t>Ressort Wonen magazine</w:t>
      </w:r>
    </w:p>
    <w:p w14:paraId="55F68721" w14:textId="4E1DD81B" w:rsidR="0033501B" w:rsidRDefault="0033501B" w:rsidP="008D5A60">
      <w:pPr>
        <w:widowControl/>
        <w:autoSpaceDE/>
        <w:adjustRightInd/>
        <w:jc w:val="left"/>
        <w:rPr>
          <w:rFonts w:ascii="Calibri" w:eastAsia="Calibri" w:hAnsi="Calibri" w:cs="Tahoma"/>
          <w:iCs/>
          <w:color w:val="000000" w:themeColor="text1"/>
          <w:sz w:val="22"/>
          <w:szCs w:val="22"/>
          <w:lang w:eastAsia="en-US"/>
        </w:rPr>
      </w:pPr>
      <w:r>
        <w:rPr>
          <w:rFonts w:ascii="Calibri" w:eastAsia="Calibri" w:hAnsi="Calibri" w:cs="Tahoma"/>
          <w:iCs/>
          <w:color w:val="000000" w:themeColor="text1"/>
          <w:sz w:val="22"/>
          <w:szCs w:val="22"/>
          <w:lang w:eastAsia="en-US"/>
        </w:rPr>
        <w:t xml:space="preserve">Ook in 2021 brachten we </w:t>
      </w:r>
      <w:r w:rsidR="00C707F1">
        <w:rPr>
          <w:rFonts w:ascii="Calibri" w:eastAsia="Calibri" w:hAnsi="Calibri" w:cs="Tahoma"/>
          <w:iCs/>
          <w:color w:val="000000" w:themeColor="text1"/>
          <w:sz w:val="22"/>
          <w:szCs w:val="22"/>
          <w:lang w:eastAsia="en-US"/>
        </w:rPr>
        <w:t xml:space="preserve">drie keer </w:t>
      </w:r>
      <w:r>
        <w:rPr>
          <w:rFonts w:ascii="Calibri" w:eastAsia="Calibri" w:hAnsi="Calibri" w:cs="Tahoma"/>
          <w:iCs/>
          <w:color w:val="000000" w:themeColor="text1"/>
          <w:sz w:val="22"/>
          <w:szCs w:val="22"/>
          <w:lang w:eastAsia="en-US"/>
        </w:rPr>
        <w:t xml:space="preserve">ons magazine uit. Uit reacties van bewoners blijkt dat veel Rozenburgers dit afwisselende blad met veel interesse lezen. We proberen veel aandacht te besteden aan eenvoudig taalgebruik, een vrolijke stijl en veel illustraties. </w:t>
      </w:r>
    </w:p>
    <w:p w14:paraId="19E3DA70" w14:textId="77777777" w:rsidR="001B51A5" w:rsidRPr="000768FF" w:rsidRDefault="001B51A5" w:rsidP="008D5A60">
      <w:pPr>
        <w:widowControl/>
        <w:autoSpaceDE/>
        <w:autoSpaceDN/>
        <w:adjustRightInd/>
        <w:jc w:val="left"/>
        <w:rPr>
          <w:rFonts w:ascii="Calibri" w:eastAsia="Calibri" w:hAnsi="Calibri" w:cs="Tahoma"/>
          <w:color w:val="000000" w:themeColor="text1"/>
          <w:sz w:val="22"/>
          <w:szCs w:val="22"/>
          <w:lang w:eastAsia="en-US"/>
        </w:rPr>
      </w:pPr>
    </w:p>
    <w:p w14:paraId="553FAC97" w14:textId="53A1CFE4" w:rsidR="001B51A5" w:rsidRPr="000768FF" w:rsidRDefault="001B51A5" w:rsidP="008D5A60">
      <w:pPr>
        <w:keepNext/>
        <w:keepLines/>
        <w:widowControl/>
        <w:autoSpaceDE/>
        <w:autoSpaceDN/>
        <w:adjustRightInd/>
        <w:jc w:val="left"/>
        <w:rPr>
          <w:rFonts w:ascii="Calibri" w:eastAsia="Calibri" w:hAnsi="Calibri"/>
          <w:color w:val="000000" w:themeColor="text1"/>
          <w:sz w:val="22"/>
          <w:szCs w:val="22"/>
          <w:lang w:eastAsia="en-US"/>
        </w:rPr>
      </w:pPr>
      <w:r w:rsidRPr="000768FF">
        <w:rPr>
          <w:rFonts w:ascii="Calibri" w:eastAsia="Calibri" w:hAnsi="Calibri" w:cs="Tahoma"/>
          <w:b/>
          <w:color w:val="000000" w:themeColor="text1"/>
          <w:sz w:val="22"/>
          <w:szCs w:val="22"/>
          <w:lang w:eastAsia="en-US"/>
        </w:rPr>
        <w:t>4.3. Openingstijden kantoor</w:t>
      </w:r>
    </w:p>
    <w:p w14:paraId="53FDDF91" w14:textId="11230D95" w:rsidR="000768FF" w:rsidRPr="000768FF" w:rsidRDefault="000768FF" w:rsidP="008D5A60">
      <w:pPr>
        <w:widowControl/>
        <w:suppressAutoHyphens/>
        <w:autoSpaceDE/>
        <w:adjustRightInd/>
        <w:jc w:val="left"/>
        <w:textAlignment w:val="baseline"/>
        <w:rPr>
          <w:rFonts w:ascii="Calibri" w:eastAsia="Times New Roman" w:hAnsi="Calibri"/>
          <w:color w:val="000000" w:themeColor="text1"/>
          <w:sz w:val="22"/>
          <w:szCs w:val="22"/>
          <w:lang w:eastAsia="en-US"/>
        </w:rPr>
      </w:pPr>
      <w:r w:rsidRPr="000768FF">
        <w:rPr>
          <w:rFonts w:ascii="Calibri" w:eastAsia="Times New Roman" w:hAnsi="Calibri"/>
          <w:color w:val="000000" w:themeColor="text1"/>
          <w:sz w:val="22"/>
          <w:szCs w:val="22"/>
          <w:lang w:eastAsia="en-US"/>
        </w:rPr>
        <w:t xml:space="preserve">De openingstijden van ons kantoor zijn in 2021 in principe niet gewijzigd. Ons kantoor is op werkdagen geopend van 8.30 tot 16.30 uur. Door het </w:t>
      </w:r>
      <w:r w:rsidR="00146824">
        <w:rPr>
          <w:rFonts w:ascii="Calibri" w:eastAsia="Times New Roman" w:hAnsi="Calibri"/>
          <w:color w:val="000000" w:themeColor="text1"/>
          <w:sz w:val="22"/>
          <w:szCs w:val="22"/>
          <w:lang w:eastAsia="en-US"/>
        </w:rPr>
        <w:t>c</w:t>
      </w:r>
      <w:r w:rsidRPr="000768FF">
        <w:rPr>
          <w:rFonts w:ascii="Calibri" w:eastAsia="Times New Roman" w:hAnsi="Calibri"/>
          <w:color w:val="000000" w:themeColor="text1"/>
          <w:sz w:val="22"/>
          <w:szCs w:val="22"/>
          <w:lang w:eastAsia="en-US"/>
        </w:rPr>
        <w:t>oronavirus was het kantoor in 2021 voor een langere periode alleen op afspraak te bezoeken. Ons digitale kantoor is 24/7 geopend via de website. Na sluitingstijd is de storingsdienst bereikbaar voor dringende reparatieverzoeken en noodgevallen.</w:t>
      </w:r>
    </w:p>
    <w:p w14:paraId="4D76A59A" w14:textId="77777777" w:rsidR="000768FF" w:rsidRPr="000768FF" w:rsidRDefault="000768FF" w:rsidP="008D5A60">
      <w:pPr>
        <w:widowControl/>
        <w:suppressAutoHyphens/>
        <w:autoSpaceDE/>
        <w:adjustRightInd/>
        <w:jc w:val="left"/>
        <w:textAlignment w:val="baseline"/>
        <w:rPr>
          <w:rFonts w:ascii="Calibri" w:eastAsia="Times New Roman" w:hAnsi="Calibri"/>
          <w:color w:val="000000" w:themeColor="text1"/>
          <w:sz w:val="22"/>
          <w:szCs w:val="22"/>
          <w:lang w:eastAsia="en-US"/>
        </w:rPr>
      </w:pPr>
    </w:p>
    <w:p w14:paraId="22234AC1" w14:textId="5BBBDC4F" w:rsidR="004408E4" w:rsidRPr="00A24440" w:rsidRDefault="000768FF" w:rsidP="008D5A60">
      <w:pPr>
        <w:widowControl/>
        <w:suppressAutoHyphens/>
        <w:autoSpaceDE/>
        <w:adjustRightInd/>
        <w:jc w:val="left"/>
        <w:textAlignment w:val="baseline"/>
        <w:rPr>
          <w:rFonts w:ascii="Calibri" w:eastAsia="Times New Roman" w:hAnsi="Calibri"/>
          <w:color w:val="000000" w:themeColor="text1"/>
          <w:sz w:val="22"/>
          <w:szCs w:val="22"/>
          <w:highlight w:val="yellow"/>
          <w:lang w:eastAsia="en-US"/>
        </w:rPr>
      </w:pPr>
      <w:r w:rsidRPr="000768FF">
        <w:rPr>
          <w:rFonts w:ascii="Calibri" w:eastAsia="Times New Roman" w:hAnsi="Calibri"/>
          <w:color w:val="000000" w:themeColor="text1"/>
          <w:sz w:val="22"/>
          <w:szCs w:val="22"/>
          <w:lang w:eastAsia="en-US"/>
        </w:rPr>
        <w:t>De huismeesters hun telefoonnummers zijn bekend, zodat zij tijdens hun rondgang in de wijk ook bereikbaar zijn voor huurders en andere belanghebbenden.</w:t>
      </w:r>
    </w:p>
    <w:p w14:paraId="27626CCD" w14:textId="77777777" w:rsidR="001B51A5" w:rsidRPr="00C75120" w:rsidRDefault="001B51A5" w:rsidP="008D5A60">
      <w:pPr>
        <w:widowControl/>
        <w:autoSpaceDE/>
        <w:autoSpaceDN/>
        <w:adjustRightInd/>
        <w:jc w:val="left"/>
        <w:rPr>
          <w:rFonts w:ascii="Calibri" w:eastAsia="Calibri" w:hAnsi="Calibri" w:cs="Tahoma"/>
          <w:color w:val="000000" w:themeColor="text1"/>
          <w:sz w:val="22"/>
          <w:szCs w:val="22"/>
          <w:u w:val="single"/>
          <w:lang w:eastAsia="en-US"/>
        </w:rPr>
      </w:pPr>
    </w:p>
    <w:p w14:paraId="6E0058E4" w14:textId="77777777" w:rsidR="00997811" w:rsidRDefault="00997811">
      <w:pPr>
        <w:widowControl/>
        <w:autoSpaceDE/>
        <w:autoSpaceDN/>
        <w:adjustRightInd/>
        <w:jc w:val="left"/>
        <w:rPr>
          <w:rFonts w:ascii="Calibri" w:eastAsia="Calibri" w:hAnsi="Calibri" w:cs="Tahoma"/>
          <w:b/>
          <w:color w:val="000000" w:themeColor="text1"/>
          <w:sz w:val="24"/>
          <w:lang w:eastAsia="en-US"/>
        </w:rPr>
      </w:pPr>
      <w:r>
        <w:rPr>
          <w:rFonts w:ascii="Calibri" w:eastAsia="Calibri" w:hAnsi="Calibri" w:cs="Tahoma"/>
          <w:b/>
          <w:color w:val="000000" w:themeColor="text1"/>
          <w:sz w:val="24"/>
          <w:lang w:eastAsia="en-US"/>
        </w:rPr>
        <w:br w:type="page"/>
      </w:r>
    </w:p>
    <w:p w14:paraId="05F4B0DE" w14:textId="718A9EF0" w:rsidR="001B51A5" w:rsidRPr="00B93917" w:rsidRDefault="001B51A5" w:rsidP="008D5A60">
      <w:pPr>
        <w:widowControl/>
        <w:autoSpaceDE/>
        <w:autoSpaceDN/>
        <w:adjustRightInd/>
        <w:jc w:val="left"/>
        <w:rPr>
          <w:rFonts w:ascii="Calibri" w:eastAsia="Calibri" w:hAnsi="Calibri"/>
          <w:color w:val="000000" w:themeColor="text1"/>
          <w:sz w:val="24"/>
          <w:lang w:eastAsia="en-US"/>
        </w:rPr>
      </w:pPr>
      <w:r w:rsidRPr="00B93917">
        <w:rPr>
          <w:rFonts w:ascii="Calibri" w:eastAsia="Calibri" w:hAnsi="Calibri" w:cs="Tahoma"/>
          <w:b/>
          <w:color w:val="000000" w:themeColor="text1"/>
          <w:sz w:val="24"/>
          <w:lang w:eastAsia="en-US"/>
        </w:rPr>
        <w:lastRenderedPageBreak/>
        <w:t>5. Maatschappelijk (verantwoord) ondernemen</w:t>
      </w:r>
    </w:p>
    <w:p w14:paraId="1731F790" w14:textId="77777777" w:rsidR="001B51A5" w:rsidRPr="00C75120" w:rsidRDefault="001B51A5" w:rsidP="008D5A60">
      <w:pPr>
        <w:widowControl/>
        <w:autoSpaceDE/>
        <w:autoSpaceDN/>
        <w:adjustRightInd/>
        <w:jc w:val="left"/>
        <w:rPr>
          <w:rFonts w:ascii="Calibri" w:eastAsia="Calibri" w:hAnsi="Calibri"/>
          <w:color w:val="000000" w:themeColor="text1"/>
          <w:sz w:val="22"/>
          <w:szCs w:val="22"/>
          <w:lang w:eastAsia="en-US"/>
        </w:rPr>
      </w:pPr>
    </w:p>
    <w:p w14:paraId="72F30AA7" w14:textId="5444FB0F" w:rsidR="001B51A5" w:rsidRPr="00305E90" w:rsidRDefault="001B51A5" w:rsidP="008D5A60">
      <w:pPr>
        <w:widowControl/>
        <w:autoSpaceDE/>
        <w:autoSpaceDN/>
        <w:adjustRightInd/>
        <w:jc w:val="left"/>
        <w:rPr>
          <w:rFonts w:ascii="Calibri" w:eastAsia="Calibri" w:hAnsi="Calibri"/>
          <w:i/>
          <w:color w:val="000000" w:themeColor="text1"/>
          <w:sz w:val="22"/>
          <w:szCs w:val="22"/>
          <w:lang w:eastAsia="en-US"/>
        </w:rPr>
      </w:pPr>
      <w:r w:rsidRPr="00305E90">
        <w:rPr>
          <w:rFonts w:ascii="Calibri" w:eastAsia="Calibri" w:hAnsi="Calibri"/>
          <w:i/>
          <w:color w:val="000000" w:themeColor="text1"/>
          <w:sz w:val="22"/>
          <w:szCs w:val="22"/>
          <w:lang w:eastAsia="en-US"/>
        </w:rPr>
        <w:t>Leer- en werkervaringsplaatsen</w:t>
      </w:r>
    </w:p>
    <w:p w14:paraId="4F76B004" w14:textId="1889B797" w:rsidR="00E66AD4" w:rsidRPr="00745BCA" w:rsidRDefault="00745BCA" w:rsidP="008D5A60">
      <w:pPr>
        <w:widowControl/>
        <w:autoSpaceDE/>
        <w:autoSpaceDN/>
        <w:adjustRightInd/>
        <w:spacing w:after="160" w:line="259" w:lineRule="auto"/>
        <w:jc w:val="left"/>
        <w:rPr>
          <w:rFonts w:ascii="Calibri" w:eastAsia="Calibri" w:hAnsi="Calibri"/>
          <w:color w:val="000000" w:themeColor="text1"/>
          <w:sz w:val="22"/>
          <w:szCs w:val="22"/>
          <w:lang w:eastAsia="en-US"/>
        </w:rPr>
      </w:pPr>
      <w:r w:rsidRPr="00745BCA">
        <w:rPr>
          <w:rFonts w:ascii="Calibri" w:eastAsia="Calibri" w:hAnsi="Calibri"/>
          <w:color w:val="000000" w:themeColor="text1"/>
          <w:sz w:val="22"/>
          <w:szCs w:val="22"/>
          <w:lang w:eastAsia="en-US"/>
        </w:rPr>
        <w:t xml:space="preserve">In 2021 was er geen werkervaringsplek voor jongeren in </w:t>
      </w:r>
      <w:r w:rsidR="00E66AD4" w:rsidRPr="00745BCA">
        <w:rPr>
          <w:rFonts w:ascii="Calibri" w:eastAsia="Calibri" w:hAnsi="Calibri"/>
          <w:color w:val="000000" w:themeColor="text1"/>
          <w:sz w:val="22"/>
          <w:szCs w:val="22"/>
          <w:lang w:eastAsia="en-US"/>
        </w:rPr>
        <w:t xml:space="preserve">onze organisatie. </w:t>
      </w:r>
      <w:r>
        <w:rPr>
          <w:rFonts w:ascii="Calibri" w:eastAsia="Calibri" w:hAnsi="Calibri"/>
          <w:color w:val="000000" w:themeColor="text1"/>
          <w:sz w:val="22"/>
          <w:szCs w:val="22"/>
          <w:lang w:eastAsia="en-US"/>
        </w:rPr>
        <w:t>Wel werkt</w:t>
      </w:r>
      <w:r w:rsidR="00E66AD4" w:rsidRPr="00745BCA">
        <w:rPr>
          <w:rFonts w:ascii="Calibri" w:eastAsia="Calibri" w:hAnsi="Calibri"/>
          <w:color w:val="000000" w:themeColor="text1"/>
          <w:sz w:val="22"/>
          <w:szCs w:val="22"/>
          <w:lang w:eastAsia="en-US"/>
        </w:rPr>
        <w:t xml:space="preserve"> Thomas </w:t>
      </w:r>
      <w:r w:rsidR="00FC17B8">
        <w:rPr>
          <w:rFonts w:ascii="Calibri" w:eastAsia="Calibri" w:hAnsi="Calibri"/>
          <w:color w:val="000000" w:themeColor="text1"/>
          <w:sz w:val="22"/>
          <w:szCs w:val="22"/>
          <w:lang w:eastAsia="en-US"/>
        </w:rPr>
        <w:t xml:space="preserve">van Groningen </w:t>
      </w:r>
      <w:r>
        <w:rPr>
          <w:rFonts w:ascii="Calibri" w:eastAsia="Calibri" w:hAnsi="Calibri"/>
          <w:color w:val="000000" w:themeColor="text1"/>
          <w:sz w:val="22"/>
          <w:szCs w:val="22"/>
          <w:lang w:eastAsia="en-US"/>
        </w:rPr>
        <w:t xml:space="preserve">nog steeds </w:t>
      </w:r>
      <w:r w:rsidR="00E66AD4" w:rsidRPr="00745BCA">
        <w:rPr>
          <w:rFonts w:ascii="Calibri" w:eastAsia="Calibri" w:hAnsi="Calibri"/>
          <w:color w:val="000000" w:themeColor="text1"/>
          <w:sz w:val="22"/>
          <w:szCs w:val="22"/>
          <w:lang w:eastAsia="en-US"/>
        </w:rPr>
        <w:t xml:space="preserve">drie dagen per week bij ons. </w:t>
      </w:r>
      <w:r w:rsidR="00FC17B8">
        <w:rPr>
          <w:rFonts w:ascii="Calibri" w:eastAsia="Calibri" w:hAnsi="Calibri"/>
          <w:color w:val="000000" w:themeColor="text1"/>
          <w:sz w:val="22"/>
          <w:szCs w:val="22"/>
          <w:lang w:eastAsia="en-US"/>
        </w:rPr>
        <w:t xml:space="preserve">Hij ondersteunt ons op facilitair gebied. </w:t>
      </w:r>
      <w:r w:rsidR="00E66AD4" w:rsidRPr="00745BCA">
        <w:rPr>
          <w:rFonts w:ascii="Calibri" w:eastAsia="Calibri" w:hAnsi="Calibri"/>
          <w:color w:val="000000" w:themeColor="text1"/>
          <w:sz w:val="22"/>
          <w:szCs w:val="22"/>
          <w:lang w:eastAsia="en-US"/>
        </w:rPr>
        <w:t>Dit tot tevredenheid van hem en de partners.</w:t>
      </w:r>
      <w:r>
        <w:rPr>
          <w:rFonts w:ascii="Calibri" w:eastAsia="Calibri" w:hAnsi="Calibri"/>
          <w:color w:val="000000" w:themeColor="text1"/>
          <w:sz w:val="22"/>
          <w:szCs w:val="22"/>
          <w:lang w:eastAsia="en-US"/>
        </w:rPr>
        <w:t xml:space="preserve"> </w:t>
      </w:r>
      <w:r w:rsidR="00A53256">
        <w:rPr>
          <w:rFonts w:ascii="Calibri" w:eastAsia="Calibri" w:hAnsi="Calibri"/>
          <w:color w:val="000000" w:themeColor="text1"/>
          <w:sz w:val="22"/>
          <w:szCs w:val="22"/>
          <w:lang w:eastAsia="en-US"/>
        </w:rPr>
        <w:t xml:space="preserve">Ipse de Bruggen, </w:t>
      </w:r>
      <w:r w:rsidR="00A53256" w:rsidRPr="00745BCA">
        <w:rPr>
          <w:rFonts w:ascii="Calibri" w:eastAsia="Calibri" w:hAnsi="Calibri"/>
          <w:color w:val="000000" w:themeColor="text1"/>
          <w:sz w:val="22"/>
          <w:szCs w:val="22"/>
          <w:lang w:eastAsia="en-US"/>
        </w:rPr>
        <w:t>zorgkantoor voor verstandelijk en meervoudig beperkten</w:t>
      </w:r>
      <w:r w:rsidR="00A53256">
        <w:rPr>
          <w:rFonts w:ascii="Calibri" w:eastAsia="Calibri" w:hAnsi="Calibri"/>
          <w:color w:val="000000" w:themeColor="text1"/>
          <w:sz w:val="22"/>
          <w:szCs w:val="22"/>
          <w:lang w:eastAsia="en-US"/>
        </w:rPr>
        <w:t xml:space="preserve">, </w:t>
      </w:r>
      <w:r w:rsidRPr="00745BCA">
        <w:rPr>
          <w:rFonts w:ascii="Calibri" w:eastAsia="Calibri" w:hAnsi="Calibri"/>
          <w:color w:val="000000" w:themeColor="text1"/>
          <w:sz w:val="22"/>
          <w:szCs w:val="22"/>
          <w:lang w:eastAsia="en-US"/>
        </w:rPr>
        <w:t>verzorg</w:t>
      </w:r>
      <w:r w:rsidR="00A53256">
        <w:rPr>
          <w:rFonts w:ascii="Calibri" w:eastAsia="Calibri" w:hAnsi="Calibri"/>
          <w:color w:val="000000" w:themeColor="text1"/>
          <w:sz w:val="22"/>
          <w:szCs w:val="22"/>
          <w:lang w:eastAsia="en-US"/>
        </w:rPr>
        <w:t>t de begeleiding.</w:t>
      </w:r>
    </w:p>
    <w:p w14:paraId="0DE7DEC9" w14:textId="70F201BA" w:rsidR="001B51A5" w:rsidRPr="00745BCA" w:rsidRDefault="00E66AD4" w:rsidP="008D5A60">
      <w:pPr>
        <w:widowControl/>
        <w:autoSpaceDE/>
        <w:autoSpaceDN/>
        <w:adjustRightInd/>
        <w:jc w:val="left"/>
        <w:rPr>
          <w:rFonts w:ascii="Calibri" w:eastAsia="Times New Roman" w:hAnsi="Calibri"/>
          <w:color w:val="000000" w:themeColor="text1"/>
          <w:sz w:val="22"/>
          <w:szCs w:val="22"/>
          <w:lang w:eastAsia="en-US"/>
        </w:rPr>
      </w:pPr>
      <w:r w:rsidRPr="00745BCA">
        <w:rPr>
          <w:rFonts w:ascii="Calibri" w:eastAsia="Times New Roman" w:hAnsi="Calibri"/>
          <w:color w:val="000000" w:themeColor="text1"/>
          <w:sz w:val="22"/>
          <w:szCs w:val="22"/>
          <w:lang w:eastAsia="en-US"/>
        </w:rPr>
        <w:t>In 202</w:t>
      </w:r>
      <w:r w:rsidR="00745BCA">
        <w:rPr>
          <w:rFonts w:ascii="Calibri" w:eastAsia="Times New Roman" w:hAnsi="Calibri"/>
          <w:color w:val="000000" w:themeColor="text1"/>
          <w:sz w:val="22"/>
          <w:szCs w:val="22"/>
          <w:lang w:eastAsia="en-US"/>
        </w:rPr>
        <w:t>1</w:t>
      </w:r>
      <w:r w:rsidRPr="00745BCA">
        <w:rPr>
          <w:rFonts w:ascii="Calibri" w:eastAsia="Times New Roman" w:hAnsi="Calibri"/>
          <w:color w:val="000000" w:themeColor="text1"/>
          <w:sz w:val="22"/>
          <w:szCs w:val="22"/>
          <w:lang w:eastAsia="en-US"/>
        </w:rPr>
        <w:t xml:space="preserve"> </w:t>
      </w:r>
      <w:r w:rsidR="00745BCA">
        <w:rPr>
          <w:rFonts w:ascii="Calibri" w:eastAsia="Times New Roman" w:hAnsi="Calibri"/>
          <w:color w:val="000000" w:themeColor="text1"/>
          <w:sz w:val="22"/>
          <w:szCs w:val="22"/>
          <w:lang w:eastAsia="en-US"/>
        </w:rPr>
        <w:t xml:space="preserve">boden we maar liefst </w:t>
      </w:r>
      <w:r w:rsidR="00A015CE">
        <w:rPr>
          <w:rFonts w:ascii="Calibri" w:eastAsia="Times New Roman" w:hAnsi="Calibri"/>
          <w:color w:val="000000" w:themeColor="text1"/>
          <w:sz w:val="22"/>
          <w:szCs w:val="22"/>
          <w:lang w:eastAsia="en-US"/>
        </w:rPr>
        <w:t>drie</w:t>
      </w:r>
      <w:r w:rsidR="00745BCA">
        <w:rPr>
          <w:rFonts w:ascii="Calibri" w:eastAsia="Times New Roman" w:hAnsi="Calibri"/>
          <w:color w:val="000000" w:themeColor="text1"/>
          <w:sz w:val="22"/>
          <w:szCs w:val="22"/>
          <w:lang w:eastAsia="en-US"/>
        </w:rPr>
        <w:t xml:space="preserve"> trainees de gelegenheid om via</w:t>
      </w:r>
      <w:r w:rsidRPr="00745BCA">
        <w:rPr>
          <w:rFonts w:ascii="Calibri" w:eastAsia="Times New Roman" w:hAnsi="Calibri"/>
          <w:color w:val="000000" w:themeColor="text1"/>
          <w:sz w:val="22"/>
          <w:szCs w:val="22"/>
          <w:lang w:eastAsia="en-US"/>
        </w:rPr>
        <w:t xml:space="preserve"> Corporaties in Beweging </w:t>
      </w:r>
      <w:r w:rsidR="00745BCA">
        <w:rPr>
          <w:rFonts w:ascii="Calibri" w:eastAsia="Times New Roman" w:hAnsi="Calibri"/>
          <w:color w:val="000000" w:themeColor="text1"/>
          <w:sz w:val="22"/>
          <w:szCs w:val="22"/>
          <w:lang w:eastAsia="en-US"/>
        </w:rPr>
        <w:t>hun eerste werkervaring bij een woningcorporatie op te doen</w:t>
      </w:r>
      <w:r w:rsidRPr="00745BCA">
        <w:rPr>
          <w:rFonts w:ascii="Calibri" w:eastAsia="Times New Roman" w:hAnsi="Calibri"/>
          <w:color w:val="000000" w:themeColor="text1"/>
          <w:sz w:val="22"/>
          <w:szCs w:val="22"/>
          <w:lang w:eastAsia="en-US"/>
        </w:rPr>
        <w:t xml:space="preserve">. </w:t>
      </w:r>
      <w:r w:rsidR="00305E90">
        <w:rPr>
          <w:rFonts w:ascii="Calibri" w:eastAsia="Times New Roman" w:hAnsi="Calibri"/>
          <w:color w:val="000000" w:themeColor="text1"/>
          <w:sz w:val="22"/>
          <w:szCs w:val="22"/>
          <w:lang w:eastAsia="en-US"/>
        </w:rPr>
        <w:t xml:space="preserve">Zij deden </w:t>
      </w:r>
      <w:r w:rsidR="00FB4208">
        <w:rPr>
          <w:rFonts w:ascii="Calibri" w:eastAsia="Times New Roman" w:hAnsi="Calibri"/>
          <w:color w:val="000000" w:themeColor="text1"/>
          <w:sz w:val="22"/>
          <w:szCs w:val="22"/>
          <w:lang w:eastAsia="en-US"/>
        </w:rPr>
        <w:t>onder andere</w:t>
      </w:r>
      <w:r w:rsidR="00305E90">
        <w:rPr>
          <w:rFonts w:ascii="Calibri" w:eastAsia="Times New Roman" w:hAnsi="Calibri"/>
          <w:color w:val="000000" w:themeColor="text1"/>
          <w:sz w:val="22"/>
          <w:szCs w:val="22"/>
          <w:lang w:eastAsia="en-US"/>
        </w:rPr>
        <w:t xml:space="preserve"> onderzoek naar de rol van huismeester 2.0, het gebruik van vastgoeddata en </w:t>
      </w:r>
      <w:r w:rsidR="0008071F">
        <w:rPr>
          <w:rFonts w:ascii="Calibri" w:eastAsia="Times New Roman" w:hAnsi="Calibri"/>
          <w:color w:val="000000" w:themeColor="text1"/>
          <w:sz w:val="22"/>
          <w:szCs w:val="22"/>
          <w:lang w:eastAsia="en-US"/>
        </w:rPr>
        <w:t xml:space="preserve">de </w:t>
      </w:r>
      <w:r w:rsidR="00305E90">
        <w:rPr>
          <w:rFonts w:ascii="Calibri" w:eastAsia="Times New Roman" w:hAnsi="Calibri"/>
          <w:color w:val="000000" w:themeColor="text1"/>
          <w:sz w:val="22"/>
          <w:szCs w:val="22"/>
          <w:lang w:eastAsia="en-US"/>
        </w:rPr>
        <w:t xml:space="preserve">veiligheidsbeleving in Rozenburg. </w:t>
      </w:r>
    </w:p>
    <w:p w14:paraId="597297F4" w14:textId="77777777" w:rsidR="00E66AD4" w:rsidRPr="00745BCA" w:rsidRDefault="00E66AD4" w:rsidP="008D5A60">
      <w:pPr>
        <w:widowControl/>
        <w:autoSpaceDE/>
        <w:autoSpaceDN/>
        <w:adjustRightInd/>
        <w:jc w:val="left"/>
        <w:rPr>
          <w:rFonts w:ascii="Calibri" w:eastAsia="Calibri" w:hAnsi="Calibri"/>
          <w:color w:val="000000" w:themeColor="text1"/>
          <w:sz w:val="22"/>
          <w:szCs w:val="22"/>
          <w:lang w:eastAsia="en-US"/>
        </w:rPr>
      </w:pPr>
    </w:p>
    <w:p w14:paraId="135A7B1F" w14:textId="605D000E" w:rsidR="001B51A5" w:rsidRPr="007B1757" w:rsidRDefault="001B51A5" w:rsidP="008D5A60">
      <w:pPr>
        <w:widowControl/>
        <w:autoSpaceDE/>
        <w:autoSpaceDN/>
        <w:adjustRightInd/>
        <w:jc w:val="left"/>
        <w:rPr>
          <w:rFonts w:ascii="Calibri" w:eastAsia="Calibri" w:hAnsi="Calibri"/>
          <w:color w:val="000000" w:themeColor="text1"/>
          <w:sz w:val="22"/>
          <w:szCs w:val="22"/>
          <w:lang w:eastAsia="en-US"/>
        </w:rPr>
      </w:pPr>
      <w:r w:rsidRPr="007B1757">
        <w:rPr>
          <w:rFonts w:ascii="Calibri" w:eastAsia="Calibri" w:hAnsi="Calibri"/>
          <w:i/>
          <w:color w:val="000000" w:themeColor="text1"/>
          <w:sz w:val="22"/>
          <w:szCs w:val="22"/>
          <w:lang w:eastAsia="en-US"/>
        </w:rPr>
        <w:t>Milieu en energiebesparing</w:t>
      </w:r>
    </w:p>
    <w:p w14:paraId="5BBDDFDA" w14:textId="047F0C04" w:rsidR="00E66AD4" w:rsidRPr="007B1757" w:rsidRDefault="00E66AD4" w:rsidP="008D5A60">
      <w:pPr>
        <w:widowControl/>
        <w:autoSpaceDE/>
        <w:autoSpaceDN/>
        <w:adjustRightInd/>
        <w:jc w:val="left"/>
        <w:rPr>
          <w:rFonts w:ascii="Calibri" w:eastAsia="Times New Roman" w:hAnsi="Calibri"/>
          <w:color w:val="000000" w:themeColor="text1"/>
          <w:sz w:val="22"/>
          <w:szCs w:val="22"/>
          <w:lang w:eastAsia="en-US"/>
        </w:rPr>
      </w:pPr>
      <w:r w:rsidRPr="007B1757">
        <w:rPr>
          <w:rFonts w:ascii="Calibri" w:eastAsia="Times New Roman" w:hAnsi="Calibri"/>
          <w:color w:val="000000" w:themeColor="text1"/>
          <w:sz w:val="22"/>
          <w:szCs w:val="22"/>
          <w:lang w:eastAsia="en-US"/>
        </w:rPr>
        <w:t xml:space="preserve">Duurzaamheid </w:t>
      </w:r>
      <w:r w:rsidR="0020068B">
        <w:rPr>
          <w:rFonts w:ascii="Calibri" w:eastAsia="Times New Roman" w:hAnsi="Calibri"/>
          <w:color w:val="000000" w:themeColor="text1"/>
          <w:sz w:val="22"/>
          <w:szCs w:val="22"/>
          <w:lang w:eastAsia="en-US"/>
        </w:rPr>
        <w:t>was</w:t>
      </w:r>
      <w:r w:rsidR="000A6F5A">
        <w:rPr>
          <w:rFonts w:ascii="Calibri" w:eastAsia="Times New Roman" w:hAnsi="Calibri"/>
          <w:color w:val="000000" w:themeColor="text1"/>
          <w:sz w:val="22"/>
          <w:szCs w:val="22"/>
          <w:lang w:eastAsia="en-US"/>
        </w:rPr>
        <w:t xml:space="preserve"> </w:t>
      </w:r>
      <w:r w:rsidRPr="007B1757">
        <w:rPr>
          <w:rFonts w:ascii="Calibri" w:eastAsia="Times New Roman" w:hAnsi="Calibri"/>
          <w:color w:val="000000" w:themeColor="text1"/>
          <w:sz w:val="22"/>
          <w:szCs w:val="22"/>
          <w:lang w:eastAsia="en-US"/>
        </w:rPr>
        <w:t xml:space="preserve">afgelopen jaar en </w:t>
      </w:r>
      <w:r w:rsidR="0020068B">
        <w:rPr>
          <w:rFonts w:ascii="Calibri" w:eastAsia="Times New Roman" w:hAnsi="Calibri"/>
          <w:color w:val="000000" w:themeColor="text1"/>
          <w:sz w:val="22"/>
          <w:szCs w:val="22"/>
          <w:lang w:eastAsia="en-US"/>
        </w:rPr>
        <w:t>is</w:t>
      </w:r>
      <w:r w:rsidRPr="007B1757">
        <w:rPr>
          <w:rFonts w:ascii="Calibri" w:eastAsia="Times New Roman" w:hAnsi="Calibri"/>
          <w:color w:val="000000" w:themeColor="text1"/>
          <w:sz w:val="22"/>
          <w:szCs w:val="22"/>
          <w:lang w:eastAsia="en-US"/>
        </w:rPr>
        <w:t xml:space="preserve"> de komende jaren de rode draad van ons beleid. Ressort Wonen draagt graag een steentje bij aan de terugdringing van CO</w:t>
      </w:r>
      <w:r w:rsidRPr="001D1624">
        <w:rPr>
          <w:rFonts w:ascii="Calibri" w:eastAsia="Times New Roman" w:hAnsi="Calibri"/>
          <w:color w:val="000000" w:themeColor="text1"/>
          <w:sz w:val="22"/>
          <w:szCs w:val="22"/>
          <w:vertAlign w:val="subscript"/>
          <w:lang w:eastAsia="en-US"/>
        </w:rPr>
        <w:t>2</w:t>
      </w:r>
      <w:r w:rsidRPr="007B1757">
        <w:rPr>
          <w:rFonts w:ascii="Calibri" w:eastAsia="Times New Roman" w:hAnsi="Calibri"/>
          <w:color w:val="000000" w:themeColor="text1"/>
          <w:sz w:val="22"/>
          <w:szCs w:val="22"/>
          <w:lang w:eastAsia="en-US"/>
        </w:rPr>
        <w:t xml:space="preserve">-uitstoot en aan een beter leefmilieu. We realiseren dit door het aanbrengen van zonnepanelen, zonneboilers en </w:t>
      </w:r>
      <w:r w:rsidR="007C681B">
        <w:rPr>
          <w:rFonts w:ascii="Calibri" w:eastAsia="Times New Roman" w:hAnsi="Calibri"/>
          <w:color w:val="000000" w:themeColor="text1"/>
          <w:sz w:val="22"/>
          <w:szCs w:val="22"/>
          <w:lang w:eastAsia="en-US"/>
        </w:rPr>
        <w:t>led</w:t>
      </w:r>
      <w:r w:rsidRPr="007B1757">
        <w:rPr>
          <w:rFonts w:ascii="Calibri" w:eastAsia="Times New Roman" w:hAnsi="Calibri"/>
          <w:color w:val="000000" w:themeColor="text1"/>
          <w:sz w:val="22"/>
          <w:szCs w:val="22"/>
          <w:lang w:eastAsia="en-US"/>
        </w:rPr>
        <w:t xml:space="preserve">verlichting. Ook bieden we woningen </w:t>
      </w:r>
      <w:r w:rsidR="00CA3AA9" w:rsidRPr="007B1757">
        <w:rPr>
          <w:rFonts w:ascii="Calibri" w:eastAsia="Times New Roman" w:hAnsi="Calibri"/>
          <w:color w:val="000000" w:themeColor="text1"/>
          <w:sz w:val="22"/>
          <w:szCs w:val="22"/>
          <w:lang w:eastAsia="en-US"/>
        </w:rPr>
        <w:t xml:space="preserve">met een elektrische kookvoorziening </w:t>
      </w:r>
      <w:r w:rsidR="00D97365">
        <w:rPr>
          <w:rFonts w:ascii="Calibri" w:eastAsia="Times New Roman" w:hAnsi="Calibri"/>
          <w:color w:val="000000" w:themeColor="text1"/>
          <w:sz w:val="22"/>
          <w:szCs w:val="22"/>
          <w:lang w:eastAsia="en-US"/>
        </w:rPr>
        <w:t xml:space="preserve">in plaats van een </w:t>
      </w:r>
      <w:r w:rsidRPr="007B1757">
        <w:rPr>
          <w:rFonts w:ascii="Calibri" w:eastAsia="Times New Roman" w:hAnsi="Calibri"/>
          <w:color w:val="000000" w:themeColor="text1"/>
          <w:sz w:val="22"/>
          <w:szCs w:val="22"/>
          <w:lang w:eastAsia="en-US"/>
        </w:rPr>
        <w:t>gas</w:t>
      </w:r>
      <w:r w:rsidR="007C681B">
        <w:rPr>
          <w:rFonts w:ascii="Calibri" w:eastAsia="Times New Roman" w:hAnsi="Calibri"/>
          <w:color w:val="000000" w:themeColor="text1"/>
          <w:sz w:val="22"/>
          <w:szCs w:val="22"/>
          <w:lang w:eastAsia="en-US"/>
        </w:rPr>
        <w:t>fornuis</w:t>
      </w:r>
      <w:r w:rsidRPr="007B1757">
        <w:rPr>
          <w:rFonts w:ascii="Calibri" w:eastAsia="Times New Roman" w:hAnsi="Calibri"/>
          <w:color w:val="000000" w:themeColor="text1"/>
          <w:sz w:val="22"/>
          <w:szCs w:val="22"/>
          <w:lang w:eastAsia="en-US"/>
        </w:rPr>
        <w:t xml:space="preserve">. Met andere energetische en isolerende maatregelen dringen we de totale woonlasten van de huurders terug. Met de al behaalde resultaten staan we in Rotterdam aan de top als meest duurzame corporatie. </w:t>
      </w:r>
      <w:r w:rsidR="007C681B">
        <w:rPr>
          <w:rFonts w:ascii="Calibri" w:eastAsia="Times New Roman" w:hAnsi="Calibri"/>
          <w:color w:val="000000" w:themeColor="text1"/>
          <w:sz w:val="22"/>
          <w:szCs w:val="22"/>
          <w:lang w:eastAsia="en-US"/>
        </w:rPr>
        <w:t>Hier zijn</w:t>
      </w:r>
      <w:r w:rsidRPr="007B1757">
        <w:rPr>
          <w:rFonts w:ascii="Calibri" w:eastAsia="Times New Roman" w:hAnsi="Calibri"/>
          <w:color w:val="000000" w:themeColor="text1"/>
          <w:sz w:val="22"/>
          <w:szCs w:val="22"/>
          <w:lang w:eastAsia="en-US"/>
        </w:rPr>
        <w:t xml:space="preserve"> we als Ressort Wonen trots op.</w:t>
      </w:r>
    </w:p>
    <w:p w14:paraId="4E040CEC" w14:textId="0DE6B492" w:rsidR="000E06E7" w:rsidRDefault="000E06E7" w:rsidP="008D5A60">
      <w:pPr>
        <w:widowControl/>
        <w:autoSpaceDE/>
        <w:autoSpaceDN/>
        <w:adjustRightInd/>
        <w:jc w:val="left"/>
        <w:rPr>
          <w:rFonts w:ascii="Calibri" w:eastAsia="Times New Roman" w:hAnsi="Calibri"/>
          <w:color w:val="000000" w:themeColor="text1"/>
          <w:sz w:val="22"/>
          <w:szCs w:val="22"/>
          <w:lang w:eastAsia="en-US"/>
        </w:rPr>
      </w:pPr>
    </w:p>
    <w:p w14:paraId="3203F5A2" w14:textId="77447BF9" w:rsidR="007B1757" w:rsidRPr="007B1757" w:rsidRDefault="007B1757" w:rsidP="008D5A60">
      <w:pPr>
        <w:widowControl/>
        <w:autoSpaceDE/>
        <w:autoSpaceDN/>
        <w:adjustRightInd/>
        <w:jc w:val="left"/>
        <w:rPr>
          <w:rFonts w:ascii="Calibri" w:eastAsia="Times New Roman" w:hAnsi="Calibri"/>
          <w:color w:val="000000" w:themeColor="text1"/>
          <w:sz w:val="22"/>
          <w:szCs w:val="22"/>
          <w:lang w:eastAsia="en-US"/>
        </w:rPr>
      </w:pPr>
      <w:r>
        <w:rPr>
          <w:rFonts w:ascii="Calibri" w:eastAsia="Times New Roman" w:hAnsi="Calibri"/>
          <w:i/>
          <w:iCs/>
          <w:color w:val="000000" w:themeColor="text1"/>
          <w:sz w:val="22"/>
          <w:szCs w:val="22"/>
          <w:lang w:eastAsia="en-US"/>
        </w:rPr>
        <w:t>Betaalbaarheid</w:t>
      </w:r>
      <w:r>
        <w:rPr>
          <w:rFonts w:ascii="Calibri" w:eastAsia="Times New Roman" w:hAnsi="Calibri"/>
          <w:i/>
          <w:iCs/>
          <w:color w:val="000000" w:themeColor="text1"/>
          <w:sz w:val="22"/>
          <w:szCs w:val="22"/>
          <w:lang w:eastAsia="en-US"/>
        </w:rPr>
        <w:br/>
      </w:r>
      <w:r>
        <w:rPr>
          <w:rFonts w:ascii="Calibri" w:eastAsia="Times New Roman" w:hAnsi="Calibri"/>
          <w:color w:val="000000" w:themeColor="text1"/>
          <w:sz w:val="22"/>
          <w:szCs w:val="22"/>
          <w:lang w:eastAsia="en-US"/>
        </w:rPr>
        <w:t>We lieten onderzoek doen naar de betaalbaarheid van onze woningen. Hieruit bleek dat de woonlastenstijging (huur</w:t>
      </w:r>
      <w:r w:rsidR="007C681B">
        <w:rPr>
          <w:rFonts w:ascii="Calibri" w:eastAsia="Times New Roman" w:hAnsi="Calibri"/>
          <w:color w:val="000000" w:themeColor="text1"/>
          <w:sz w:val="22"/>
          <w:szCs w:val="22"/>
          <w:lang w:eastAsia="en-US"/>
        </w:rPr>
        <w:t xml:space="preserve"> </w:t>
      </w:r>
      <w:r w:rsidR="00950C0B">
        <w:rPr>
          <w:rFonts w:ascii="Calibri" w:eastAsia="Times New Roman" w:hAnsi="Calibri"/>
          <w:color w:val="000000" w:themeColor="text1"/>
          <w:sz w:val="22"/>
          <w:szCs w:val="22"/>
          <w:lang w:eastAsia="en-US"/>
        </w:rPr>
        <w:t>en</w:t>
      </w:r>
      <w:r w:rsidR="007C681B">
        <w:rPr>
          <w:rFonts w:ascii="Calibri" w:eastAsia="Times New Roman" w:hAnsi="Calibri"/>
          <w:color w:val="000000" w:themeColor="text1"/>
          <w:sz w:val="22"/>
          <w:szCs w:val="22"/>
          <w:lang w:eastAsia="en-US"/>
        </w:rPr>
        <w:t xml:space="preserve"> </w:t>
      </w:r>
      <w:r>
        <w:rPr>
          <w:rFonts w:ascii="Calibri" w:eastAsia="Times New Roman" w:hAnsi="Calibri"/>
          <w:color w:val="000000" w:themeColor="text1"/>
          <w:sz w:val="22"/>
          <w:szCs w:val="22"/>
          <w:lang w:eastAsia="en-US"/>
        </w:rPr>
        <w:t>energiekosten) voor onze huurders beperkt is gebleven door de verduurzaming van onze woningen.</w:t>
      </w:r>
    </w:p>
    <w:p w14:paraId="772DAFA6" w14:textId="77777777" w:rsidR="00450778" w:rsidRPr="00AD0858" w:rsidRDefault="00450778" w:rsidP="008D5A60">
      <w:pPr>
        <w:widowControl/>
        <w:autoSpaceDE/>
        <w:autoSpaceDN/>
        <w:adjustRightInd/>
        <w:ind w:right="406"/>
        <w:jc w:val="left"/>
        <w:rPr>
          <w:rFonts w:ascii="Calibri" w:eastAsia="Calibri" w:hAnsi="Calibri" w:cs="Tahoma"/>
          <w:i/>
          <w:color w:val="000000" w:themeColor="text1"/>
          <w:sz w:val="22"/>
          <w:szCs w:val="22"/>
          <w:lang w:eastAsia="en-US"/>
        </w:rPr>
      </w:pPr>
    </w:p>
    <w:p w14:paraId="3532C501" w14:textId="4E948B10" w:rsidR="001B51A5" w:rsidRPr="00AD0858" w:rsidRDefault="001B51A5" w:rsidP="008D5A60">
      <w:pPr>
        <w:widowControl/>
        <w:autoSpaceDE/>
        <w:autoSpaceDN/>
        <w:adjustRightInd/>
        <w:ind w:right="406"/>
        <w:jc w:val="left"/>
        <w:rPr>
          <w:rFonts w:ascii="Calibri" w:eastAsia="Calibri" w:hAnsi="Calibri" w:cs="Tahoma"/>
          <w:i/>
          <w:color w:val="000000" w:themeColor="text1"/>
          <w:sz w:val="22"/>
          <w:szCs w:val="22"/>
          <w:lang w:eastAsia="en-US"/>
        </w:rPr>
      </w:pPr>
      <w:r w:rsidRPr="00AD0858">
        <w:rPr>
          <w:rFonts w:ascii="Calibri" w:eastAsia="Calibri" w:hAnsi="Calibri" w:cs="Tahoma"/>
          <w:i/>
          <w:color w:val="000000" w:themeColor="text1"/>
          <w:sz w:val="22"/>
          <w:szCs w:val="22"/>
          <w:lang w:eastAsia="en-US"/>
        </w:rPr>
        <w:t>Langer Thuis</w:t>
      </w:r>
    </w:p>
    <w:p w14:paraId="71143A59" w14:textId="3CBCCC20" w:rsidR="00E66AD4" w:rsidRPr="00AD0858" w:rsidRDefault="00E66AD4" w:rsidP="008D5A60">
      <w:pPr>
        <w:widowControl/>
        <w:autoSpaceDE/>
        <w:autoSpaceDN/>
        <w:adjustRightInd/>
        <w:jc w:val="left"/>
        <w:rPr>
          <w:rFonts w:ascii="Calibri" w:eastAsia="Times New Roman" w:hAnsi="Calibri"/>
          <w:color w:val="000000" w:themeColor="text1"/>
          <w:sz w:val="22"/>
          <w:szCs w:val="22"/>
          <w:lang w:eastAsia="en-US"/>
        </w:rPr>
      </w:pPr>
      <w:r w:rsidRPr="00AD0858">
        <w:rPr>
          <w:rFonts w:ascii="Calibri" w:eastAsia="Times New Roman" w:hAnsi="Calibri"/>
          <w:color w:val="000000" w:themeColor="text1"/>
          <w:sz w:val="22"/>
          <w:szCs w:val="22"/>
          <w:lang w:eastAsia="en-US"/>
        </w:rPr>
        <w:t>Volgens de meerjarige prognoses neemt het aantal oudere inwoners in Rozenburg de komende jaren toe. Veel ouderen geven bij huisbezoeken of andere contactmomenten aan liever zelfstandig</w:t>
      </w:r>
      <w:r w:rsidR="0092682D" w:rsidRPr="00AD0858">
        <w:rPr>
          <w:rFonts w:ascii="Calibri" w:eastAsia="Times New Roman" w:hAnsi="Calibri"/>
          <w:color w:val="000000" w:themeColor="text1"/>
          <w:sz w:val="22"/>
          <w:szCs w:val="22"/>
          <w:lang w:eastAsia="en-US"/>
        </w:rPr>
        <w:t xml:space="preserve"> in hun huidige woning</w:t>
      </w:r>
      <w:r w:rsidRPr="00AD0858">
        <w:rPr>
          <w:rFonts w:ascii="Calibri" w:eastAsia="Times New Roman" w:hAnsi="Calibri"/>
          <w:color w:val="000000" w:themeColor="text1"/>
          <w:sz w:val="22"/>
          <w:szCs w:val="22"/>
          <w:lang w:eastAsia="en-US"/>
        </w:rPr>
        <w:t xml:space="preserve"> te blijven wonen.</w:t>
      </w:r>
    </w:p>
    <w:p w14:paraId="1260B57E" w14:textId="77777777" w:rsidR="000E06E7" w:rsidRPr="00AD0858" w:rsidRDefault="000E06E7" w:rsidP="008D5A60">
      <w:pPr>
        <w:widowControl/>
        <w:autoSpaceDE/>
        <w:autoSpaceDN/>
        <w:adjustRightInd/>
        <w:jc w:val="left"/>
        <w:rPr>
          <w:rFonts w:ascii="Calibri" w:eastAsia="Times New Roman" w:hAnsi="Calibri"/>
          <w:color w:val="000000" w:themeColor="text1"/>
          <w:sz w:val="22"/>
          <w:szCs w:val="22"/>
          <w:lang w:eastAsia="en-US"/>
        </w:rPr>
      </w:pPr>
    </w:p>
    <w:p w14:paraId="300F6B3C" w14:textId="7FE29C85" w:rsidR="00E66AD4" w:rsidRPr="00AD0858" w:rsidRDefault="00E66AD4" w:rsidP="008D5A60">
      <w:pPr>
        <w:widowControl/>
        <w:autoSpaceDE/>
        <w:autoSpaceDN/>
        <w:adjustRightInd/>
        <w:jc w:val="left"/>
        <w:rPr>
          <w:rFonts w:ascii="Calibri" w:eastAsia="Times New Roman" w:hAnsi="Calibri"/>
          <w:color w:val="000000" w:themeColor="text1"/>
          <w:sz w:val="22"/>
          <w:szCs w:val="22"/>
          <w:lang w:eastAsia="en-US"/>
        </w:rPr>
      </w:pPr>
      <w:r w:rsidRPr="00AD0858">
        <w:rPr>
          <w:rFonts w:ascii="Calibri" w:eastAsia="Times New Roman" w:hAnsi="Calibri"/>
          <w:color w:val="000000" w:themeColor="text1"/>
          <w:sz w:val="22"/>
          <w:szCs w:val="22"/>
          <w:lang w:eastAsia="en-US"/>
        </w:rPr>
        <w:t>We nemen maatregelen zodat bewoners</w:t>
      </w:r>
      <w:r w:rsidR="0092682D" w:rsidRPr="00AD0858">
        <w:rPr>
          <w:rFonts w:ascii="Calibri" w:eastAsia="Times New Roman" w:hAnsi="Calibri"/>
          <w:color w:val="000000" w:themeColor="text1"/>
          <w:sz w:val="22"/>
          <w:szCs w:val="22"/>
          <w:lang w:eastAsia="en-US"/>
        </w:rPr>
        <w:t xml:space="preserve"> inderdaad</w:t>
      </w:r>
      <w:r w:rsidRPr="00AD0858">
        <w:rPr>
          <w:rFonts w:ascii="Calibri" w:eastAsia="Times New Roman" w:hAnsi="Calibri"/>
          <w:color w:val="000000" w:themeColor="text1"/>
          <w:sz w:val="22"/>
          <w:szCs w:val="22"/>
          <w:lang w:eastAsia="en-US"/>
        </w:rPr>
        <w:t xml:space="preserve"> langer zelfstandig in hun eigen woning kunnen blijven. Door het aanbrengen van </w:t>
      </w:r>
      <w:r w:rsidR="00FB4208">
        <w:rPr>
          <w:rFonts w:ascii="Calibri" w:eastAsia="Times New Roman" w:hAnsi="Calibri"/>
          <w:color w:val="000000" w:themeColor="text1"/>
          <w:sz w:val="22"/>
          <w:szCs w:val="22"/>
          <w:lang w:eastAsia="en-US"/>
        </w:rPr>
        <w:t>Wmo</w:t>
      </w:r>
      <w:r w:rsidRPr="00AD0858">
        <w:rPr>
          <w:rFonts w:ascii="Calibri" w:eastAsia="Times New Roman" w:hAnsi="Calibri"/>
          <w:color w:val="000000" w:themeColor="text1"/>
          <w:sz w:val="22"/>
          <w:szCs w:val="22"/>
          <w:lang w:eastAsia="en-US"/>
        </w:rPr>
        <w:t>-voorzieningen, creëren van scootmobielruimtes</w:t>
      </w:r>
      <w:r w:rsidR="0018496C">
        <w:rPr>
          <w:rFonts w:ascii="Calibri" w:eastAsia="Times New Roman" w:hAnsi="Calibri"/>
          <w:color w:val="000000" w:themeColor="text1"/>
          <w:sz w:val="22"/>
          <w:szCs w:val="22"/>
          <w:lang w:eastAsia="en-US"/>
        </w:rPr>
        <w:t xml:space="preserve"> en</w:t>
      </w:r>
      <w:r w:rsidRPr="00AD0858">
        <w:rPr>
          <w:rFonts w:ascii="Calibri" w:eastAsia="Times New Roman" w:hAnsi="Calibri"/>
          <w:color w:val="000000" w:themeColor="text1"/>
          <w:sz w:val="22"/>
          <w:szCs w:val="22"/>
          <w:lang w:eastAsia="en-US"/>
        </w:rPr>
        <w:t xml:space="preserve"> versterking van (brand)veiligheid zoals rookmelders en actieve voorlichting</w:t>
      </w:r>
      <w:r w:rsidR="0018496C">
        <w:rPr>
          <w:rFonts w:ascii="Calibri" w:eastAsia="Times New Roman" w:hAnsi="Calibri"/>
          <w:color w:val="000000" w:themeColor="text1"/>
          <w:sz w:val="22"/>
          <w:szCs w:val="22"/>
          <w:lang w:eastAsia="en-US"/>
        </w:rPr>
        <w:t>,</w:t>
      </w:r>
      <w:r w:rsidRPr="00AD0858">
        <w:rPr>
          <w:rFonts w:ascii="Calibri" w:eastAsia="Times New Roman" w:hAnsi="Calibri"/>
          <w:color w:val="000000" w:themeColor="text1"/>
          <w:sz w:val="22"/>
          <w:szCs w:val="22"/>
          <w:lang w:eastAsia="en-US"/>
        </w:rPr>
        <w:t xml:space="preserve"> werken we mee om de doelstelling ‘Langer Thuis’ waar te maken. Ook plaatsen we automatische deuropeners in complexen voor ouderen.</w:t>
      </w:r>
    </w:p>
    <w:p w14:paraId="0E6ACD13" w14:textId="77777777" w:rsidR="004D3DD4" w:rsidRDefault="004D3DD4" w:rsidP="008D5A60">
      <w:pPr>
        <w:widowControl/>
        <w:autoSpaceDE/>
        <w:autoSpaceDN/>
        <w:adjustRightInd/>
        <w:jc w:val="left"/>
        <w:rPr>
          <w:rFonts w:ascii="Calibri" w:eastAsia="Times New Roman" w:hAnsi="Calibri"/>
          <w:color w:val="000000" w:themeColor="text1"/>
          <w:sz w:val="22"/>
          <w:szCs w:val="22"/>
          <w:lang w:eastAsia="en-US"/>
        </w:rPr>
      </w:pPr>
    </w:p>
    <w:p w14:paraId="4A11FF77" w14:textId="26BAA1AD" w:rsidR="00E66AD4" w:rsidRPr="00AD0858" w:rsidRDefault="00E66AD4" w:rsidP="008D5A60">
      <w:pPr>
        <w:widowControl/>
        <w:autoSpaceDE/>
        <w:autoSpaceDN/>
        <w:adjustRightInd/>
        <w:jc w:val="left"/>
        <w:rPr>
          <w:rFonts w:ascii="Calibri" w:eastAsia="Times New Roman" w:hAnsi="Calibri"/>
          <w:color w:val="000000" w:themeColor="text1"/>
          <w:sz w:val="22"/>
          <w:szCs w:val="22"/>
          <w:lang w:eastAsia="en-US"/>
        </w:rPr>
      </w:pPr>
      <w:r w:rsidRPr="00AD0858">
        <w:rPr>
          <w:rFonts w:ascii="Calibri" w:eastAsia="Times New Roman" w:hAnsi="Calibri"/>
          <w:color w:val="000000" w:themeColor="text1"/>
          <w:sz w:val="22"/>
          <w:szCs w:val="22"/>
          <w:lang w:eastAsia="en-US"/>
        </w:rPr>
        <w:t>Door gebruik te maken van het serviceabonnement, waarvoor 70</w:t>
      </w:r>
      <w:r w:rsidR="004D3DD4">
        <w:rPr>
          <w:rFonts w:ascii="Calibri" w:eastAsia="Times New Roman" w:hAnsi="Calibri"/>
          <w:color w:val="000000" w:themeColor="text1"/>
          <w:sz w:val="22"/>
          <w:szCs w:val="22"/>
          <w:lang w:eastAsia="en-US"/>
        </w:rPr>
        <w:t>-</w:t>
      </w:r>
      <w:r w:rsidRPr="00AD0858">
        <w:rPr>
          <w:rFonts w:ascii="Calibri" w:eastAsia="Times New Roman" w:hAnsi="Calibri"/>
          <w:color w:val="000000" w:themeColor="text1"/>
          <w:sz w:val="22"/>
          <w:szCs w:val="22"/>
          <w:lang w:eastAsia="en-US"/>
        </w:rPr>
        <w:t xml:space="preserve">plussers een gereduceerd tarief betalen, is het mogelijk om kleine herstellingen in de woning uit te laten voeren door Ressort Wonen. Normaal gesproken zijn kleine herstellingen voor </w:t>
      </w:r>
      <w:r w:rsidR="00652064">
        <w:rPr>
          <w:rFonts w:ascii="Calibri" w:eastAsia="Times New Roman" w:hAnsi="Calibri"/>
          <w:color w:val="000000" w:themeColor="text1"/>
          <w:sz w:val="22"/>
          <w:szCs w:val="22"/>
          <w:lang w:eastAsia="en-US"/>
        </w:rPr>
        <w:t xml:space="preserve">rekening </w:t>
      </w:r>
      <w:r w:rsidRPr="00AD0858">
        <w:rPr>
          <w:rFonts w:ascii="Calibri" w:eastAsia="Times New Roman" w:hAnsi="Calibri"/>
          <w:color w:val="000000" w:themeColor="text1"/>
          <w:sz w:val="22"/>
          <w:szCs w:val="22"/>
          <w:lang w:eastAsia="en-US"/>
        </w:rPr>
        <w:t>van de huurder.</w:t>
      </w:r>
    </w:p>
    <w:p w14:paraId="19593253" w14:textId="77777777" w:rsidR="000E06E7" w:rsidRPr="00AD0858" w:rsidRDefault="000E06E7" w:rsidP="008D5A60">
      <w:pPr>
        <w:widowControl/>
        <w:autoSpaceDE/>
        <w:autoSpaceDN/>
        <w:adjustRightInd/>
        <w:jc w:val="left"/>
        <w:rPr>
          <w:rFonts w:ascii="Calibri" w:eastAsia="Times New Roman" w:hAnsi="Calibri"/>
          <w:color w:val="000000" w:themeColor="text1"/>
          <w:sz w:val="22"/>
          <w:szCs w:val="22"/>
          <w:lang w:eastAsia="en-US"/>
        </w:rPr>
      </w:pPr>
    </w:p>
    <w:p w14:paraId="2F825F09" w14:textId="2E71F30E" w:rsidR="00E66AD4" w:rsidRPr="0008071F" w:rsidRDefault="00E66AD4" w:rsidP="008D5A60">
      <w:pPr>
        <w:widowControl/>
        <w:autoSpaceDE/>
        <w:autoSpaceDN/>
        <w:adjustRightInd/>
        <w:jc w:val="left"/>
        <w:rPr>
          <w:rFonts w:ascii="Calibri" w:eastAsia="Times New Roman" w:hAnsi="Calibri"/>
          <w:color w:val="000000" w:themeColor="text1"/>
          <w:sz w:val="22"/>
          <w:szCs w:val="22"/>
          <w:lang w:eastAsia="en-US"/>
        </w:rPr>
      </w:pPr>
      <w:r w:rsidRPr="0008071F">
        <w:rPr>
          <w:rFonts w:ascii="Calibri" w:eastAsia="Times New Roman" w:hAnsi="Calibri"/>
          <w:color w:val="000000" w:themeColor="text1"/>
          <w:sz w:val="22"/>
          <w:szCs w:val="22"/>
          <w:lang w:eastAsia="en-US"/>
        </w:rPr>
        <w:t xml:space="preserve">Naast het feit dat we langer thuis wonen faciliteren, willen we ook </w:t>
      </w:r>
      <w:r w:rsidR="00C14637">
        <w:rPr>
          <w:rFonts w:ascii="Calibri" w:eastAsia="Times New Roman" w:hAnsi="Calibri"/>
          <w:color w:val="000000" w:themeColor="text1"/>
          <w:sz w:val="22"/>
          <w:szCs w:val="22"/>
          <w:lang w:eastAsia="en-US"/>
        </w:rPr>
        <w:t>‘</w:t>
      </w:r>
      <w:r w:rsidRPr="0008071F">
        <w:rPr>
          <w:rFonts w:ascii="Calibri" w:eastAsia="Times New Roman" w:hAnsi="Calibri"/>
          <w:color w:val="000000" w:themeColor="text1"/>
          <w:sz w:val="22"/>
          <w:szCs w:val="22"/>
          <w:lang w:eastAsia="en-US"/>
        </w:rPr>
        <w:t>empty-nesters</w:t>
      </w:r>
      <w:r w:rsidR="00C14637">
        <w:rPr>
          <w:rFonts w:ascii="Calibri" w:eastAsia="Times New Roman" w:hAnsi="Calibri"/>
          <w:color w:val="000000" w:themeColor="text1"/>
          <w:sz w:val="22"/>
          <w:szCs w:val="22"/>
          <w:lang w:eastAsia="en-US"/>
        </w:rPr>
        <w:t>’</w:t>
      </w:r>
      <w:r w:rsidRPr="0008071F">
        <w:rPr>
          <w:rFonts w:ascii="Calibri" w:eastAsia="Times New Roman" w:hAnsi="Calibri"/>
          <w:color w:val="000000" w:themeColor="text1"/>
          <w:sz w:val="22"/>
          <w:szCs w:val="22"/>
          <w:lang w:eastAsia="en-US"/>
        </w:rPr>
        <w:t xml:space="preserve"> verleiden om hun eengezinswoningen te verlaten, zodat zich daar weer (jonge) gezinnen kunnen vestigen. </w:t>
      </w:r>
      <w:r w:rsidR="0008071F">
        <w:rPr>
          <w:rFonts w:ascii="Calibri" w:eastAsia="Times New Roman" w:hAnsi="Calibri"/>
          <w:color w:val="000000" w:themeColor="text1"/>
          <w:sz w:val="22"/>
          <w:szCs w:val="22"/>
          <w:lang w:eastAsia="en-US"/>
        </w:rPr>
        <w:t>Met d</w:t>
      </w:r>
      <w:r w:rsidRPr="0008071F">
        <w:rPr>
          <w:rFonts w:ascii="Calibri" w:eastAsia="Times New Roman" w:hAnsi="Calibri"/>
          <w:color w:val="000000" w:themeColor="text1"/>
          <w:sz w:val="22"/>
          <w:szCs w:val="22"/>
          <w:lang w:eastAsia="en-US"/>
        </w:rPr>
        <w:t xml:space="preserve">e bouw van </w:t>
      </w:r>
      <w:r w:rsidR="00746B66">
        <w:rPr>
          <w:rFonts w:ascii="Calibri" w:eastAsia="Times New Roman" w:hAnsi="Calibri"/>
          <w:color w:val="000000" w:themeColor="text1"/>
          <w:sz w:val="22"/>
          <w:szCs w:val="22"/>
          <w:lang w:eastAsia="en-US"/>
        </w:rPr>
        <w:t>‘</w:t>
      </w:r>
      <w:r w:rsidR="00182320">
        <w:rPr>
          <w:rFonts w:ascii="Calibri" w:eastAsia="Times New Roman" w:hAnsi="Calibri"/>
          <w:color w:val="000000" w:themeColor="text1"/>
          <w:sz w:val="22"/>
          <w:szCs w:val="22"/>
          <w:lang w:eastAsia="en-US"/>
        </w:rPr>
        <w:t>Nieuw Welgelegen</w:t>
      </w:r>
      <w:r w:rsidR="00746B66">
        <w:rPr>
          <w:rFonts w:ascii="Calibri" w:eastAsia="Times New Roman" w:hAnsi="Calibri"/>
          <w:color w:val="000000" w:themeColor="text1"/>
          <w:sz w:val="22"/>
          <w:szCs w:val="22"/>
          <w:lang w:eastAsia="en-US"/>
        </w:rPr>
        <w:t>’</w:t>
      </w:r>
      <w:r w:rsidR="00182320">
        <w:rPr>
          <w:rFonts w:ascii="Calibri" w:eastAsia="Times New Roman" w:hAnsi="Calibri"/>
          <w:color w:val="000000" w:themeColor="text1"/>
          <w:sz w:val="22"/>
          <w:szCs w:val="22"/>
          <w:lang w:eastAsia="en-US"/>
        </w:rPr>
        <w:t xml:space="preserve">, waar </w:t>
      </w:r>
      <w:r w:rsidRPr="0008071F">
        <w:rPr>
          <w:rFonts w:ascii="Calibri" w:eastAsia="Times New Roman" w:hAnsi="Calibri"/>
          <w:color w:val="000000" w:themeColor="text1"/>
          <w:sz w:val="22"/>
          <w:szCs w:val="22"/>
          <w:lang w:eastAsia="en-US"/>
        </w:rPr>
        <w:t xml:space="preserve">44 sociale </w:t>
      </w:r>
      <w:r w:rsidR="0092682D" w:rsidRPr="0008071F">
        <w:rPr>
          <w:rFonts w:ascii="Calibri" w:eastAsia="Times New Roman" w:hAnsi="Calibri"/>
          <w:color w:val="000000" w:themeColor="text1"/>
          <w:sz w:val="22"/>
          <w:szCs w:val="22"/>
          <w:lang w:eastAsia="en-US"/>
        </w:rPr>
        <w:t>55</w:t>
      </w:r>
      <w:r w:rsidR="006B3B86">
        <w:rPr>
          <w:rFonts w:ascii="Calibri" w:eastAsia="Times New Roman" w:hAnsi="Calibri"/>
          <w:color w:val="000000" w:themeColor="text1"/>
          <w:sz w:val="22"/>
          <w:szCs w:val="22"/>
          <w:lang w:eastAsia="en-US"/>
        </w:rPr>
        <w:t xml:space="preserve">+ </w:t>
      </w:r>
      <w:r w:rsidRPr="0008071F">
        <w:rPr>
          <w:rFonts w:ascii="Calibri" w:eastAsia="Times New Roman" w:hAnsi="Calibri"/>
          <w:color w:val="000000" w:themeColor="text1"/>
          <w:sz w:val="22"/>
          <w:szCs w:val="22"/>
          <w:lang w:eastAsia="en-US"/>
        </w:rPr>
        <w:t xml:space="preserve">huurappartementen </w:t>
      </w:r>
      <w:r w:rsidR="00182320">
        <w:rPr>
          <w:rFonts w:ascii="Calibri" w:eastAsia="Times New Roman" w:hAnsi="Calibri"/>
          <w:color w:val="000000" w:themeColor="text1"/>
          <w:sz w:val="22"/>
          <w:szCs w:val="22"/>
          <w:lang w:eastAsia="en-US"/>
        </w:rPr>
        <w:t>komen,</w:t>
      </w:r>
      <w:r w:rsidRPr="0008071F">
        <w:rPr>
          <w:rFonts w:ascii="Calibri" w:eastAsia="Times New Roman" w:hAnsi="Calibri"/>
          <w:color w:val="000000" w:themeColor="text1"/>
          <w:sz w:val="22"/>
          <w:szCs w:val="22"/>
          <w:lang w:eastAsia="en-US"/>
        </w:rPr>
        <w:t xml:space="preserve"> </w:t>
      </w:r>
      <w:r w:rsidR="0008071F">
        <w:rPr>
          <w:rFonts w:ascii="Calibri" w:eastAsia="Times New Roman" w:hAnsi="Calibri"/>
          <w:color w:val="000000" w:themeColor="text1"/>
          <w:sz w:val="22"/>
          <w:szCs w:val="22"/>
          <w:lang w:eastAsia="en-US"/>
        </w:rPr>
        <w:t>dragen we daaraan bij</w:t>
      </w:r>
      <w:r w:rsidRPr="0008071F">
        <w:rPr>
          <w:rFonts w:ascii="Calibri" w:eastAsia="Times New Roman" w:hAnsi="Calibri"/>
          <w:color w:val="000000" w:themeColor="text1"/>
          <w:sz w:val="22"/>
          <w:szCs w:val="22"/>
          <w:lang w:eastAsia="en-US"/>
        </w:rPr>
        <w:t>.</w:t>
      </w:r>
      <w:r w:rsidR="0008071F">
        <w:rPr>
          <w:rFonts w:ascii="Calibri" w:eastAsia="Times New Roman" w:hAnsi="Calibri"/>
          <w:color w:val="000000" w:themeColor="text1"/>
          <w:sz w:val="22"/>
          <w:szCs w:val="22"/>
          <w:lang w:eastAsia="en-US"/>
        </w:rPr>
        <w:t xml:space="preserve"> In 2021 informeerden we alle 55-plussers van onze eengezinswoningen over de mogelijkheden tot voorrang bij woningtoewijzing.</w:t>
      </w:r>
    </w:p>
    <w:p w14:paraId="37FC9B76" w14:textId="77777777" w:rsidR="001B51A5" w:rsidRPr="00A24440" w:rsidRDefault="001B51A5" w:rsidP="008D5A60">
      <w:pPr>
        <w:widowControl/>
        <w:autoSpaceDE/>
        <w:autoSpaceDN/>
        <w:adjustRightInd/>
        <w:jc w:val="left"/>
        <w:rPr>
          <w:rFonts w:ascii="Calibri" w:eastAsia="Calibri" w:hAnsi="Calibri"/>
          <w:color w:val="000000" w:themeColor="text1"/>
          <w:sz w:val="22"/>
          <w:szCs w:val="22"/>
          <w:highlight w:val="yellow"/>
          <w:lang w:eastAsia="en-US"/>
        </w:rPr>
      </w:pPr>
    </w:p>
    <w:p w14:paraId="45E799CC" w14:textId="77777777" w:rsidR="00F12FEF" w:rsidRDefault="00F12FEF">
      <w:pPr>
        <w:widowControl/>
        <w:autoSpaceDE/>
        <w:autoSpaceDN/>
        <w:adjustRightInd/>
        <w:jc w:val="left"/>
        <w:rPr>
          <w:rFonts w:ascii="Calibri" w:eastAsia="Calibri" w:hAnsi="Calibri" w:cs="Tahoma"/>
          <w:b/>
          <w:iCs/>
          <w:color w:val="000000" w:themeColor="text1"/>
          <w:sz w:val="24"/>
          <w:lang w:eastAsia="en-US"/>
        </w:rPr>
      </w:pPr>
      <w:bookmarkStart w:id="6" w:name="_Hlk91495583"/>
      <w:r>
        <w:rPr>
          <w:rFonts w:ascii="Calibri" w:eastAsia="Calibri" w:hAnsi="Calibri" w:cs="Tahoma"/>
          <w:b/>
          <w:iCs/>
          <w:color w:val="000000" w:themeColor="text1"/>
          <w:sz w:val="24"/>
          <w:lang w:eastAsia="en-US"/>
        </w:rPr>
        <w:br w:type="page"/>
      </w:r>
    </w:p>
    <w:p w14:paraId="70E4BE14" w14:textId="317A8FB3" w:rsidR="001B51A5" w:rsidRPr="00B93917" w:rsidRDefault="001B51A5" w:rsidP="008D5A60">
      <w:pPr>
        <w:widowControl/>
        <w:autoSpaceDE/>
        <w:autoSpaceDN/>
        <w:adjustRightInd/>
        <w:jc w:val="left"/>
        <w:rPr>
          <w:rFonts w:ascii="Calibri" w:eastAsia="Calibri" w:hAnsi="Calibri" w:cs="Tahoma"/>
          <w:b/>
          <w:iCs/>
          <w:color w:val="000000" w:themeColor="text1"/>
          <w:sz w:val="24"/>
          <w:lang w:eastAsia="en-US"/>
        </w:rPr>
      </w:pPr>
      <w:r w:rsidRPr="00B93917">
        <w:rPr>
          <w:rFonts w:ascii="Calibri" w:eastAsia="Calibri" w:hAnsi="Calibri" w:cs="Tahoma"/>
          <w:b/>
          <w:iCs/>
          <w:color w:val="000000" w:themeColor="text1"/>
          <w:sz w:val="24"/>
          <w:lang w:eastAsia="en-US"/>
        </w:rPr>
        <w:lastRenderedPageBreak/>
        <w:t>6. Leefbaarheid</w:t>
      </w:r>
    </w:p>
    <w:p w14:paraId="125CF8A9" w14:textId="77777777" w:rsidR="001B51A5" w:rsidRPr="00A7532B" w:rsidRDefault="001B51A5" w:rsidP="008D5A60">
      <w:pPr>
        <w:widowControl/>
        <w:autoSpaceDE/>
        <w:autoSpaceDN/>
        <w:adjustRightInd/>
        <w:jc w:val="left"/>
        <w:rPr>
          <w:rFonts w:ascii="Calibri" w:eastAsia="Calibri" w:hAnsi="Calibri" w:cs="Tahoma"/>
          <w:bCs/>
          <w:iCs/>
          <w:color w:val="000000" w:themeColor="text1"/>
          <w:sz w:val="22"/>
          <w:szCs w:val="22"/>
          <w:lang w:eastAsia="en-US"/>
        </w:rPr>
      </w:pPr>
    </w:p>
    <w:p w14:paraId="13BC1462" w14:textId="4BE5D236" w:rsidR="001B51A5" w:rsidRPr="00A7532B" w:rsidRDefault="001B51A5" w:rsidP="008D5A60">
      <w:pPr>
        <w:widowControl/>
        <w:autoSpaceDE/>
        <w:autoSpaceDN/>
        <w:adjustRightInd/>
        <w:jc w:val="left"/>
        <w:rPr>
          <w:rFonts w:ascii="MetaOT-CondNorm" w:eastAsia="Calibri" w:hAnsi="MetaOT-CondNorm" w:cs="MetaOT-CondNorm"/>
          <w:color w:val="000000" w:themeColor="text1"/>
          <w:sz w:val="22"/>
          <w:szCs w:val="20"/>
          <w:lang w:eastAsia="en-US"/>
        </w:rPr>
      </w:pPr>
      <w:r w:rsidRPr="00A7532B">
        <w:rPr>
          <w:rFonts w:ascii="Calibri" w:eastAsia="Calibri" w:hAnsi="Calibri" w:cs="Tahoma"/>
          <w:b/>
          <w:color w:val="000000" w:themeColor="text1"/>
          <w:sz w:val="22"/>
          <w:szCs w:val="22"/>
          <w:lang w:eastAsia="en-US"/>
        </w:rPr>
        <w:t>6.</w:t>
      </w:r>
      <w:r w:rsidR="003301B0">
        <w:rPr>
          <w:rFonts w:ascii="Calibri" w:eastAsia="Calibri" w:hAnsi="Calibri" w:cs="Tahoma"/>
          <w:b/>
          <w:color w:val="000000" w:themeColor="text1"/>
          <w:sz w:val="22"/>
          <w:szCs w:val="22"/>
          <w:lang w:eastAsia="en-US"/>
        </w:rPr>
        <w:t>1</w:t>
      </w:r>
      <w:r w:rsidRPr="00A7532B">
        <w:rPr>
          <w:rFonts w:ascii="Calibri" w:eastAsia="Calibri" w:hAnsi="Calibri" w:cs="Tahoma"/>
          <w:b/>
          <w:color w:val="000000" w:themeColor="text1"/>
          <w:sz w:val="22"/>
          <w:szCs w:val="22"/>
          <w:lang w:eastAsia="en-US"/>
        </w:rPr>
        <w:t xml:space="preserve"> Ressort Wonen en samenwerkende partners</w:t>
      </w:r>
    </w:p>
    <w:p w14:paraId="7D57D37F" w14:textId="22495511" w:rsidR="000B3541" w:rsidRPr="00A7532B" w:rsidRDefault="000B3541" w:rsidP="008D5A60">
      <w:pPr>
        <w:widowControl/>
        <w:autoSpaceDE/>
        <w:adjustRightInd/>
        <w:jc w:val="left"/>
        <w:rPr>
          <w:rFonts w:ascii="Calibri" w:eastAsia="Times New Roman" w:hAnsi="Calibri" w:cs="MetaOT-CondNorm"/>
          <w:sz w:val="22"/>
          <w:szCs w:val="22"/>
          <w:lang w:eastAsia="en-US"/>
        </w:rPr>
      </w:pPr>
      <w:r w:rsidRPr="00A7532B">
        <w:rPr>
          <w:rFonts w:ascii="Calibri" w:eastAsia="Times New Roman" w:hAnsi="Calibri" w:cs="MetaOT-CondNorm"/>
          <w:sz w:val="22"/>
          <w:szCs w:val="22"/>
          <w:lang w:eastAsia="en-US"/>
        </w:rPr>
        <w:t>Samenwerking zoeken we met diverse partners in de wijk, zoals DIA</w:t>
      </w:r>
      <w:r w:rsidR="00A7532B" w:rsidRPr="00A7532B">
        <w:rPr>
          <w:rFonts w:ascii="Calibri" w:eastAsia="Times New Roman" w:hAnsi="Calibri" w:cs="MetaOT-CondNorm"/>
          <w:sz w:val="22"/>
          <w:szCs w:val="22"/>
          <w:lang w:eastAsia="en-US"/>
        </w:rPr>
        <w:t xml:space="preserve"> en </w:t>
      </w:r>
      <w:r w:rsidRPr="00A7532B">
        <w:rPr>
          <w:rFonts w:ascii="Calibri" w:eastAsia="Times New Roman" w:hAnsi="Calibri" w:cs="MetaOT-CondNorm"/>
          <w:sz w:val="22"/>
          <w:szCs w:val="22"/>
          <w:lang w:eastAsia="en-US"/>
        </w:rPr>
        <w:t>gemeente Rotterdam</w:t>
      </w:r>
      <w:r w:rsidR="00A7532B" w:rsidRPr="00A7532B">
        <w:rPr>
          <w:rFonts w:ascii="Calibri" w:eastAsia="Times New Roman" w:hAnsi="Calibri" w:cs="MetaOT-CondNorm"/>
          <w:sz w:val="22"/>
          <w:szCs w:val="22"/>
          <w:lang w:eastAsia="en-US"/>
        </w:rPr>
        <w:t>.</w:t>
      </w:r>
      <w:r w:rsidRPr="00A7532B">
        <w:rPr>
          <w:rFonts w:ascii="Calibri" w:eastAsia="Times New Roman" w:hAnsi="Calibri" w:cs="MetaOT-CondNorm"/>
          <w:sz w:val="22"/>
          <w:szCs w:val="22"/>
          <w:lang w:eastAsia="en-US"/>
        </w:rPr>
        <w:t xml:space="preserve"> Ook stimuleren we bewonersgroepen om zelf initiatieven </w:t>
      </w:r>
      <w:r w:rsidR="00A7532B">
        <w:rPr>
          <w:rFonts w:ascii="Calibri" w:eastAsia="Times New Roman" w:hAnsi="Calibri" w:cs="MetaOT-CondNorm"/>
          <w:sz w:val="22"/>
          <w:szCs w:val="22"/>
          <w:lang w:eastAsia="en-US"/>
        </w:rPr>
        <w:t>op het gebied van wonen en so</w:t>
      </w:r>
      <w:r w:rsidR="0071481D">
        <w:rPr>
          <w:rFonts w:ascii="Calibri" w:eastAsia="Times New Roman" w:hAnsi="Calibri" w:cs="MetaOT-CondNorm"/>
          <w:sz w:val="22"/>
          <w:szCs w:val="22"/>
          <w:lang w:eastAsia="en-US"/>
        </w:rPr>
        <w:t>c</w:t>
      </w:r>
      <w:r w:rsidR="00A7532B">
        <w:rPr>
          <w:rFonts w:ascii="Calibri" w:eastAsia="Times New Roman" w:hAnsi="Calibri" w:cs="MetaOT-CondNorm"/>
          <w:sz w:val="22"/>
          <w:szCs w:val="22"/>
          <w:lang w:eastAsia="en-US"/>
        </w:rPr>
        <w:t xml:space="preserve">iale cohesie </w:t>
      </w:r>
      <w:r w:rsidRPr="00A7532B">
        <w:rPr>
          <w:rFonts w:ascii="Calibri" w:eastAsia="Times New Roman" w:hAnsi="Calibri" w:cs="MetaOT-CondNorm"/>
          <w:sz w:val="22"/>
          <w:szCs w:val="22"/>
          <w:lang w:eastAsia="en-US"/>
        </w:rPr>
        <w:t>te ontwikkelen en te organiseren. Ressort Wonen ondersteun</w:t>
      </w:r>
      <w:r w:rsidR="0071481D">
        <w:rPr>
          <w:rFonts w:ascii="Calibri" w:eastAsia="Times New Roman" w:hAnsi="Calibri" w:cs="MetaOT-CondNorm"/>
          <w:sz w:val="22"/>
          <w:szCs w:val="22"/>
          <w:lang w:eastAsia="en-US"/>
        </w:rPr>
        <w:t>t deze activiteiten</w:t>
      </w:r>
      <w:r w:rsidRPr="00A7532B">
        <w:rPr>
          <w:rFonts w:ascii="Calibri" w:eastAsia="Times New Roman" w:hAnsi="Calibri" w:cs="MetaOT-CondNorm"/>
          <w:sz w:val="22"/>
          <w:szCs w:val="22"/>
          <w:lang w:eastAsia="en-US"/>
        </w:rPr>
        <w:t xml:space="preserve"> met daadwerkelijk</w:t>
      </w:r>
      <w:r w:rsidR="0071481D">
        <w:rPr>
          <w:rFonts w:ascii="Calibri" w:eastAsia="Times New Roman" w:hAnsi="Calibri" w:cs="MetaOT-CondNorm"/>
          <w:sz w:val="22"/>
          <w:szCs w:val="22"/>
          <w:lang w:eastAsia="en-US"/>
        </w:rPr>
        <w:t>e</w:t>
      </w:r>
      <w:r w:rsidRPr="00A7532B">
        <w:rPr>
          <w:rFonts w:ascii="Calibri" w:eastAsia="Times New Roman" w:hAnsi="Calibri" w:cs="MetaOT-CondNorm"/>
          <w:sz w:val="22"/>
          <w:szCs w:val="22"/>
          <w:lang w:eastAsia="en-US"/>
        </w:rPr>
        <w:t xml:space="preserve"> inzet van menskracht of door het verstrekken van een financiële tegemoetkoming. In sommige complexen, zoals in de Vogelbuurt en de Platen, vraagt de sociale cohesie meer aandacht. De focus van </w:t>
      </w:r>
      <w:r w:rsidR="00A7532B">
        <w:rPr>
          <w:rFonts w:ascii="Calibri" w:eastAsia="Times New Roman" w:hAnsi="Calibri" w:cs="MetaOT-CondNorm"/>
          <w:sz w:val="22"/>
          <w:szCs w:val="22"/>
          <w:lang w:eastAsia="en-US"/>
        </w:rPr>
        <w:t>Ressort Wonen</w:t>
      </w:r>
      <w:r w:rsidRPr="00A7532B">
        <w:rPr>
          <w:rFonts w:ascii="Calibri" w:eastAsia="Times New Roman" w:hAnsi="Calibri" w:cs="MetaOT-CondNorm"/>
          <w:sz w:val="22"/>
          <w:szCs w:val="22"/>
          <w:lang w:eastAsia="en-US"/>
        </w:rPr>
        <w:t xml:space="preserve"> is dan ook speciaal op deze buurten gericht. </w:t>
      </w:r>
    </w:p>
    <w:p w14:paraId="49093191" w14:textId="77777777" w:rsidR="001B51A5" w:rsidRPr="00A7532B" w:rsidRDefault="001B51A5" w:rsidP="008D5A60">
      <w:pPr>
        <w:widowControl/>
        <w:autoSpaceDE/>
        <w:autoSpaceDN/>
        <w:adjustRightInd/>
        <w:ind w:right="2884"/>
        <w:jc w:val="left"/>
        <w:rPr>
          <w:rFonts w:ascii="Calibri" w:eastAsia="Calibri" w:hAnsi="Calibri" w:cs="Tahoma"/>
          <w:bCs/>
          <w:color w:val="000000" w:themeColor="text1"/>
          <w:sz w:val="22"/>
          <w:szCs w:val="22"/>
          <w:lang w:eastAsia="en-US"/>
        </w:rPr>
      </w:pPr>
    </w:p>
    <w:p w14:paraId="00BF741A" w14:textId="20F83CA0" w:rsidR="001B51A5" w:rsidRPr="00A7532B" w:rsidRDefault="001B51A5" w:rsidP="008D5A60">
      <w:pPr>
        <w:widowControl/>
        <w:autoSpaceDE/>
        <w:autoSpaceDN/>
        <w:adjustRightInd/>
        <w:ind w:right="2884"/>
        <w:jc w:val="left"/>
        <w:rPr>
          <w:rFonts w:ascii="Calibri" w:eastAsia="Calibri" w:hAnsi="Calibri" w:cs="Tahoma"/>
          <w:b/>
          <w:color w:val="000000" w:themeColor="text1"/>
          <w:sz w:val="22"/>
          <w:szCs w:val="22"/>
          <w:lang w:eastAsia="en-US"/>
        </w:rPr>
      </w:pPr>
      <w:r w:rsidRPr="00A7532B">
        <w:rPr>
          <w:rFonts w:ascii="Calibri" w:eastAsia="Calibri" w:hAnsi="Calibri" w:cs="Tahoma"/>
          <w:b/>
          <w:color w:val="000000" w:themeColor="text1"/>
          <w:sz w:val="22"/>
          <w:szCs w:val="22"/>
          <w:lang w:eastAsia="en-US"/>
        </w:rPr>
        <w:t xml:space="preserve">6.2 </w:t>
      </w:r>
      <w:r w:rsidR="00A7532B" w:rsidRPr="00A7532B">
        <w:rPr>
          <w:rFonts w:ascii="Calibri" w:eastAsia="Calibri" w:hAnsi="Calibri" w:cs="Tahoma"/>
          <w:b/>
          <w:color w:val="000000" w:themeColor="text1"/>
          <w:sz w:val="22"/>
          <w:szCs w:val="22"/>
          <w:lang w:eastAsia="en-US"/>
        </w:rPr>
        <w:t>Van huismeester naar sociaal wijkbeheer</w:t>
      </w:r>
    </w:p>
    <w:p w14:paraId="1F808C7A" w14:textId="1D477F35" w:rsidR="002E482F" w:rsidRDefault="000B3541" w:rsidP="008D5A60">
      <w:pPr>
        <w:widowControl/>
        <w:autoSpaceDE/>
        <w:autoSpaceDN/>
        <w:adjustRightInd/>
        <w:ind w:right="-2"/>
        <w:jc w:val="left"/>
        <w:rPr>
          <w:rFonts w:ascii="Calibri" w:eastAsia="Times New Roman" w:hAnsi="Calibri" w:cs="Tahoma"/>
          <w:color w:val="000000" w:themeColor="text1"/>
          <w:sz w:val="22"/>
          <w:szCs w:val="22"/>
          <w:lang w:eastAsia="en-US"/>
        </w:rPr>
      </w:pPr>
      <w:r w:rsidRPr="00A7532B">
        <w:rPr>
          <w:rFonts w:ascii="Calibri" w:eastAsia="Times New Roman" w:hAnsi="Calibri" w:cs="Tahoma"/>
          <w:color w:val="000000" w:themeColor="text1"/>
          <w:sz w:val="22"/>
          <w:szCs w:val="22"/>
          <w:lang w:eastAsia="en-US"/>
        </w:rPr>
        <w:t xml:space="preserve">Onze huismeesters zijn in </w:t>
      </w:r>
      <w:r w:rsidR="0071481D">
        <w:rPr>
          <w:rFonts w:ascii="Calibri" w:eastAsia="Times New Roman" w:hAnsi="Calibri" w:cs="Tahoma"/>
          <w:color w:val="000000" w:themeColor="text1"/>
          <w:sz w:val="22"/>
          <w:szCs w:val="22"/>
          <w:lang w:eastAsia="en-US"/>
        </w:rPr>
        <w:t xml:space="preserve">bijna </w:t>
      </w:r>
      <w:r w:rsidRPr="00A7532B">
        <w:rPr>
          <w:rFonts w:ascii="Calibri" w:eastAsia="Times New Roman" w:hAnsi="Calibri" w:cs="Tahoma"/>
          <w:color w:val="000000" w:themeColor="text1"/>
          <w:sz w:val="22"/>
          <w:szCs w:val="22"/>
          <w:lang w:eastAsia="en-US"/>
        </w:rPr>
        <w:t xml:space="preserve">al onze appartementencomplexen actief. </w:t>
      </w:r>
      <w:r w:rsidR="00A7532B">
        <w:rPr>
          <w:rFonts w:ascii="Calibri" w:eastAsia="Times New Roman" w:hAnsi="Calibri" w:cs="Tahoma"/>
          <w:color w:val="000000" w:themeColor="text1"/>
          <w:sz w:val="22"/>
          <w:szCs w:val="22"/>
          <w:lang w:eastAsia="en-US"/>
        </w:rPr>
        <w:t>Ze</w:t>
      </w:r>
      <w:r w:rsidRPr="00A7532B">
        <w:rPr>
          <w:rFonts w:ascii="Calibri" w:eastAsia="Times New Roman" w:hAnsi="Calibri" w:cs="Tahoma"/>
          <w:color w:val="000000" w:themeColor="text1"/>
          <w:sz w:val="22"/>
          <w:szCs w:val="22"/>
          <w:lang w:eastAsia="en-US"/>
        </w:rPr>
        <w:t xml:space="preserve"> controleren de schoonmaakwerkzaamheden, signaleren gebreken en zijn </w:t>
      </w:r>
      <w:r w:rsidR="00FF0FB8">
        <w:rPr>
          <w:rFonts w:ascii="Calibri" w:eastAsia="Times New Roman" w:hAnsi="Calibri" w:cs="Tahoma"/>
          <w:color w:val="000000" w:themeColor="text1"/>
          <w:sz w:val="22"/>
          <w:szCs w:val="22"/>
          <w:lang w:eastAsia="en-US"/>
        </w:rPr>
        <w:t xml:space="preserve">het </w:t>
      </w:r>
      <w:r w:rsidR="00493666">
        <w:rPr>
          <w:rFonts w:ascii="Calibri" w:eastAsia="Times New Roman" w:hAnsi="Calibri" w:cs="Tahoma"/>
          <w:color w:val="000000" w:themeColor="text1"/>
          <w:sz w:val="22"/>
          <w:szCs w:val="22"/>
          <w:lang w:eastAsia="en-US"/>
        </w:rPr>
        <w:t>eerste</w:t>
      </w:r>
      <w:r w:rsidRPr="00A7532B">
        <w:rPr>
          <w:rFonts w:ascii="Calibri" w:eastAsia="Times New Roman" w:hAnsi="Calibri" w:cs="Tahoma"/>
          <w:color w:val="000000" w:themeColor="text1"/>
          <w:sz w:val="22"/>
          <w:szCs w:val="22"/>
          <w:lang w:eastAsia="en-US"/>
        </w:rPr>
        <w:t xml:space="preserve"> aanspreekpunt voor sociale vragen van onze huurders. Waar nodig gaan zij als eerste een overlastgesprek aan en zorgen zij ervoor dat bewoners weer door één deur kunnen. Huismeesters onderhouden regelmatig contacten met de politie en de uitvoeringsorganen van de gemeente. </w:t>
      </w:r>
      <w:r w:rsidR="00A7532B">
        <w:rPr>
          <w:rFonts w:ascii="Calibri" w:eastAsia="Times New Roman" w:hAnsi="Calibri" w:cs="Tahoma"/>
          <w:color w:val="000000" w:themeColor="text1"/>
          <w:sz w:val="22"/>
          <w:szCs w:val="22"/>
          <w:lang w:eastAsia="en-US"/>
        </w:rPr>
        <w:br/>
      </w:r>
    </w:p>
    <w:p w14:paraId="25F87EC8" w14:textId="2EB27A76" w:rsidR="002E482F" w:rsidRPr="002E482F" w:rsidRDefault="002E482F" w:rsidP="008D5A60">
      <w:pPr>
        <w:widowControl/>
        <w:autoSpaceDE/>
        <w:autoSpaceDN/>
        <w:adjustRightInd/>
        <w:ind w:right="-2"/>
        <w:jc w:val="left"/>
        <w:rPr>
          <w:rFonts w:ascii="Calibri" w:eastAsia="Times New Roman" w:hAnsi="Calibri" w:cs="Tahoma"/>
          <w:i/>
          <w:iCs/>
          <w:color w:val="000000" w:themeColor="text1"/>
          <w:sz w:val="22"/>
          <w:szCs w:val="22"/>
          <w:lang w:eastAsia="en-US"/>
        </w:rPr>
      </w:pPr>
      <w:r>
        <w:rPr>
          <w:rFonts w:ascii="Calibri" w:eastAsia="Times New Roman" w:hAnsi="Calibri" w:cs="Tahoma"/>
          <w:i/>
          <w:iCs/>
          <w:color w:val="000000" w:themeColor="text1"/>
          <w:sz w:val="22"/>
          <w:szCs w:val="22"/>
          <w:lang w:eastAsia="en-US"/>
        </w:rPr>
        <w:t>Nieuwe rol huismeester</w:t>
      </w:r>
    </w:p>
    <w:p w14:paraId="3F332BBC" w14:textId="6E115299" w:rsidR="002E482F" w:rsidRDefault="002E482F" w:rsidP="008D5A60">
      <w:pPr>
        <w:widowControl/>
        <w:autoSpaceDE/>
        <w:autoSpaceDN/>
        <w:adjustRightInd/>
        <w:ind w:right="-2"/>
        <w:jc w:val="left"/>
        <w:rPr>
          <w:rFonts w:ascii="Calibri" w:eastAsia="Times New Roman" w:hAnsi="Calibri" w:cs="Tahoma"/>
          <w:color w:val="000000" w:themeColor="text1"/>
          <w:sz w:val="22"/>
          <w:szCs w:val="22"/>
          <w:lang w:eastAsia="en-US"/>
        </w:rPr>
      </w:pPr>
      <w:r>
        <w:rPr>
          <w:rFonts w:ascii="Calibri" w:eastAsia="Times New Roman" w:hAnsi="Calibri" w:cs="Tahoma"/>
          <w:color w:val="000000" w:themeColor="text1"/>
          <w:sz w:val="22"/>
          <w:szCs w:val="22"/>
          <w:lang w:eastAsia="en-US"/>
        </w:rPr>
        <w:t xml:space="preserve">In verband met (naderende) pensionering van </w:t>
      </w:r>
      <w:r w:rsidR="00393AD5">
        <w:rPr>
          <w:rFonts w:ascii="Calibri" w:eastAsia="Times New Roman" w:hAnsi="Calibri" w:cs="Tahoma"/>
          <w:color w:val="000000" w:themeColor="text1"/>
          <w:sz w:val="22"/>
          <w:szCs w:val="22"/>
          <w:lang w:eastAsia="en-US"/>
        </w:rPr>
        <w:t xml:space="preserve">twee </w:t>
      </w:r>
      <w:r>
        <w:rPr>
          <w:rFonts w:ascii="Calibri" w:eastAsia="Times New Roman" w:hAnsi="Calibri" w:cs="Tahoma"/>
          <w:color w:val="000000" w:themeColor="text1"/>
          <w:sz w:val="22"/>
          <w:szCs w:val="22"/>
          <w:lang w:eastAsia="en-US"/>
        </w:rPr>
        <w:t>huismeesters is de invulling van de functie tegen het licht gehouden. In 2021 bleek uit onderzoek van Ressort Wonen dat de rol van huismeester aan vernieuwing toe was. Niet zozeer controlerend en gericht op handhaving, maar meer gericht op het activeren van bewoners en op preventie. In 2022 brengen we dit verder in de praktijk. De huismeester krijgt (nog) meer een rol ter bevordering van de sociale cohesie.</w:t>
      </w:r>
    </w:p>
    <w:p w14:paraId="68B6B01A" w14:textId="77777777" w:rsidR="002E482F" w:rsidRDefault="002E482F" w:rsidP="008D5A60">
      <w:pPr>
        <w:widowControl/>
        <w:autoSpaceDE/>
        <w:autoSpaceDN/>
        <w:adjustRightInd/>
        <w:ind w:right="-2"/>
        <w:jc w:val="left"/>
        <w:rPr>
          <w:rFonts w:ascii="Calibri" w:eastAsia="Times New Roman" w:hAnsi="Calibri" w:cs="Tahoma"/>
          <w:color w:val="000000" w:themeColor="text1"/>
          <w:sz w:val="22"/>
          <w:szCs w:val="22"/>
          <w:highlight w:val="yellow"/>
          <w:lang w:eastAsia="en-US"/>
        </w:rPr>
      </w:pPr>
    </w:p>
    <w:p w14:paraId="7A10D490" w14:textId="77777777" w:rsidR="00A7532B" w:rsidRPr="00A7532B" w:rsidRDefault="00A7532B" w:rsidP="008D5A60">
      <w:pPr>
        <w:widowControl/>
        <w:autoSpaceDE/>
        <w:adjustRightInd/>
        <w:jc w:val="left"/>
        <w:rPr>
          <w:rFonts w:asciiTheme="minorHAnsi" w:hAnsiTheme="minorHAnsi" w:cstheme="minorHAnsi"/>
          <w:i/>
          <w:iCs/>
          <w:sz w:val="22"/>
          <w:szCs w:val="22"/>
        </w:rPr>
      </w:pPr>
      <w:r w:rsidRPr="00A7532B">
        <w:rPr>
          <w:rFonts w:asciiTheme="minorHAnsi" w:hAnsiTheme="minorHAnsi" w:cstheme="minorHAnsi"/>
          <w:i/>
          <w:iCs/>
          <w:sz w:val="22"/>
          <w:szCs w:val="22"/>
        </w:rPr>
        <w:t xml:space="preserve">Zichtbaarheid in de wijk </w:t>
      </w:r>
    </w:p>
    <w:p w14:paraId="72B79B49" w14:textId="7CE36B80" w:rsidR="00A7532B" w:rsidRPr="00C5100C" w:rsidRDefault="00A7532B" w:rsidP="008D5A60">
      <w:pPr>
        <w:widowControl/>
        <w:autoSpaceDE/>
        <w:adjustRightInd/>
        <w:jc w:val="left"/>
        <w:rPr>
          <w:rFonts w:asciiTheme="minorHAnsi" w:eastAsia="Times New Roman" w:hAnsiTheme="minorHAnsi" w:cstheme="minorHAnsi"/>
          <w:color w:val="000000" w:themeColor="text1"/>
          <w:sz w:val="22"/>
          <w:szCs w:val="22"/>
          <w:lang w:eastAsia="en-US"/>
        </w:rPr>
      </w:pPr>
      <w:r w:rsidRPr="00C5100C">
        <w:rPr>
          <w:rFonts w:asciiTheme="minorHAnsi" w:hAnsiTheme="minorHAnsi" w:cstheme="minorHAnsi"/>
          <w:sz w:val="22"/>
          <w:szCs w:val="22"/>
        </w:rPr>
        <w:t>D</w:t>
      </w:r>
      <w:r>
        <w:rPr>
          <w:rFonts w:asciiTheme="minorHAnsi" w:hAnsiTheme="minorHAnsi" w:cstheme="minorHAnsi"/>
          <w:sz w:val="22"/>
          <w:szCs w:val="22"/>
        </w:rPr>
        <w:t xml:space="preserve">e aanwezigheid van Ressort Wonen in de wijk, als initiatiefnemer voor het verbeteren van de leefbaarheid, kan nog wat beter. Dat was de uitkomst van een eerder gehouden luisterpanel. Deze taak ligt bij 3 medewerkers van Ressort Wonen. </w:t>
      </w:r>
      <w:r w:rsidR="009C4B60">
        <w:rPr>
          <w:rFonts w:asciiTheme="minorHAnsi" w:hAnsiTheme="minorHAnsi" w:cstheme="minorHAnsi"/>
          <w:sz w:val="22"/>
          <w:szCs w:val="22"/>
        </w:rPr>
        <w:t>D</w:t>
      </w:r>
      <w:r>
        <w:rPr>
          <w:rFonts w:asciiTheme="minorHAnsi" w:hAnsiTheme="minorHAnsi" w:cstheme="minorHAnsi"/>
          <w:sz w:val="22"/>
          <w:szCs w:val="22"/>
        </w:rPr>
        <w:t>it team wordt uitgebreid met de wijkscout</w:t>
      </w:r>
      <w:r w:rsidR="0071481D">
        <w:rPr>
          <w:rFonts w:asciiTheme="minorHAnsi" w:hAnsiTheme="minorHAnsi" w:cstheme="minorHAnsi"/>
          <w:sz w:val="22"/>
          <w:szCs w:val="22"/>
        </w:rPr>
        <w:t>,</w:t>
      </w:r>
      <w:r>
        <w:rPr>
          <w:rFonts w:asciiTheme="minorHAnsi" w:hAnsiTheme="minorHAnsi" w:cstheme="minorHAnsi"/>
          <w:sz w:val="22"/>
          <w:szCs w:val="22"/>
        </w:rPr>
        <w:t xml:space="preserve"> </w:t>
      </w:r>
      <w:r w:rsidR="0071481D">
        <w:rPr>
          <w:rFonts w:asciiTheme="minorHAnsi" w:hAnsiTheme="minorHAnsi" w:cstheme="minorHAnsi"/>
          <w:sz w:val="22"/>
          <w:szCs w:val="22"/>
        </w:rPr>
        <w:t>e</w:t>
      </w:r>
      <w:r>
        <w:rPr>
          <w:rFonts w:asciiTheme="minorHAnsi" w:hAnsiTheme="minorHAnsi" w:cstheme="minorHAnsi"/>
          <w:sz w:val="22"/>
          <w:szCs w:val="22"/>
        </w:rPr>
        <w:t>en speciale functionaris die voor zowel Ressort Wonen als de gemeente</w:t>
      </w:r>
      <w:r w:rsidR="00060CC6">
        <w:rPr>
          <w:rFonts w:asciiTheme="minorHAnsi" w:hAnsiTheme="minorHAnsi" w:cstheme="minorHAnsi"/>
          <w:sz w:val="22"/>
          <w:szCs w:val="22"/>
        </w:rPr>
        <w:t xml:space="preserve"> werkt.</w:t>
      </w:r>
      <w:r>
        <w:rPr>
          <w:rFonts w:asciiTheme="minorHAnsi" w:hAnsiTheme="minorHAnsi" w:cstheme="minorHAnsi"/>
          <w:sz w:val="22"/>
          <w:szCs w:val="22"/>
        </w:rPr>
        <w:t xml:space="preserve"> Zijn taak is drieledig: het zorgen voor verbinding tussen diverse groepen bewoners, het activeren van bewoners bij energiezuinig gedrag en aandacht voor de buitenruimte. </w:t>
      </w:r>
      <w:r w:rsidR="00C02A1F">
        <w:rPr>
          <w:rFonts w:asciiTheme="minorHAnsi" w:hAnsiTheme="minorHAnsi" w:cstheme="minorHAnsi"/>
          <w:sz w:val="22"/>
          <w:szCs w:val="22"/>
        </w:rPr>
        <w:t>De drie medewerkers van Ressort Wonen</w:t>
      </w:r>
      <w:r>
        <w:rPr>
          <w:rFonts w:asciiTheme="minorHAnsi" w:hAnsiTheme="minorHAnsi" w:cstheme="minorHAnsi"/>
          <w:sz w:val="22"/>
          <w:szCs w:val="22"/>
        </w:rPr>
        <w:t xml:space="preserve"> zorgen</w:t>
      </w:r>
      <w:r w:rsidR="00C02A1F">
        <w:rPr>
          <w:rFonts w:asciiTheme="minorHAnsi" w:hAnsiTheme="minorHAnsi" w:cstheme="minorHAnsi"/>
          <w:sz w:val="22"/>
          <w:szCs w:val="22"/>
        </w:rPr>
        <w:t>, s</w:t>
      </w:r>
      <w:r>
        <w:rPr>
          <w:rFonts w:asciiTheme="minorHAnsi" w:hAnsiTheme="minorHAnsi" w:cstheme="minorHAnsi"/>
          <w:sz w:val="22"/>
          <w:szCs w:val="22"/>
        </w:rPr>
        <w:t xml:space="preserve">amen </w:t>
      </w:r>
      <w:r w:rsidR="00C02A1F">
        <w:rPr>
          <w:rFonts w:asciiTheme="minorHAnsi" w:hAnsiTheme="minorHAnsi" w:cstheme="minorHAnsi"/>
          <w:sz w:val="22"/>
          <w:szCs w:val="22"/>
        </w:rPr>
        <w:t>met de wijkscout,</w:t>
      </w:r>
      <w:r>
        <w:rPr>
          <w:rFonts w:asciiTheme="minorHAnsi" w:hAnsiTheme="minorHAnsi" w:cstheme="minorHAnsi"/>
          <w:sz w:val="22"/>
          <w:szCs w:val="22"/>
        </w:rPr>
        <w:t xml:space="preserve"> voor verbeterde zichtbaarheid in Rozenburg.</w:t>
      </w:r>
    </w:p>
    <w:p w14:paraId="17A6EE4E" w14:textId="77777777" w:rsidR="00A7532B" w:rsidRPr="00A24440" w:rsidRDefault="00A7532B" w:rsidP="008D5A60">
      <w:pPr>
        <w:widowControl/>
        <w:autoSpaceDE/>
        <w:autoSpaceDN/>
        <w:adjustRightInd/>
        <w:ind w:right="-2"/>
        <w:jc w:val="left"/>
        <w:rPr>
          <w:rFonts w:ascii="Calibri" w:eastAsia="Calibri" w:hAnsi="Calibri" w:cs="Tahoma"/>
          <w:color w:val="000000" w:themeColor="text1"/>
          <w:sz w:val="22"/>
          <w:szCs w:val="22"/>
          <w:highlight w:val="yellow"/>
          <w:lang w:eastAsia="en-US"/>
        </w:rPr>
      </w:pPr>
    </w:p>
    <w:p w14:paraId="10F85CC0" w14:textId="1FC5FE94" w:rsidR="001B51A5" w:rsidRPr="00DD373B" w:rsidRDefault="001B51A5" w:rsidP="008D5A60">
      <w:pPr>
        <w:widowControl/>
        <w:autoSpaceDE/>
        <w:autoSpaceDN/>
        <w:adjustRightInd/>
        <w:jc w:val="left"/>
        <w:rPr>
          <w:rFonts w:ascii="Calibri" w:eastAsia="Calibri" w:hAnsi="Calibri" w:cs="Tahoma"/>
          <w:b/>
          <w:color w:val="000000" w:themeColor="text1"/>
          <w:sz w:val="22"/>
          <w:szCs w:val="22"/>
          <w:lang w:eastAsia="en-US"/>
        </w:rPr>
      </w:pPr>
      <w:r w:rsidRPr="00DD373B">
        <w:rPr>
          <w:rFonts w:ascii="Calibri" w:eastAsia="Calibri" w:hAnsi="Calibri" w:cs="Tahoma"/>
          <w:b/>
          <w:color w:val="000000" w:themeColor="text1"/>
          <w:sz w:val="22"/>
          <w:szCs w:val="22"/>
          <w:lang w:eastAsia="en-US"/>
        </w:rPr>
        <w:t>6.</w:t>
      </w:r>
      <w:r w:rsidR="00C461CE">
        <w:rPr>
          <w:rFonts w:ascii="Calibri" w:eastAsia="Calibri" w:hAnsi="Calibri" w:cs="Tahoma"/>
          <w:b/>
          <w:color w:val="000000" w:themeColor="text1"/>
          <w:sz w:val="22"/>
          <w:szCs w:val="22"/>
          <w:lang w:eastAsia="en-US"/>
        </w:rPr>
        <w:t>3</w:t>
      </w:r>
      <w:r w:rsidRPr="00DD373B">
        <w:rPr>
          <w:rFonts w:ascii="Calibri" w:eastAsia="Calibri" w:hAnsi="Calibri" w:cs="Tahoma"/>
          <w:b/>
          <w:color w:val="000000" w:themeColor="text1"/>
          <w:sz w:val="22"/>
          <w:szCs w:val="22"/>
          <w:lang w:eastAsia="en-US"/>
        </w:rPr>
        <w:t xml:space="preserve"> Veiligheid</w:t>
      </w:r>
    </w:p>
    <w:p w14:paraId="395B245B" w14:textId="1731D0BC" w:rsidR="00EB1D70" w:rsidRPr="00EB1D70" w:rsidRDefault="00395F1B" w:rsidP="008D5A60">
      <w:pPr>
        <w:widowControl/>
        <w:autoSpaceDE/>
        <w:autoSpaceDN/>
        <w:adjustRightInd/>
        <w:jc w:val="left"/>
        <w:rPr>
          <w:rFonts w:ascii="Calibri" w:eastAsia="Times New Roman" w:hAnsi="Calibri" w:cs="Tahoma"/>
          <w:bCs/>
          <w:color w:val="000000" w:themeColor="text1"/>
          <w:sz w:val="22"/>
          <w:szCs w:val="22"/>
          <w:lang w:eastAsia="en-US"/>
        </w:rPr>
      </w:pPr>
      <w:r w:rsidRPr="00DD373B">
        <w:rPr>
          <w:rFonts w:ascii="Calibri" w:eastAsia="Times New Roman" w:hAnsi="Calibri" w:cs="Tahoma"/>
          <w:bCs/>
          <w:color w:val="000000" w:themeColor="text1"/>
          <w:sz w:val="22"/>
          <w:szCs w:val="22"/>
          <w:lang w:eastAsia="en-US"/>
        </w:rPr>
        <w:t xml:space="preserve">Rustig wonen in een veilige omgeving heeft bij Ressort Wonen de hoogste prioriteit. In onze Algemene Huurvoorwaarden is dan ook een artikel hierover opgenomen. Niet alle huurders ervaren deze veiligheid. Uit onderzoek van </w:t>
      </w:r>
      <w:r w:rsidR="00D94070">
        <w:rPr>
          <w:rFonts w:ascii="Calibri" w:eastAsia="Times New Roman" w:hAnsi="Calibri" w:cs="Tahoma"/>
          <w:bCs/>
          <w:color w:val="000000" w:themeColor="text1"/>
          <w:sz w:val="22"/>
          <w:szCs w:val="22"/>
          <w:lang w:eastAsia="en-US"/>
        </w:rPr>
        <w:t xml:space="preserve">een van onze trainees </w:t>
      </w:r>
      <w:r w:rsidRPr="00DD373B">
        <w:rPr>
          <w:rFonts w:ascii="Calibri" w:eastAsia="Times New Roman" w:hAnsi="Calibri" w:cs="Tahoma"/>
          <w:bCs/>
          <w:color w:val="000000" w:themeColor="text1"/>
          <w:sz w:val="22"/>
          <w:szCs w:val="22"/>
          <w:lang w:eastAsia="en-US"/>
        </w:rPr>
        <w:t xml:space="preserve">blijkt dat dit meer met gevoel te maken heeft dan met ervaringen. </w:t>
      </w:r>
      <w:r w:rsidR="00EB1D70">
        <w:rPr>
          <w:rFonts w:ascii="Calibri" w:eastAsia="Times New Roman" w:hAnsi="Calibri" w:cs="Tahoma"/>
          <w:bCs/>
          <w:color w:val="000000" w:themeColor="text1"/>
          <w:sz w:val="22"/>
          <w:szCs w:val="22"/>
          <w:lang w:eastAsia="en-US"/>
        </w:rPr>
        <w:t xml:space="preserve">Objectief gezien is Rozenburg veiliger geworden, maar </w:t>
      </w:r>
      <w:r w:rsidR="00A53256">
        <w:rPr>
          <w:rFonts w:ascii="Calibri" w:eastAsia="Times New Roman" w:hAnsi="Calibri" w:cs="Tahoma"/>
          <w:bCs/>
          <w:color w:val="000000" w:themeColor="text1"/>
          <w:sz w:val="22"/>
          <w:szCs w:val="22"/>
          <w:lang w:eastAsia="en-US"/>
        </w:rPr>
        <w:t xml:space="preserve">de Rozenburgers voelen dat niet </w:t>
      </w:r>
      <w:r w:rsidR="00EB1D70">
        <w:rPr>
          <w:rFonts w:ascii="Calibri" w:eastAsia="Times New Roman" w:hAnsi="Calibri" w:cs="Tahoma"/>
          <w:bCs/>
          <w:color w:val="000000" w:themeColor="text1"/>
          <w:sz w:val="22"/>
          <w:szCs w:val="22"/>
          <w:lang w:eastAsia="en-US"/>
        </w:rPr>
        <w:t xml:space="preserve">zo. </w:t>
      </w:r>
      <w:r w:rsidR="00EB1D70" w:rsidRPr="00EB1D70">
        <w:rPr>
          <w:rFonts w:ascii="Calibri" w:eastAsia="Times New Roman" w:hAnsi="Calibri" w:cs="Tahoma"/>
          <w:bCs/>
          <w:color w:val="000000" w:themeColor="text1"/>
          <w:sz w:val="22"/>
          <w:szCs w:val="22"/>
          <w:lang w:eastAsia="en-US"/>
        </w:rPr>
        <w:t xml:space="preserve">De oorzaak lijkt te liggen in de demografische ontwikkelingen: vergrijzing en een heterogenere bevolkingssamenstelling. Daarnaast is er verschuiving ontstaan van misdrijven/overlast van achter de voordeur naar de straat. Hierdoor wordt overlast zichtbaarder en voelen bewoners zich minder veilig, omdat ze vaker geconfronteerd worden met </w:t>
      </w:r>
      <w:r w:rsidR="00FB4208">
        <w:rPr>
          <w:rFonts w:ascii="Calibri" w:eastAsia="Times New Roman" w:hAnsi="Calibri" w:cs="Tahoma"/>
          <w:bCs/>
          <w:color w:val="000000" w:themeColor="text1"/>
          <w:sz w:val="22"/>
          <w:szCs w:val="22"/>
          <w:lang w:eastAsia="en-US"/>
        </w:rPr>
        <w:t>onder andere</w:t>
      </w:r>
      <w:r w:rsidR="00EB1D70" w:rsidRPr="00EB1D70">
        <w:rPr>
          <w:rFonts w:ascii="Calibri" w:eastAsia="Times New Roman" w:hAnsi="Calibri" w:cs="Tahoma"/>
          <w:bCs/>
          <w:color w:val="000000" w:themeColor="text1"/>
          <w:sz w:val="22"/>
          <w:szCs w:val="22"/>
          <w:lang w:eastAsia="en-US"/>
        </w:rPr>
        <w:t xml:space="preserve"> hangjeugd. </w:t>
      </w:r>
    </w:p>
    <w:p w14:paraId="4B3F87F2" w14:textId="77777777" w:rsidR="00FB4208" w:rsidRPr="00EB1D70" w:rsidRDefault="00FB4208" w:rsidP="008D5A60">
      <w:pPr>
        <w:widowControl/>
        <w:autoSpaceDE/>
        <w:autoSpaceDN/>
        <w:adjustRightInd/>
        <w:jc w:val="left"/>
        <w:rPr>
          <w:rFonts w:ascii="Calibri" w:eastAsia="Times New Roman" w:hAnsi="Calibri" w:cs="Tahoma"/>
          <w:bCs/>
          <w:color w:val="000000" w:themeColor="text1"/>
          <w:sz w:val="22"/>
          <w:szCs w:val="22"/>
          <w:lang w:eastAsia="en-US"/>
        </w:rPr>
      </w:pPr>
    </w:p>
    <w:p w14:paraId="36F4DD5E" w14:textId="3F1B8B1E" w:rsidR="00443B52" w:rsidRDefault="00B51A8A" w:rsidP="008D5A60">
      <w:pPr>
        <w:widowControl/>
        <w:autoSpaceDE/>
        <w:autoSpaceDN/>
        <w:adjustRightInd/>
        <w:jc w:val="left"/>
        <w:rPr>
          <w:rFonts w:ascii="Calibri" w:eastAsia="Times New Roman" w:hAnsi="Calibri" w:cs="Tahoma"/>
          <w:color w:val="000000" w:themeColor="text1"/>
          <w:sz w:val="22"/>
          <w:szCs w:val="22"/>
          <w:lang w:eastAsia="en-US"/>
        </w:rPr>
      </w:pPr>
      <w:r>
        <w:rPr>
          <w:rFonts w:ascii="Calibri" w:eastAsia="Times New Roman" w:hAnsi="Calibri" w:cs="Tahoma"/>
          <w:bCs/>
          <w:color w:val="000000" w:themeColor="text1"/>
          <w:sz w:val="22"/>
          <w:szCs w:val="22"/>
          <w:lang w:eastAsia="en-US"/>
        </w:rPr>
        <w:t xml:space="preserve">De wijkscout krijgt hier een belangrijke rol </w:t>
      </w:r>
      <w:r w:rsidR="00BB53F3">
        <w:rPr>
          <w:rFonts w:ascii="Calibri" w:eastAsia="Times New Roman" w:hAnsi="Calibri" w:cs="Tahoma"/>
          <w:bCs/>
          <w:color w:val="000000" w:themeColor="text1"/>
          <w:sz w:val="22"/>
          <w:szCs w:val="22"/>
          <w:lang w:eastAsia="en-US"/>
        </w:rPr>
        <w:t xml:space="preserve">door </w:t>
      </w:r>
      <w:r w:rsidR="00EB1D70" w:rsidRPr="00EB1D70">
        <w:rPr>
          <w:rFonts w:ascii="Calibri" w:eastAsia="Times New Roman" w:hAnsi="Calibri" w:cs="Tahoma"/>
          <w:bCs/>
          <w:color w:val="000000" w:themeColor="text1"/>
          <w:sz w:val="22"/>
          <w:szCs w:val="22"/>
          <w:lang w:eastAsia="en-US"/>
        </w:rPr>
        <w:t xml:space="preserve">ontmoetingen tussen bewoners </w:t>
      </w:r>
      <w:r w:rsidR="00FB4208">
        <w:rPr>
          <w:rFonts w:ascii="Calibri" w:eastAsia="Times New Roman" w:hAnsi="Calibri" w:cs="Tahoma"/>
          <w:bCs/>
          <w:color w:val="000000" w:themeColor="text1"/>
          <w:sz w:val="22"/>
          <w:szCs w:val="22"/>
          <w:lang w:eastAsia="en-US"/>
        </w:rPr>
        <w:t xml:space="preserve">te stimuleren, </w:t>
      </w:r>
      <w:r>
        <w:rPr>
          <w:rFonts w:ascii="Calibri" w:eastAsia="Times New Roman" w:hAnsi="Calibri" w:cs="Tahoma"/>
          <w:bCs/>
          <w:color w:val="000000" w:themeColor="text1"/>
          <w:sz w:val="22"/>
          <w:szCs w:val="22"/>
          <w:lang w:eastAsia="en-US"/>
        </w:rPr>
        <w:t xml:space="preserve">om zo </w:t>
      </w:r>
      <w:r w:rsidR="00EB1D70" w:rsidRPr="00EB1D70">
        <w:rPr>
          <w:rFonts w:ascii="Calibri" w:eastAsia="Times New Roman" w:hAnsi="Calibri" w:cs="Tahoma"/>
          <w:bCs/>
          <w:color w:val="000000" w:themeColor="text1"/>
          <w:sz w:val="22"/>
          <w:szCs w:val="22"/>
          <w:lang w:eastAsia="en-US"/>
        </w:rPr>
        <w:t xml:space="preserve">de sociale cohesie </w:t>
      </w:r>
      <w:r>
        <w:rPr>
          <w:rFonts w:ascii="Calibri" w:eastAsia="Times New Roman" w:hAnsi="Calibri" w:cs="Tahoma"/>
          <w:bCs/>
          <w:color w:val="000000" w:themeColor="text1"/>
          <w:sz w:val="22"/>
          <w:szCs w:val="22"/>
          <w:lang w:eastAsia="en-US"/>
        </w:rPr>
        <w:t xml:space="preserve">te </w:t>
      </w:r>
      <w:r w:rsidR="00EB1D70" w:rsidRPr="00EB1D70">
        <w:rPr>
          <w:rFonts w:ascii="Calibri" w:eastAsia="Times New Roman" w:hAnsi="Calibri" w:cs="Tahoma"/>
          <w:bCs/>
          <w:color w:val="000000" w:themeColor="text1"/>
          <w:sz w:val="22"/>
          <w:szCs w:val="22"/>
          <w:lang w:eastAsia="en-US"/>
        </w:rPr>
        <w:t xml:space="preserve">versterken. </w:t>
      </w:r>
      <w:r w:rsidR="00395F1B" w:rsidRPr="00DD373B">
        <w:rPr>
          <w:rFonts w:ascii="Calibri" w:eastAsia="Times New Roman" w:hAnsi="Calibri" w:cs="Tahoma"/>
          <w:color w:val="000000" w:themeColor="text1"/>
          <w:sz w:val="22"/>
          <w:szCs w:val="22"/>
          <w:lang w:eastAsia="en-US"/>
        </w:rPr>
        <w:t xml:space="preserve">Ook </w:t>
      </w:r>
      <w:r>
        <w:rPr>
          <w:rFonts w:ascii="Calibri" w:eastAsia="Times New Roman" w:hAnsi="Calibri" w:cs="Tahoma"/>
          <w:color w:val="000000" w:themeColor="text1"/>
          <w:sz w:val="22"/>
          <w:szCs w:val="22"/>
          <w:lang w:eastAsia="en-US"/>
        </w:rPr>
        <w:t xml:space="preserve">gaan we door met kandidaat-huurders informeren </w:t>
      </w:r>
      <w:r w:rsidR="00395F1B" w:rsidRPr="00DD373B">
        <w:rPr>
          <w:rFonts w:ascii="Calibri" w:eastAsia="Times New Roman" w:hAnsi="Calibri" w:cs="Tahoma"/>
          <w:color w:val="000000" w:themeColor="text1"/>
          <w:sz w:val="22"/>
          <w:szCs w:val="22"/>
          <w:lang w:eastAsia="en-US"/>
        </w:rPr>
        <w:t xml:space="preserve">tijdens intakegesprekken </w:t>
      </w:r>
      <w:r>
        <w:rPr>
          <w:rFonts w:ascii="Calibri" w:eastAsia="Times New Roman" w:hAnsi="Calibri" w:cs="Tahoma"/>
          <w:color w:val="000000" w:themeColor="text1"/>
          <w:sz w:val="22"/>
          <w:szCs w:val="22"/>
          <w:lang w:eastAsia="en-US"/>
        </w:rPr>
        <w:t xml:space="preserve">en </w:t>
      </w:r>
      <w:r w:rsidR="00395F1B" w:rsidRPr="00DD373B">
        <w:rPr>
          <w:rFonts w:ascii="Calibri" w:eastAsia="Times New Roman" w:hAnsi="Calibri" w:cs="Tahoma"/>
          <w:color w:val="000000" w:themeColor="text1"/>
          <w:sz w:val="22"/>
          <w:szCs w:val="22"/>
          <w:lang w:eastAsia="en-US"/>
        </w:rPr>
        <w:t xml:space="preserve">wijzen op het rustig wonen en het dorpse karakter van Rozenburg met het rijke verenigingsleven. </w:t>
      </w:r>
    </w:p>
    <w:p w14:paraId="1D585DB2" w14:textId="77777777" w:rsidR="00B51A8A" w:rsidRPr="00A24440" w:rsidRDefault="00B51A8A" w:rsidP="008D5A60">
      <w:pPr>
        <w:widowControl/>
        <w:autoSpaceDE/>
        <w:autoSpaceDN/>
        <w:adjustRightInd/>
        <w:jc w:val="left"/>
        <w:rPr>
          <w:rFonts w:ascii="Calibri" w:eastAsia="Calibri" w:hAnsi="Calibri" w:cs="Tahoma"/>
          <w:color w:val="000000" w:themeColor="text1"/>
          <w:sz w:val="22"/>
          <w:szCs w:val="22"/>
          <w:highlight w:val="yellow"/>
          <w:lang w:eastAsia="en-US"/>
        </w:rPr>
      </w:pPr>
    </w:p>
    <w:p w14:paraId="00C68583" w14:textId="23C7A04B" w:rsidR="001B51A5" w:rsidRPr="000A0656" w:rsidRDefault="001B51A5" w:rsidP="008D5A60">
      <w:pPr>
        <w:widowControl/>
        <w:autoSpaceDE/>
        <w:autoSpaceDN/>
        <w:adjustRightInd/>
        <w:jc w:val="left"/>
        <w:rPr>
          <w:rFonts w:ascii="Calibri" w:eastAsia="Calibri" w:hAnsi="Calibri" w:cs="Tahoma"/>
          <w:i/>
          <w:color w:val="000000" w:themeColor="text1"/>
          <w:sz w:val="22"/>
          <w:szCs w:val="22"/>
          <w:lang w:eastAsia="en-US"/>
        </w:rPr>
      </w:pPr>
      <w:r w:rsidRPr="000A0656">
        <w:rPr>
          <w:rFonts w:ascii="Calibri" w:eastAsia="Calibri" w:hAnsi="Calibri" w:cs="Tahoma"/>
          <w:i/>
          <w:color w:val="000000" w:themeColor="text1"/>
          <w:sz w:val="22"/>
          <w:szCs w:val="22"/>
          <w:lang w:eastAsia="en-US"/>
        </w:rPr>
        <w:t>Politie Keurmerk Veilig Wonen (PKVW)</w:t>
      </w:r>
    </w:p>
    <w:p w14:paraId="22EE0B8B" w14:textId="3BA56572" w:rsidR="00E456C9" w:rsidRDefault="000A0656" w:rsidP="008D5A60">
      <w:pPr>
        <w:jc w:val="left"/>
        <w:rPr>
          <w:rFonts w:ascii="Calibri" w:eastAsia="Times New Roman" w:hAnsi="Calibri" w:cs="Tahoma"/>
          <w:color w:val="000000" w:themeColor="text1"/>
          <w:sz w:val="22"/>
          <w:szCs w:val="22"/>
          <w:lang w:eastAsia="en-US"/>
        </w:rPr>
      </w:pPr>
      <w:r>
        <w:rPr>
          <w:rFonts w:ascii="Calibri" w:eastAsia="Times New Roman" w:hAnsi="Calibri" w:cs="Tahoma"/>
          <w:color w:val="000000" w:themeColor="text1"/>
          <w:sz w:val="22"/>
          <w:szCs w:val="22"/>
          <w:lang w:eastAsia="en-US"/>
        </w:rPr>
        <w:t>H</w:t>
      </w:r>
      <w:r w:rsidR="002D7586" w:rsidRPr="000A0656">
        <w:rPr>
          <w:rFonts w:ascii="Calibri" w:eastAsia="Times New Roman" w:hAnsi="Calibri" w:cs="Tahoma"/>
          <w:color w:val="000000" w:themeColor="text1"/>
          <w:sz w:val="22"/>
          <w:szCs w:val="22"/>
          <w:lang w:eastAsia="en-US"/>
        </w:rPr>
        <w:t xml:space="preserve">et hele woningbezit van Ressort Wonen </w:t>
      </w:r>
      <w:r w:rsidR="00953880" w:rsidRPr="000A0656">
        <w:rPr>
          <w:rFonts w:ascii="Calibri" w:eastAsia="Times New Roman" w:hAnsi="Calibri" w:cs="Tahoma"/>
          <w:color w:val="000000" w:themeColor="text1"/>
          <w:sz w:val="22"/>
          <w:szCs w:val="22"/>
          <w:lang w:eastAsia="en-US"/>
        </w:rPr>
        <w:t xml:space="preserve">is </w:t>
      </w:r>
      <w:r w:rsidR="002D7586" w:rsidRPr="000A0656">
        <w:rPr>
          <w:rFonts w:ascii="Calibri" w:eastAsia="Times New Roman" w:hAnsi="Calibri" w:cs="Tahoma"/>
          <w:color w:val="000000" w:themeColor="text1"/>
          <w:sz w:val="22"/>
          <w:szCs w:val="22"/>
          <w:lang w:eastAsia="en-US"/>
        </w:rPr>
        <w:t xml:space="preserve">voorzien van het hoogste niveau Politie Keurmerk Veilig Wonen (PKVW). Huurders </w:t>
      </w:r>
      <w:r w:rsidR="00CF5C56" w:rsidRPr="000A0656">
        <w:rPr>
          <w:rFonts w:ascii="Calibri" w:eastAsia="Times New Roman" w:hAnsi="Calibri" w:cs="Tahoma"/>
          <w:color w:val="000000" w:themeColor="text1"/>
          <w:sz w:val="22"/>
          <w:szCs w:val="22"/>
          <w:lang w:eastAsia="en-US"/>
        </w:rPr>
        <w:t>kunnen dit</w:t>
      </w:r>
      <w:r w:rsidR="002D7586" w:rsidRPr="000A0656">
        <w:rPr>
          <w:rFonts w:ascii="Calibri" w:eastAsia="Times New Roman" w:hAnsi="Calibri" w:cs="Tahoma"/>
          <w:color w:val="000000" w:themeColor="text1"/>
          <w:sz w:val="22"/>
          <w:szCs w:val="22"/>
          <w:lang w:eastAsia="en-US"/>
        </w:rPr>
        <w:t xml:space="preserve"> certificaat</w:t>
      </w:r>
      <w:r w:rsidR="00CF5C56" w:rsidRPr="000A0656">
        <w:rPr>
          <w:rFonts w:ascii="Calibri" w:eastAsia="Times New Roman" w:hAnsi="Calibri" w:cs="Tahoma"/>
          <w:color w:val="000000" w:themeColor="text1"/>
          <w:sz w:val="22"/>
          <w:szCs w:val="22"/>
          <w:lang w:eastAsia="en-US"/>
        </w:rPr>
        <w:t xml:space="preserve"> bij ons opvragen</w:t>
      </w:r>
      <w:r w:rsidR="002D7586" w:rsidRPr="000A0656">
        <w:rPr>
          <w:rFonts w:ascii="Calibri" w:eastAsia="Times New Roman" w:hAnsi="Calibri" w:cs="Tahoma"/>
          <w:color w:val="000000" w:themeColor="text1"/>
          <w:sz w:val="22"/>
          <w:szCs w:val="22"/>
          <w:lang w:eastAsia="en-US"/>
        </w:rPr>
        <w:t xml:space="preserve">. In veel gevallen verleent de verzekeringmaatschappij </w:t>
      </w:r>
      <w:r w:rsidR="00953880" w:rsidRPr="000A0656">
        <w:rPr>
          <w:rFonts w:ascii="Calibri" w:eastAsia="Times New Roman" w:hAnsi="Calibri" w:cs="Tahoma"/>
          <w:color w:val="000000" w:themeColor="text1"/>
          <w:sz w:val="22"/>
          <w:szCs w:val="22"/>
          <w:lang w:eastAsia="en-US"/>
        </w:rPr>
        <w:t xml:space="preserve">dan </w:t>
      </w:r>
      <w:r w:rsidR="002D7586" w:rsidRPr="000A0656">
        <w:rPr>
          <w:rFonts w:ascii="Calibri" w:eastAsia="Times New Roman" w:hAnsi="Calibri" w:cs="Tahoma"/>
          <w:color w:val="000000" w:themeColor="text1"/>
          <w:sz w:val="22"/>
          <w:szCs w:val="22"/>
          <w:lang w:eastAsia="en-US"/>
        </w:rPr>
        <w:t>een korting op de inboedelverzekering.</w:t>
      </w:r>
    </w:p>
    <w:p w14:paraId="0FDCF6B4" w14:textId="32278D04" w:rsidR="002D7586" w:rsidRPr="000A0656" w:rsidRDefault="000A0656" w:rsidP="008D5A60">
      <w:pPr>
        <w:jc w:val="left"/>
        <w:rPr>
          <w:rFonts w:ascii="Calibri" w:eastAsia="Times New Roman" w:hAnsi="Calibri" w:cs="Tahoma"/>
          <w:color w:val="000000" w:themeColor="text1"/>
          <w:sz w:val="22"/>
          <w:szCs w:val="22"/>
          <w:lang w:eastAsia="en-US"/>
        </w:rPr>
      </w:pPr>
      <w:r>
        <w:rPr>
          <w:rFonts w:ascii="Calibri" w:eastAsia="Times New Roman" w:hAnsi="Calibri" w:cs="Tahoma"/>
          <w:color w:val="000000" w:themeColor="text1"/>
          <w:sz w:val="22"/>
          <w:szCs w:val="22"/>
          <w:lang w:eastAsia="en-US"/>
        </w:rPr>
        <w:lastRenderedPageBreak/>
        <w:br/>
      </w:r>
      <w:r w:rsidRPr="000A0656">
        <w:rPr>
          <w:rFonts w:ascii="Calibri" w:eastAsia="Times New Roman" w:hAnsi="Calibri" w:cs="Tahoma"/>
          <w:color w:val="000000" w:themeColor="text1"/>
          <w:sz w:val="22"/>
          <w:szCs w:val="22"/>
          <w:lang w:eastAsia="en-US"/>
        </w:rPr>
        <w:t>Alle woningen hebben inmiddels een certificaat en zijn dus veilig volgens die regels. Ze hebben goede sloten, buitenverlichting</w:t>
      </w:r>
      <w:r w:rsidR="00FB4208">
        <w:rPr>
          <w:rFonts w:ascii="Calibri" w:eastAsia="Times New Roman" w:hAnsi="Calibri" w:cs="Tahoma"/>
          <w:color w:val="000000" w:themeColor="text1"/>
          <w:sz w:val="22"/>
          <w:szCs w:val="22"/>
          <w:lang w:eastAsia="en-US"/>
        </w:rPr>
        <w:t xml:space="preserve"> en</w:t>
      </w:r>
      <w:r w:rsidRPr="000A0656">
        <w:rPr>
          <w:rFonts w:ascii="Calibri" w:eastAsia="Times New Roman" w:hAnsi="Calibri" w:cs="Tahoma"/>
          <w:color w:val="000000" w:themeColor="text1"/>
          <w:sz w:val="22"/>
          <w:szCs w:val="22"/>
          <w:lang w:eastAsia="en-US"/>
        </w:rPr>
        <w:t xml:space="preserve"> rookmelders</w:t>
      </w:r>
      <w:r w:rsidR="00FB4208">
        <w:rPr>
          <w:rFonts w:ascii="Calibri" w:eastAsia="Times New Roman" w:hAnsi="Calibri" w:cs="Tahoma"/>
          <w:color w:val="000000" w:themeColor="text1"/>
          <w:sz w:val="22"/>
          <w:szCs w:val="22"/>
          <w:lang w:eastAsia="en-US"/>
        </w:rPr>
        <w:t>.</w:t>
      </w:r>
      <w:r w:rsidRPr="000A0656">
        <w:rPr>
          <w:rFonts w:ascii="Calibri" w:eastAsia="Times New Roman" w:hAnsi="Calibri" w:cs="Tahoma"/>
          <w:color w:val="000000" w:themeColor="text1"/>
          <w:sz w:val="22"/>
          <w:szCs w:val="22"/>
          <w:lang w:eastAsia="en-US"/>
        </w:rPr>
        <w:t xml:space="preserve"> </w:t>
      </w:r>
      <w:r w:rsidR="00FB4208">
        <w:rPr>
          <w:rFonts w:ascii="Calibri" w:eastAsia="Times New Roman" w:hAnsi="Calibri" w:cs="Tahoma"/>
          <w:color w:val="000000" w:themeColor="text1"/>
          <w:sz w:val="22"/>
          <w:szCs w:val="22"/>
          <w:lang w:eastAsia="en-US"/>
        </w:rPr>
        <w:t>D</w:t>
      </w:r>
      <w:r w:rsidRPr="000A0656">
        <w:rPr>
          <w:rFonts w:ascii="Calibri" w:eastAsia="Times New Roman" w:hAnsi="Calibri" w:cs="Tahoma"/>
          <w:color w:val="000000" w:themeColor="text1"/>
          <w:sz w:val="22"/>
          <w:szCs w:val="22"/>
          <w:lang w:eastAsia="en-US"/>
        </w:rPr>
        <w:t xml:space="preserve">at betekent dat er 80% minder kans is dat er wordt ingebroken. </w:t>
      </w:r>
      <w:r>
        <w:rPr>
          <w:rFonts w:ascii="Calibri" w:eastAsia="Times New Roman" w:hAnsi="Calibri" w:cs="Tahoma"/>
          <w:color w:val="000000" w:themeColor="text1"/>
          <w:sz w:val="22"/>
          <w:szCs w:val="22"/>
          <w:lang w:eastAsia="en-US"/>
        </w:rPr>
        <w:t xml:space="preserve">In de zomerperiode </w:t>
      </w:r>
      <w:r w:rsidRPr="000A0656">
        <w:rPr>
          <w:rFonts w:ascii="Calibri" w:eastAsia="Times New Roman" w:hAnsi="Calibri" w:cs="Tahoma"/>
          <w:color w:val="000000" w:themeColor="text1"/>
          <w:sz w:val="22"/>
          <w:szCs w:val="22"/>
          <w:lang w:eastAsia="en-US"/>
        </w:rPr>
        <w:t xml:space="preserve">reikte wethouder Roos Vermeij het laatste certificaat uit aan huurders van de Vogelbuurt. </w:t>
      </w:r>
      <w:r>
        <w:rPr>
          <w:rFonts w:ascii="Calibri" w:eastAsia="Times New Roman" w:hAnsi="Calibri" w:cs="Tahoma"/>
          <w:color w:val="000000" w:themeColor="text1"/>
          <w:sz w:val="22"/>
          <w:szCs w:val="22"/>
          <w:lang w:eastAsia="en-US"/>
        </w:rPr>
        <w:t xml:space="preserve">Medewerkers van Ressort Wonen deelden aan </w:t>
      </w:r>
      <w:r w:rsidRPr="000A0656">
        <w:rPr>
          <w:rFonts w:ascii="Calibri" w:eastAsia="Times New Roman" w:hAnsi="Calibri" w:cs="Tahoma"/>
          <w:color w:val="000000" w:themeColor="text1"/>
          <w:sz w:val="22"/>
          <w:szCs w:val="22"/>
          <w:lang w:eastAsia="en-US"/>
        </w:rPr>
        <w:t xml:space="preserve">iedereen uit die wijk </w:t>
      </w:r>
      <w:r>
        <w:rPr>
          <w:rFonts w:ascii="Calibri" w:eastAsia="Times New Roman" w:hAnsi="Calibri" w:cs="Tahoma"/>
          <w:color w:val="000000" w:themeColor="text1"/>
          <w:sz w:val="22"/>
          <w:szCs w:val="22"/>
          <w:lang w:eastAsia="en-US"/>
        </w:rPr>
        <w:t xml:space="preserve">een brievenbuspakketje </w:t>
      </w:r>
      <w:r w:rsidR="007A707F">
        <w:rPr>
          <w:rFonts w:ascii="Calibri" w:eastAsia="Times New Roman" w:hAnsi="Calibri" w:cs="Tahoma"/>
          <w:color w:val="000000" w:themeColor="text1"/>
          <w:sz w:val="22"/>
          <w:szCs w:val="22"/>
          <w:lang w:eastAsia="en-US"/>
        </w:rPr>
        <w:t xml:space="preserve">met </w:t>
      </w:r>
      <w:r w:rsidRPr="000A0656">
        <w:rPr>
          <w:rFonts w:ascii="Calibri" w:eastAsia="Times New Roman" w:hAnsi="Calibri" w:cs="Tahoma"/>
          <w:color w:val="000000" w:themeColor="text1"/>
          <w:sz w:val="22"/>
          <w:szCs w:val="22"/>
          <w:lang w:eastAsia="en-US"/>
        </w:rPr>
        <w:t>boterkoek</w:t>
      </w:r>
      <w:r>
        <w:rPr>
          <w:rFonts w:ascii="Calibri" w:eastAsia="Times New Roman" w:hAnsi="Calibri" w:cs="Tahoma"/>
          <w:color w:val="000000" w:themeColor="text1"/>
          <w:sz w:val="22"/>
          <w:szCs w:val="22"/>
          <w:lang w:eastAsia="en-US"/>
        </w:rPr>
        <w:t xml:space="preserve"> uit.</w:t>
      </w:r>
    </w:p>
    <w:p w14:paraId="6C7EF1D0" w14:textId="642AC8B8" w:rsidR="001B51A5" w:rsidRDefault="001B51A5" w:rsidP="008D5A60">
      <w:pPr>
        <w:widowControl/>
        <w:autoSpaceDE/>
        <w:autoSpaceDN/>
        <w:adjustRightInd/>
        <w:jc w:val="left"/>
        <w:rPr>
          <w:rFonts w:ascii="Calibri" w:eastAsia="Calibri" w:hAnsi="Calibri" w:cs="Tahoma"/>
          <w:color w:val="000000" w:themeColor="text1"/>
          <w:sz w:val="22"/>
          <w:szCs w:val="22"/>
          <w:highlight w:val="yellow"/>
          <w:lang w:eastAsia="en-US"/>
        </w:rPr>
      </w:pPr>
    </w:p>
    <w:p w14:paraId="0A2CF4F4" w14:textId="70DFBBB9" w:rsidR="00A7532B" w:rsidRPr="00C23C80" w:rsidRDefault="00A7532B" w:rsidP="008D5A60">
      <w:pPr>
        <w:widowControl/>
        <w:autoSpaceDE/>
        <w:autoSpaceDN/>
        <w:adjustRightInd/>
        <w:jc w:val="left"/>
        <w:rPr>
          <w:rFonts w:asciiTheme="minorHAnsi" w:eastAsia="Calibri" w:hAnsiTheme="minorHAnsi" w:cstheme="minorHAnsi"/>
          <w:b/>
          <w:color w:val="000000" w:themeColor="text1"/>
          <w:sz w:val="22"/>
          <w:szCs w:val="22"/>
          <w:lang w:eastAsia="en-US"/>
        </w:rPr>
      </w:pPr>
      <w:r w:rsidRPr="00C23C80">
        <w:rPr>
          <w:rFonts w:asciiTheme="minorHAnsi" w:eastAsia="Calibri" w:hAnsiTheme="minorHAnsi" w:cstheme="minorHAnsi"/>
          <w:b/>
          <w:color w:val="000000" w:themeColor="text1"/>
          <w:sz w:val="22"/>
          <w:szCs w:val="22"/>
          <w:lang w:eastAsia="en-US"/>
        </w:rPr>
        <w:t>6.</w:t>
      </w:r>
      <w:r w:rsidR="00C461CE">
        <w:rPr>
          <w:rFonts w:asciiTheme="minorHAnsi" w:eastAsia="Calibri" w:hAnsiTheme="minorHAnsi" w:cstheme="minorHAnsi"/>
          <w:b/>
          <w:color w:val="000000" w:themeColor="text1"/>
          <w:sz w:val="22"/>
          <w:szCs w:val="22"/>
          <w:lang w:eastAsia="en-US"/>
        </w:rPr>
        <w:t>4</w:t>
      </w:r>
      <w:r w:rsidRPr="00C23C80">
        <w:rPr>
          <w:rFonts w:asciiTheme="minorHAnsi" w:eastAsia="Calibri" w:hAnsiTheme="minorHAnsi" w:cstheme="minorHAnsi"/>
          <w:b/>
          <w:color w:val="000000" w:themeColor="text1"/>
          <w:sz w:val="22"/>
          <w:szCs w:val="22"/>
          <w:lang w:eastAsia="en-US"/>
        </w:rPr>
        <w:t xml:space="preserve"> </w:t>
      </w:r>
      <w:r>
        <w:rPr>
          <w:rFonts w:asciiTheme="minorHAnsi" w:eastAsia="Calibri" w:hAnsiTheme="minorHAnsi" w:cstheme="minorHAnsi"/>
          <w:b/>
          <w:color w:val="000000" w:themeColor="text1"/>
          <w:sz w:val="22"/>
          <w:szCs w:val="22"/>
          <w:lang w:eastAsia="en-US"/>
        </w:rPr>
        <w:t>Sociaal Beheer</w:t>
      </w:r>
    </w:p>
    <w:p w14:paraId="084A585F" w14:textId="77777777" w:rsidR="00A7532B" w:rsidRDefault="00A7532B" w:rsidP="008D5A60">
      <w:pPr>
        <w:widowControl/>
        <w:autoSpaceDE/>
        <w:adjustRightInd/>
        <w:jc w:val="left"/>
        <w:rPr>
          <w:rFonts w:asciiTheme="minorHAnsi" w:eastAsia="Times New Roman" w:hAnsiTheme="minorHAnsi" w:cstheme="minorHAnsi"/>
          <w:color w:val="000000" w:themeColor="text1"/>
          <w:sz w:val="22"/>
          <w:szCs w:val="22"/>
          <w:lang w:eastAsia="en-US"/>
        </w:rPr>
      </w:pPr>
      <w:r w:rsidRPr="00EE74DC">
        <w:rPr>
          <w:rFonts w:asciiTheme="minorHAnsi" w:hAnsiTheme="minorHAnsi" w:cstheme="minorHAnsi"/>
          <w:sz w:val="22"/>
          <w:szCs w:val="22"/>
        </w:rPr>
        <w:t xml:space="preserve">Samen met bewoners en andere netwerkpartners kijken we wat nodig is om de leefbaarheid in onze complexen, buurten en wijken op peil te houden. </w:t>
      </w:r>
      <w:r w:rsidRPr="00C23C80">
        <w:rPr>
          <w:rFonts w:asciiTheme="minorHAnsi" w:eastAsia="Times New Roman" w:hAnsiTheme="minorHAnsi" w:cstheme="minorHAnsi"/>
          <w:color w:val="000000" w:themeColor="text1"/>
          <w:sz w:val="22"/>
          <w:szCs w:val="22"/>
          <w:lang w:eastAsia="en-US"/>
        </w:rPr>
        <w:t>Het uiteindelijk</w:t>
      </w:r>
      <w:r>
        <w:rPr>
          <w:rFonts w:asciiTheme="minorHAnsi" w:eastAsia="Times New Roman" w:hAnsiTheme="minorHAnsi" w:cstheme="minorHAnsi"/>
          <w:color w:val="000000" w:themeColor="text1"/>
          <w:sz w:val="22"/>
          <w:szCs w:val="22"/>
          <w:lang w:eastAsia="en-US"/>
        </w:rPr>
        <w:t>e</w:t>
      </w:r>
      <w:r w:rsidRPr="00C23C80">
        <w:rPr>
          <w:rFonts w:asciiTheme="minorHAnsi" w:eastAsia="Times New Roman" w:hAnsiTheme="minorHAnsi" w:cstheme="minorHAnsi"/>
          <w:color w:val="000000" w:themeColor="text1"/>
          <w:sz w:val="22"/>
          <w:szCs w:val="22"/>
          <w:lang w:eastAsia="en-US"/>
        </w:rPr>
        <w:t xml:space="preserve"> doel is het versterken van het welbevinden van huurders in onze woningen en bewoners van de gehele buurt. </w:t>
      </w:r>
    </w:p>
    <w:p w14:paraId="272CF148" w14:textId="77777777" w:rsidR="00A7532B" w:rsidRDefault="00A7532B" w:rsidP="008D5A60">
      <w:pPr>
        <w:widowControl/>
        <w:autoSpaceDE/>
        <w:adjustRightInd/>
        <w:jc w:val="left"/>
        <w:rPr>
          <w:rFonts w:asciiTheme="minorHAnsi" w:eastAsia="Times New Roman" w:hAnsiTheme="minorHAnsi" w:cstheme="minorHAnsi"/>
          <w:color w:val="000000" w:themeColor="text1"/>
          <w:sz w:val="22"/>
          <w:szCs w:val="22"/>
          <w:lang w:eastAsia="en-US"/>
        </w:rPr>
      </w:pPr>
    </w:p>
    <w:p w14:paraId="1C3D66ED" w14:textId="77777777" w:rsidR="00A7532B" w:rsidRPr="00A7532B" w:rsidRDefault="00A7532B" w:rsidP="008D5A60">
      <w:pPr>
        <w:widowControl/>
        <w:autoSpaceDE/>
        <w:autoSpaceDN/>
        <w:adjustRightInd/>
        <w:jc w:val="left"/>
        <w:rPr>
          <w:rFonts w:asciiTheme="minorHAnsi" w:hAnsiTheme="minorHAnsi" w:cstheme="minorHAnsi"/>
          <w:i/>
          <w:iCs/>
          <w:sz w:val="22"/>
          <w:szCs w:val="22"/>
        </w:rPr>
      </w:pPr>
      <w:r w:rsidRPr="00A7532B">
        <w:rPr>
          <w:rFonts w:asciiTheme="minorHAnsi" w:hAnsiTheme="minorHAnsi" w:cstheme="minorHAnsi"/>
          <w:i/>
          <w:iCs/>
          <w:sz w:val="22"/>
          <w:szCs w:val="22"/>
        </w:rPr>
        <w:t>Opruimactie portieken</w:t>
      </w:r>
    </w:p>
    <w:p w14:paraId="7AA24F89" w14:textId="05310B2A" w:rsidR="00A7532B" w:rsidRDefault="00A7532B" w:rsidP="008D5A60">
      <w:pPr>
        <w:widowControl/>
        <w:autoSpaceDE/>
        <w:autoSpaceDN/>
        <w:adjustRightInd/>
        <w:jc w:val="left"/>
        <w:rPr>
          <w:rFonts w:asciiTheme="minorHAnsi" w:hAnsiTheme="minorHAnsi" w:cstheme="minorHAnsi"/>
          <w:sz w:val="22"/>
          <w:szCs w:val="22"/>
        </w:rPr>
      </w:pPr>
      <w:r w:rsidRPr="00EE74DC">
        <w:rPr>
          <w:rFonts w:asciiTheme="minorHAnsi" w:hAnsiTheme="minorHAnsi" w:cstheme="minorHAnsi"/>
          <w:sz w:val="22"/>
          <w:szCs w:val="22"/>
        </w:rPr>
        <w:t>In 202</w:t>
      </w:r>
      <w:r>
        <w:rPr>
          <w:rFonts w:asciiTheme="minorHAnsi" w:hAnsiTheme="minorHAnsi" w:cstheme="minorHAnsi"/>
          <w:sz w:val="22"/>
          <w:szCs w:val="22"/>
        </w:rPr>
        <w:t>1</w:t>
      </w:r>
      <w:r w:rsidRPr="00EE74DC">
        <w:rPr>
          <w:rFonts w:asciiTheme="minorHAnsi" w:hAnsiTheme="minorHAnsi" w:cstheme="minorHAnsi"/>
          <w:sz w:val="22"/>
          <w:szCs w:val="22"/>
        </w:rPr>
        <w:t xml:space="preserve"> is geïnvesteerd in leefbaarheidsmaatregelen en -activiteiten. E</w:t>
      </w:r>
      <w:r w:rsidR="00FB4208">
        <w:rPr>
          <w:rFonts w:asciiTheme="minorHAnsi" w:hAnsiTheme="minorHAnsi" w:cstheme="minorHAnsi"/>
          <w:sz w:val="22"/>
          <w:szCs w:val="22"/>
        </w:rPr>
        <w:t>e</w:t>
      </w:r>
      <w:r w:rsidRPr="00EE74DC">
        <w:rPr>
          <w:rFonts w:asciiTheme="minorHAnsi" w:hAnsiTheme="minorHAnsi" w:cstheme="minorHAnsi"/>
          <w:sz w:val="22"/>
          <w:szCs w:val="22"/>
        </w:rPr>
        <w:t xml:space="preserve">n van de grotere acties betrof </w:t>
      </w:r>
      <w:r>
        <w:rPr>
          <w:rFonts w:asciiTheme="minorHAnsi" w:hAnsiTheme="minorHAnsi" w:cstheme="minorHAnsi"/>
          <w:sz w:val="22"/>
          <w:szCs w:val="22"/>
        </w:rPr>
        <w:t xml:space="preserve">de opruimactie van </w:t>
      </w:r>
      <w:r w:rsidRPr="00EE74DC">
        <w:rPr>
          <w:rFonts w:asciiTheme="minorHAnsi" w:hAnsiTheme="minorHAnsi" w:cstheme="minorHAnsi"/>
          <w:sz w:val="22"/>
          <w:szCs w:val="22"/>
        </w:rPr>
        <w:t>p</w:t>
      </w:r>
      <w:r>
        <w:rPr>
          <w:rFonts w:asciiTheme="minorHAnsi" w:hAnsiTheme="minorHAnsi" w:cstheme="minorHAnsi"/>
          <w:sz w:val="22"/>
          <w:szCs w:val="22"/>
        </w:rPr>
        <w:t xml:space="preserve">ortieken </w:t>
      </w:r>
      <w:r w:rsidRPr="00EE74DC">
        <w:rPr>
          <w:rFonts w:asciiTheme="minorHAnsi" w:hAnsiTheme="minorHAnsi" w:cstheme="minorHAnsi"/>
          <w:sz w:val="22"/>
          <w:szCs w:val="22"/>
        </w:rPr>
        <w:t xml:space="preserve">in </w:t>
      </w:r>
      <w:r>
        <w:rPr>
          <w:rFonts w:asciiTheme="minorHAnsi" w:hAnsiTheme="minorHAnsi" w:cstheme="minorHAnsi"/>
          <w:sz w:val="22"/>
          <w:szCs w:val="22"/>
        </w:rPr>
        <w:t>verschillende buurten</w:t>
      </w:r>
      <w:r w:rsidRPr="00EE74DC">
        <w:rPr>
          <w:rFonts w:asciiTheme="minorHAnsi" w:hAnsiTheme="minorHAnsi" w:cstheme="minorHAnsi"/>
          <w:sz w:val="22"/>
          <w:szCs w:val="22"/>
        </w:rPr>
        <w:t xml:space="preserve">. Voor de handhaving hiervan </w:t>
      </w:r>
      <w:r>
        <w:rPr>
          <w:rFonts w:asciiTheme="minorHAnsi" w:hAnsiTheme="minorHAnsi" w:cstheme="minorHAnsi"/>
          <w:sz w:val="22"/>
          <w:szCs w:val="22"/>
        </w:rPr>
        <w:t>werden</w:t>
      </w:r>
      <w:r w:rsidRPr="00EE74DC">
        <w:rPr>
          <w:rFonts w:asciiTheme="minorHAnsi" w:hAnsiTheme="minorHAnsi" w:cstheme="minorHAnsi"/>
          <w:sz w:val="22"/>
          <w:szCs w:val="22"/>
        </w:rPr>
        <w:t xml:space="preserve"> de huismeesters uitgerust met </w:t>
      </w:r>
      <w:r>
        <w:rPr>
          <w:rFonts w:asciiTheme="minorHAnsi" w:hAnsiTheme="minorHAnsi" w:cstheme="minorHAnsi"/>
          <w:sz w:val="22"/>
          <w:szCs w:val="22"/>
        </w:rPr>
        <w:t>stickers</w:t>
      </w:r>
      <w:r w:rsidRPr="00EE74DC">
        <w:rPr>
          <w:rFonts w:asciiTheme="minorHAnsi" w:hAnsiTheme="minorHAnsi" w:cstheme="minorHAnsi"/>
          <w:sz w:val="22"/>
          <w:szCs w:val="22"/>
        </w:rPr>
        <w:t>.</w:t>
      </w:r>
      <w:r>
        <w:rPr>
          <w:rFonts w:asciiTheme="minorHAnsi" w:hAnsiTheme="minorHAnsi" w:cstheme="minorHAnsi"/>
          <w:sz w:val="22"/>
          <w:szCs w:val="22"/>
        </w:rPr>
        <w:t xml:space="preserve"> De huismeester </w:t>
      </w:r>
      <w:r w:rsidR="00FB4208">
        <w:rPr>
          <w:rFonts w:asciiTheme="minorHAnsi" w:hAnsiTheme="minorHAnsi" w:cstheme="minorHAnsi"/>
          <w:sz w:val="22"/>
          <w:szCs w:val="22"/>
        </w:rPr>
        <w:t>plakt deze stickers</w:t>
      </w:r>
      <w:r>
        <w:rPr>
          <w:rFonts w:asciiTheme="minorHAnsi" w:hAnsiTheme="minorHAnsi" w:cstheme="minorHAnsi"/>
          <w:sz w:val="22"/>
          <w:szCs w:val="22"/>
        </w:rPr>
        <w:t xml:space="preserve"> op spullen en/of goederen die niet toegestaan zijn in een gemeenschappelijke ruimte. We kijken terug op een geslaagd project. Diverse bewoners deden actief mee met deze opruimactie. </w:t>
      </w:r>
    </w:p>
    <w:p w14:paraId="3FD238E0" w14:textId="77777777" w:rsidR="00A7532B" w:rsidRDefault="00A7532B" w:rsidP="008D5A60">
      <w:pPr>
        <w:widowControl/>
        <w:autoSpaceDE/>
        <w:autoSpaceDN/>
        <w:adjustRightInd/>
        <w:jc w:val="left"/>
        <w:rPr>
          <w:rFonts w:asciiTheme="minorHAnsi" w:hAnsiTheme="minorHAnsi" w:cstheme="minorHAnsi"/>
          <w:sz w:val="22"/>
          <w:szCs w:val="22"/>
        </w:rPr>
      </w:pPr>
    </w:p>
    <w:p w14:paraId="7EDCB7D2" w14:textId="0CFB8869" w:rsidR="00A7532B" w:rsidRPr="00A7532B" w:rsidRDefault="00A7532B" w:rsidP="008D5A60">
      <w:pPr>
        <w:widowControl/>
        <w:autoSpaceDE/>
        <w:autoSpaceDN/>
        <w:adjustRightInd/>
        <w:jc w:val="left"/>
        <w:rPr>
          <w:rFonts w:asciiTheme="minorHAnsi" w:hAnsiTheme="minorHAnsi" w:cstheme="minorHAnsi"/>
          <w:i/>
          <w:iCs/>
          <w:sz w:val="22"/>
          <w:szCs w:val="22"/>
        </w:rPr>
      </w:pPr>
      <w:r w:rsidRPr="00A7532B">
        <w:rPr>
          <w:rFonts w:asciiTheme="minorHAnsi" w:hAnsiTheme="minorHAnsi" w:cstheme="minorHAnsi"/>
          <w:i/>
          <w:iCs/>
          <w:sz w:val="22"/>
          <w:szCs w:val="22"/>
        </w:rPr>
        <w:t xml:space="preserve">Leefregelcampagne </w:t>
      </w:r>
    </w:p>
    <w:p w14:paraId="7484FA4F" w14:textId="7A7095BE" w:rsidR="00A7532B" w:rsidRDefault="00A7532B" w:rsidP="008D5A60">
      <w:pPr>
        <w:widowControl/>
        <w:autoSpaceDE/>
        <w:adjustRightInd/>
        <w:jc w:val="left"/>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 xml:space="preserve">In 2021 zijn we doorgegaan met het bevorderen van de sociale cohesie in het appartementencomplex Bosseplaat. </w:t>
      </w:r>
      <w:r w:rsidRPr="00C23C80">
        <w:rPr>
          <w:rFonts w:asciiTheme="minorHAnsi" w:eastAsia="Times New Roman" w:hAnsiTheme="minorHAnsi" w:cstheme="minorHAnsi"/>
          <w:sz w:val="22"/>
          <w:szCs w:val="22"/>
          <w:lang w:eastAsia="en-US"/>
        </w:rPr>
        <w:t xml:space="preserve">De bedoeling is dat bewoners zelf hun normen en waarden in het complex bepalen door spelregels op te stellen. Deze spelregels </w:t>
      </w:r>
      <w:r>
        <w:rPr>
          <w:rFonts w:asciiTheme="minorHAnsi" w:eastAsia="Times New Roman" w:hAnsiTheme="minorHAnsi" w:cstheme="minorHAnsi"/>
          <w:sz w:val="22"/>
          <w:szCs w:val="22"/>
          <w:lang w:eastAsia="en-US"/>
        </w:rPr>
        <w:t>zijn inmiddels omgezet in illustraties die in de flat komen te hangen. B</w:t>
      </w:r>
      <w:r w:rsidRPr="00C23C80">
        <w:rPr>
          <w:rFonts w:asciiTheme="minorHAnsi" w:eastAsia="Times New Roman" w:hAnsiTheme="minorHAnsi" w:cstheme="minorHAnsi"/>
          <w:sz w:val="22"/>
          <w:szCs w:val="22"/>
          <w:lang w:eastAsia="en-US"/>
        </w:rPr>
        <w:t xml:space="preserve">ewoners </w:t>
      </w:r>
      <w:r>
        <w:rPr>
          <w:rFonts w:asciiTheme="minorHAnsi" w:eastAsia="Times New Roman" w:hAnsiTheme="minorHAnsi" w:cstheme="minorHAnsi"/>
          <w:sz w:val="22"/>
          <w:szCs w:val="22"/>
          <w:lang w:eastAsia="en-US"/>
        </w:rPr>
        <w:t xml:space="preserve">kunnen </w:t>
      </w:r>
      <w:r w:rsidRPr="00C23C80">
        <w:rPr>
          <w:rFonts w:asciiTheme="minorHAnsi" w:eastAsia="Times New Roman" w:hAnsiTheme="minorHAnsi" w:cstheme="minorHAnsi"/>
          <w:sz w:val="22"/>
          <w:szCs w:val="22"/>
          <w:lang w:eastAsia="en-US"/>
        </w:rPr>
        <w:t>elkaar onderling aanspreken op</w:t>
      </w:r>
      <w:r>
        <w:rPr>
          <w:rFonts w:asciiTheme="minorHAnsi" w:eastAsia="Times New Roman" w:hAnsiTheme="minorHAnsi" w:cstheme="minorHAnsi"/>
          <w:sz w:val="22"/>
          <w:szCs w:val="22"/>
          <w:lang w:eastAsia="en-US"/>
        </w:rPr>
        <w:t xml:space="preserve"> </w:t>
      </w:r>
    </w:p>
    <w:p w14:paraId="4E0B24AB" w14:textId="2D41F02E" w:rsidR="00A7532B" w:rsidRDefault="00A7532B" w:rsidP="008D5A60">
      <w:pPr>
        <w:widowControl/>
        <w:autoSpaceDE/>
        <w:adjustRightInd/>
        <w:jc w:val="left"/>
        <w:rPr>
          <w:rFonts w:asciiTheme="minorHAnsi" w:hAnsiTheme="minorHAnsi" w:cstheme="minorHAnsi"/>
          <w:sz w:val="22"/>
          <w:szCs w:val="22"/>
        </w:rPr>
      </w:pPr>
      <w:r>
        <w:rPr>
          <w:rFonts w:asciiTheme="minorHAnsi" w:eastAsia="Times New Roman" w:hAnsiTheme="minorHAnsi" w:cstheme="minorHAnsi"/>
          <w:sz w:val="22"/>
          <w:szCs w:val="22"/>
          <w:lang w:eastAsia="en-US"/>
        </w:rPr>
        <w:t xml:space="preserve">(on)gewenst </w:t>
      </w:r>
      <w:r w:rsidRPr="00C23C80">
        <w:rPr>
          <w:rFonts w:asciiTheme="minorHAnsi" w:eastAsia="Times New Roman" w:hAnsiTheme="minorHAnsi" w:cstheme="minorHAnsi"/>
          <w:sz w:val="22"/>
          <w:szCs w:val="22"/>
          <w:lang w:eastAsia="en-US"/>
        </w:rPr>
        <w:t>gedrag.</w:t>
      </w:r>
    </w:p>
    <w:p w14:paraId="7DB4051C" w14:textId="77777777" w:rsidR="00B93917" w:rsidRPr="001411A3" w:rsidRDefault="00B93917" w:rsidP="008D5A60">
      <w:pPr>
        <w:widowControl/>
        <w:autoSpaceDE/>
        <w:autoSpaceDN/>
        <w:adjustRightInd/>
        <w:jc w:val="left"/>
        <w:rPr>
          <w:rFonts w:asciiTheme="minorHAnsi" w:hAnsiTheme="minorHAnsi" w:cstheme="minorHAnsi"/>
          <w:sz w:val="22"/>
          <w:szCs w:val="22"/>
        </w:rPr>
      </w:pPr>
    </w:p>
    <w:p w14:paraId="1C8AA32B" w14:textId="6C2FB808" w:rsidR="00A7532B" w:rsidRPr="00A7532B" w:rsidRDefault="00A7532B" w:rsidP="008D5A60">
      <w:pPr>
        <w:widowControl/>
        <w:autoSpaceDE/>
        <w:autoSpaceDN/>
        <w:adjustRightInd/>
        <w:jc w:val="left"/>
        <w:rPr>
          <w:rFonts w:asciiTheme="minorHAnsi" w:hAnsiTheme="minorHAnsi" w:cstheme="minorHAnsi"/>
          <w:i/>
          <w:iCs/>
          <w:sz w:val="22"/>
          <w:szCs w:val="22"/>
        </w:rPr>
      </w:pPr>
      <w:r w:rsidRPr="00A7532B">
        <w:rPr>
          <w:rFonts w:asciiTheme="minorHAnsi" w:hAnsiTheme="minorHAnsi" w:cstheme="minorHAnsi"/>
          <w:i/>
          <w:iCs/>
          <w:sz w:val="22"/>
          <w:szCs w:val="22"/>
        </w:rPr>
        <w:t>Opfrisbeurt portieken Vogelbuurt</w:t>
      </w:r>
    </w:p>
    <w:p w14:paraId="0DA26371" w14:textId="2020B3D0" w:rsidR="00A7532B" w:rsidRDefault="00A7532B" w:rsidP="008D5A60">
      <w:pPr>
        <w:widowControl/>
        <w:autoSpaceDE/>
        <w:autoSpaceDN/>
        <w:adjustRightInd/>
        <w:jc w:val="left"/>
        <w:rPr>
          <w:rFonts w:asciiTheme="minorHAnsi" w:hAnsiTheme="minorHAnsi" w:cstheme="minorHAnsi"/>
          <w:sz w:val="22"/>
          <w:szCs w:val="22"/>
        </w:rPr>
      </w:pPr>
      <w:r w:rsidRPr="00EE74DC">
        <w:rPr>
          <w:rFonts w:asciiTheme="minorHAnsi" w:hAnsiTheme="minorHAnsi" w:cstheme="minorHAnsi"/>
          <w:sz w:val="22"/>
          <w:szCs w:val="22"/>
        </w:rPr>
        <w:t xml:space="preserve">In </w:t>
      </w:r>
      <w:r>
        <w:rPr>
          <w:rFonts w:asciiTheme="minorHAnsi" w:hAnsiTheme="minorHAnsi" w:cstheme="minorHAnsi"/>
          <w:sz w:val="22"/>
          <w:szCs w:val="22"/>
        </w:rPr>
        <w:t xml:space="preserve">september </w:t>
      </w:r>
      <w:r w:rsidR="0094285D">
        <w:rPr>
          <w:rFonts w:asciiTheme="minorHAnsi" w:hAnsiTheme="minorHAnsi" w:cstheme="minorHAnsi"/>
          <w:sz w:val="22"/>
          <w:szCs w:val="22"/>
        </w:rPr>
        <w:t>2021</w:t>
      </w:r>
      <w:r>
        <w:rPr>
          <w:rFonts w:asciiTheme="minorHAnsi" w:hAnsiTheme="minorHAnsi" w:cstheme="minorHAnsi"/>
          <w:sz w:val="22"/>
          <w:szCs w:val="22"/>
        </w:rPr>
        <w:t xml:space="preserve"> heeft</w:t>
      </w:r>
      <w:r w:rsidRPr="00EE74DC">
        <w:rPr>
          <w:rFonts w:asciiTheme="minorHAnsi" w:hAnsiTheme="minorHAnsi" w:cstheme="minorHAnsi"/>
          <w:sz w:val="22"/>
          <w:szCs w:val="22"/>
        </w:rPr>
        <w:t xml:space="preserve"> </w:t>
      </w:r>
      <w:r>
        <w:rPr>
          <w:rFonts w:asciiTheme="minorHAnsi" w:hAnsiTheme="minorHAnsi" w:cstheme="minorHAnsi"/>
          <w:sz w:val="22"/>
          <w:szCs w:val="22"/>
        </w:rPr>
        <w:t xml:space="preserve">Ressort Wonen een </w:t>
      </w:r>
      <w:r w:rsidRPr="00EE74DC">
        <w:rPr>
          <w:rFonts w:asciiTheme="minorHAnsi" w:hAnsiTheme="minorHAnsi" w:cstheme="minorHAnsi"/>
          <w:sz w:val="22"/>
          <w:szCs w:val="22"/>
        </w:rPr>
        <w:t>wijkschouw</w:t>
      </w:r>
      <w:r>
        <w:rPr>
          <w:rFonts w:asciiTheme="minorHAnsi" w:hAnsiTheme="minorHAnsi" w:cstheme="minorHAnsi"/>
          <w:sz w:val="22"/>
          <w:szCs w:val="22"/>
        </w:rPr>
        <w:t xml:space="preserve"> gehouden</w:t>
      </w:r>
      <w:r w:rsidRPr="00EE74DC">
        <w:rPr>
          <w:rFonts w:asciiTheme="minorHAnsi" w:hAnsiTheme="minorHAnsi" w:cstheme="minorHAnsi"/>
          <w:sz w:val="22"/>
          <w:szCs w:val="22"/>
        </w:rPr>
        <w:t xml:space="preserve"> in d</w:t>
      </w:r>
      <w:r>
        <w:rPr>
          <w:rFonts w:asciiTheme="minorHAnsi" w:hAnsiTheme="minorHAnsi" w:cstheme="minorHAnsi"/>
          <w:sz w:val="22"/>
          <w:szCs w:val="22"/>
        </w:rPr>
        <w:t>e Vogelbuurt</w:t>
      </w:r>
      <w:r w:rsidRPr="00EE74DC">
        <w:rPr>
          <w:rFonts w:asciiTheme="minorHAnsi" w:hAnsiTheme="minorHAnsi" w:cstheme="minorHAnsi"/>
          <w:sz w:val="22"/>
          <w:szCs w:val="22"/>
        </w:rPr>
        <w:t xml:space="preserve">. </w:t>
      </w:r>
      <w:r>
        <w:rPr>
          <w:rFonts w:asciiTheme="minorHAnsi" w:hAnsiTheme="minorHAnsi" w:cstheme="minorHAnsi"/>
          <w:sz w:val="22"/>
          <w:szCs w:val="22"/>
        </w:rPr>
        <w:t>Het d</w:t>
      </w:r>
      <w:r w:rsidRPr="00EE74DC">
        <w:rPr>
          <w:rFonts w:asciiTheme="minorHAnsi" w:hAnsiTheme="minorHAnsi" w:cstheme="minorHAnsi"/>
          <w:sz w:val="22"/>
          <w:szCs w:val="22"/>
        </w:rPr>
        <w:t>oel was het inventariseren van zwakke plekke</w:t>
      </w:r>
      <w:r>
        <w:rPr>
          <w:rFonts w:asciiTheme="minorHAnsi" w:hAnsiTheme="minorHAnsi" w:cstheme="minorHAnsi"/>
          <w:sz w:val="22"/>
          <w:szCs w:val="22"/>
        </w:rPr>
        <w:t>n in de complexen</w:t>
      </w:r>
      <w:r w:rsidRPr="00EE74DC">
        <w:rPr>
          <w:rFonts w:asciiTheme="minorHAnsi" w:hAnsiTheme="minorHAnsi" w:cstheme="minorHAnsi"/>
          <w:sz w:val="22"/>
          <w:szCs w:val="22"/>
        </w:rPr>
        <w:t xml:space="preserve"> als het gaat om </w:t>
      </w:r>
      <w:r>
        <w:rPr>
          <w:rFonts w:asciiTheme="minorHAnsi" w:hAnsiTheme="minorHAnsi" w:cstheme="minorHAnsi"/>
          <w:sz w:val="22"/>
          <w:szCs w:val="22"/>
        </w:rPr>
        <w:t xml:space="preserve">de uitstraling </w:t>
      </w:r>
      <w:r w:rsidRPr="00EE74DC">
        <w:rPr>
          <w:rFonts w:asciiTheme="minorHAnsi" w:hAnsiTheme="minorHAnsi" w:cstheme="minorHAnsi"/>
          <w:sz w:val="22"/>
          <w:szCs w:val="22"/>
        </w:rPr>
        <w:t xml:space="preserve">van de </w:t>
      </w:r>
      <w:r>
        <w:rPr>
          <w:rFonts w:asciiTheme="minorHAnsi" w:hAnsiTheme="minorHAnsi" w:cstheme="minorHAnsi"/>
          <w:sz w:val="22"/>
          <w:szCs w:val="22"/>
        </w:rPr>
        <w:t>binnen</w:t>
      </w:r>
      <w:r w:rsidRPr="00EE74DC">
        <w:rPr>
          <w:rFonts w:asciiTheme="minorHAnsi" w:hAnsiTheme="minorHAnsi" w:cstheme="minorHAnsi"/>
          <w:sz w:val="22"/>
          <w:szCs w:val="22"/>
        </w:rPr>
        <w:t xml:space="preserve">ruimte. </w:t>
      </w:r>
      <w:r>
        <w:rPr>
          <w:rFonts w:asciiTheme="minorHAnsi" w:hAnsiTheme="minorHAnsi" w:cstheme="minorHAnsi"/>
          <w:sz w:val="22"/>
          <w:szCs w:val="22"/>
        </w:rPr>
        <w:t xml:space="preserve">Eind 2021 hebben wij als pilot een </w:t>
      </w:r>
      <w:r w:rsidR="00BF1739">
        <w:rPr>
          <w:rFonts w:asciiTheme="minorHAnsi" w:hAnsiTheme="minorHAnsi" w:cstheme="minorHAnsi"/>
          <w:sz w:val="22"/>
          <w:szCs w:val="22"/>
        </w:rPr>
        <w:t>aantal</w:t>
      </w:r>
      <w:r>
        <w:rPr>
          <w:rFonts w:asciiTheme="minorHAnsi" w:hAnsiTheme="minorHAnsi" w:cstheme="minorHAnsi"/>
          <w:sz w:val="22"/>
          <w:szCs w:val="22"/>
        </w:rPr>
        <w:t xml:space="preserve"> portieken in de Vogelbuurt opgefrist met sauswerk. Bewoners gaven aan tevreden te zijn over de nieuwe uitstraling. </w:t>
      </w:r>
      <w:r w:rsidRPr="00EE74DC">
        <w:rPr>
          <w:rFonts w:asciiTheme="minorHAnsi" w:hAnsiTheme="minorHAnsi" w:cstheme="minorHAnsi"/>
          <w:sz w:val="22"/>
          <w:szCs w:val="22"/>
        </w:rPr>
        <w:t xml:space="preserve">Uitvoering van de </w:t>
      </w:r>
      <w:r>
        <w:rPr>
          <w:rFonts w:asciiTheme="minorHAnsi" w:hAnsiTheme="minorHAnsi" w:cstheme="minorHAnsi"/>
          <w:sz w:val="22"/>
          <w:szCs w:val="22"/>
        </w:rPr>
        <w:t>overige schilder</w:t>
      </w:r>
      <w:r w:rsidRPr="00EE74DC">
        <w:rPr>
          <w:rFonts w:asciiTheme="minorHAnsi" w:hAnsiTheme="minorHAnsi" w:cstheme="minorHAnsi"/>
          <w:sz w:val="22"/>
          <w:szCs w:val="22"/>
        </w:rPr>
        <w:t>werkzaamheden vindt plaats in 202</w:t>
      </w:r>
      <w:r>
        <w:rPr>
          <w:rFonts w:asciiTheme="minorHAnsi" w:hAnsiTheme="minorHAnsi" w:cstheme="minorHAnsi"/>
          <w:sz w:val="22"/>
          <w:szCs w:val="22"/>
        </w:rPr>
        <w:t>2</w:t>
      </w:r>
      <w:r w:rsidRPr="00EE74DC">
        <w:rPr>
          <w:rFonts w:asciiTheme="minorHAnsi" w:hAnsiTheme="minorHAnsi" w:cstheme="minorHAnsi"/>
          <w:sz w:val="22"/>
          <w:szCs w:val="22"/>
        </w:rPr>
        <w:t xml:space="preserve">. </w:t>
      </w:r>
      <w:r>
        <w:rPr>
          <w:rFonts w:asciiTheme="minorHAnsi" w:hAnsiTheme="minorHAnsi" w:cstheme="minorHAnsi"/>
          <w:sz w:val="22"/>
          <w:szCs w:val="22"/>
        </w:rPr>
        <w:t xml:space="preserve">Deze werkzaamheden zien wij als gouden moment om onze huurders bij het proces te betrekken, </w:t>
      </w:r>
      <w:r w:rsidR="00BF1739">
        <w:rPr>
          <w:rFonts w:asciiTheme="minorHAnsi" w:hAnsiTheme="minorHAnsi" w:cstheme="minorHAnsi"/>
          <w:sz w:val="22"/>
          <w:szCs w:val="22"/>
        </w:rPr>
        <w:t>vooral</w:t>
      </w:r>
      <w:r>
        <w:rPr>
          <w:rFonts w:asciiTheme="minorHAnsi" w:hAnsiTheme="minorHAnsi" w:cstheme="minorHAnsi"/>
          <w:sz w:val="22"/>
          <w:szCs w:val="22"/>
        </w:rPr>
        <w:t xml:space="preserve"> voor het behoud van een scho</w:t>
      </w:r>
      <w:r w:rsidR="00FB4208">
        <w:rPr>
          <w:rFonts w:asciiTheme="minorHAnsi" w:hAnsiTheme="minorHAnsi" w:cstheme="minorHAnsi"/>
          <w:sz w:val="22"/>
          <w:szCs w:val="22"/>
        </w:rPr>
        <w:t>ne</w:t>
      </w:r>
      <w:r>
        <w:rPr>
          <w:rFonts w:asciiTheme="minorHAnsi" w:hAnsiTheme="minorHAnsi" w:cstheme="minorHAnsi"/>
          <w:sz w:val="22"/>
          <w:szCs w:val="22"/>
        </w:rPr>
        <w:t>, hel</w:t>
      </w:r>
      <w:r w:rsidR="00FB4208">
        <w:rPr>
          <w:rFonts w:asciiTheme="minorHAnsi" w:hAnsiTheme="minorHAnsi" w:cstheme="minorHAnsi"/>
          <w:sz w:val="22"/>
          <w:szCs w:val="22"/>
        </w:rPr>
        <w:t>e</w:t>
      </w:r>
      <w:r>
        <w:rPr>
          <w:rFonts w:asciiTheme="minorHAnsi" w:hAnsiTheme="minorHAnsi" w:cstheme="minorHAnsi"/>
          <w:sz w:val="22"/>
          <w:szCs w:val="22"/>
        </w:rPr>
        <w:t xml:space="preserve"> en veilige woonomgeving. </w:t>
      </w:r>
    </w:p>
    <w:p w14:paraId="29CDB015" w14:textId="77777777" w:rsidR="00A7532B" w:rsidRDefault="00A7532B" w:rsidP="008D5A60">
      <w:pPr>
        <w:widowControl/>
        <w:autoSpaceDE/>
        <w:autoSpaceDN/>
        <w:adjustRightInd/>
        <w:jc w:val="left"/>
        <w:rPr>
          <w:rFonts w:asciiTheme="minorHAnsi" w:hAnsiTheme="minorHAnsi" w:cstheme="minorHAnsi"/>
          <w:sz w:val="22"/>
          <w:szCs w:val="22"/>
        </w:rPr>
      </w:pPr>
    </w:p>
    <w:p w14:paraId="52E8DAC9" w14:textId="77777777" w:rsidR="00A7532B" w:rsidRPr="00A7532B" w:rsidRDefault="00A7532B" w:rsidP="008D5A60">
      <w:pPr>
        <w:widowControl/>
        <w:autoSpaceDE/>
        <w:autoSpaceDN/>
        <w:adjustRightInd/>
        <w:jc w:val="left"/>
        <w:rPr>
          <w:rFonts w:asciiTheme="minorHAnsi" w:eastAsia="Calibri" w:hAnsiTheme="minorHAnsi" w:cstheme="minorHAnsi"/>
          <w:i/>
          <w:color w:val="000000" w:themeColor="text1"/>
          <w:sz w:val="22"/>
          <w:szCs w:val="22"/>
          <w:lang w:eastAsia="en-US"/>
        </w:rPr>
      </w:pPr>
      <w:r w:rsidRPr="00A7532B">
        <w:rPr>
          <w:rFonts w:asciiTheme="minorHAnsi" w:eastAsia="Calibri" w:hAnsiTheme="minorHAnsi" w:cstheme="minorHAnsi"/>
          <w:i/>
          <w:color w:val="000000" w:themeColor="text1"/>
          <w:sz w:val="22"/>
          <w:szCs w:val="22"/>
          <w:lang w:eastAsia="en-US"/>
        </w:rPr>
        <w:t>Zelfwerkzaamheid bewonersgroepen</w:t>
      </w:r>
    </w:p>
    <w:p w14:paraId="4A1E43F6" w14:textId="78AB0C26" w:rsidR="00A7532B" w:rsidRDefault="00A7532B" w:rsidP="008D5A60">
      <w:pPr>
        <w:pStyle w:val="Geenafstand"/>
        <w:jc w:val="left"/>
        <w:rPr>
          <w:rFonts w:asciiTheme="minorHAnsi" w:hAnsiTheme="minorHAnsi" w:cstheme="minorHAnsi"/>
        </w:rPr>
      </w:pPr>
      <w:r w:rsidRPr="00F2022B">
        <w:rPr>
          <w:rFonts w:asciiTheme="minorHAnsi" w:hAnsiTheme="minorHAnsi" w:cstheme="minorHAnsi"/>
        </w:rPr>
        <w:t xml:space="preserve">Ondanks de </w:t>
      </w:r>
      <w:r w:rsidR="00146824">
        <w:rPr>
          <w:rFonts w:asciiTheme="minorHAnsi" w:hAnsiTheme="minorHAnsi" w:cstheme="minorHAnsi"/>
        </w:rPr>
        <w:t>c</w:t>
      </w:r>
      <w:r w:rsidRPr="00F2022B">
        <w:rPr>
          <w:rFonts w:asciiTheme="minorHAnsi" w:hAnsiTheme="minorHAnsi" w:cstheme="minorHAnsi"/>
        </w:rPr>
        <w:t xml:space="preserve">oronaperikelen </w:t>
      </w:r>
      <w:r w:rsidR="00B81E05">
        <w:rPr>
          <w:rFonts w:asciiTheme="minorHAnsi" w:hAnsiTheme="minorHAnsi" w:cstheme="minorHAnsi"/>
        </w:rPr>
        <w:t>hadden</w:t>
      </w:r>
      <w:r w:rsidRPr="00F2022B">
        <w:rPr>
          <w:rFonts w:asciiTheme="minorHAnsi" w:hAnsiTheme="minorHAnsi" w:cstheme="minorHAnsi"/>
        </w:rPr>
        <w:t xml:space="preserve"> in 2021 diverse bewonersgroepen </w:t>
      </w:r>
      <w:r w:rsidR="00B81E05">
        <w:rPr>
          <w:rFonts w:asciiTheme="minorHAnsi" w:hAnsiTheme="minorHAnsi" w:cstheme="minorHAnsi"/>
        </w:rPr>
        <w:t>een pro</w:t>
      </w:r>
      <w:r w:rsidRPr="00F2022B">
        <w:rPr>
          <w:rFonts w:asciiTheme="minorHAnsi" w:hAnsiTheme="minorHAnsi" w:cstheme="minorHAnsi"/>
        </w:rPr>
        <w:t>actie</w:t>
      </w:r>
      <w:r w:rsidR="00B81E05">
        <w:rPr>
          <w:rFonts w:asciiTheme="minorHAnsi" w:hAnsiTheme="minorHAnsi" w:cstheme="minorHAnsi"/>
        </w:rPr>
        <w:t xml:space="preserve">ve </w:t>
      </w:r>
      <w:r w:rsidR="00005D03">
        <w:rPr>
          <w:rFonts w:asciiTheme="minorHAnsi" w:hAnsiTheme="minorHAnsi" w:cstheme="minorHAnsi"/>
        </w:rPr>
        <w:t>inzet</w:t>
      </w:r>
      <w:r w:rsidRPr="00F2022B">
        <w:rPr>
          <w:rFonts w:asciiTheme="minorHAnsi" w:hAnsiTheme="minorHAnsi" w:cstheme="minorHAnsi"/>
        </w:rPr>
        <w:t>.</w:t>
      </w:r>
      <w:r>
        <w:rPr>
          <w:rFonts w:asciiTheme="minorHAnsi" w:hAnsiTheme="minorHAnsi" w:cstheme="minorHAnsi"/>
        </w:rPr>
        <w:t xml:space="preserve"> </w:t>
      </w:r>
      <w:r w:rsidR="007D19E6">
        <w:rPr>
          <w:rFonts w:asciiTheme="minorHAnsi" w:hAnsiTheme="minorHAnsi" w:cstheme="minorHAnsi"/>
        </w:rPr>
        <w:t>We</w:t>
      </w:r>
      <w:r>
        <w:rPr>
          <w:rFonts w:asciiTheme="minorHAnsi" w:hAnsiTheme="minorHAnsi" w:cstheme="minorHAnsi"/>
        </w:rPr>
        <w:t xml:space="preserve"> bespraken </w:t>
      </w:r>
      <w:r w:rsidR="007D19E6">
        <w:rPr>
          <w:rFonts w:asciiTheme="minorHAnsi" w:hAnsiTheme="minorHAnsi" w:cstheme="minorHAnsi"/>
        </w:rPr>
        <w:t>met een aantal van hen</w:t>
      </w:r>
      <w:r>
        <w:rPr>
          <w:rFonts w:asciiTheme="minorHAnsi" w:hAnsiTheme="minorHAnsi" w:cstheme="minorHAnsi"/>
        </w:rPr>
        <w:t xml:space="preserve"> complex</w:t>
      </w:r>
      <w:r w:rsidR="007D19E6">
        <w:rPr>
          <w:rFonts w:asciiTheme="minorHAnsi" w:hAnsiTheme="minorHAnsi" w:cstheme="minorHAnsi"/>
        </w:rPr>
        <w:t>-</w:t>
      </w:r>
      <w:r>
        <w:rPr>
          <w:rFonts w:asciiTheme="minorHAnsi" w:hAnsiTheme="minorHAnsi" w:cstheme="minorHAnsi"/>
        </w:rPr>
        <w:t xml:space="preserve">gerelateerde zaken en stimuleerden of faciliteerden activiteiten. </w:t>
      </w:r>
      <w:r w:rsidRPr="00F2022B">
        <w:rPr>
          <w:rFonts w:asciiTheme="minorHAnsi" w:hAnsiTheme="minorHAnsi" w:cstheme="minorHAnsi"/>
        </w:rPr>
        <w:t>Zo heeft de bewonersgroep Blankenburg haar 10</w:t>
      </w:r>
      <w:r w:rsidR="005E33F4">
        <w:rPr>
          <w:rFonts w:asciiTheme="minorHAnsi" w:hAnsiTheme="minorHAnsi" w:cstheme="minorHAnsi"/>
        </w:rPr>
        <w:t>-</w:t>
      </w:r>
      <w:r w:rsidRPr="00F2022B">
        <w:rPr>
          <w:rFonts w:asciiTheme="minorHAnsi" w:hAnsiTheme="minorHAnsi" w:cstheme="minorHAnsi"/>
        </w:rPr>
        <w:t xml:space="preserve">jarig bestaan gevierd </w:t>
      </w:r>
      <w:r w:rsidR="007D19E6">
        <w:rPr>
          <w:rFonts w:asciiTheme="minorHAnsi" w:hAnsiTheme="minorHAnsi" w:cstheme="minorHAnsi"/>
        </w:rPr>
        <w:t>met</w:t>
      </w:r>
      <w:r w:rsidRPr="00F2022B">
        <w:rPr>
          <w:rFonts w:asciiTheme="minorHAnsi" w:hAnsiTheme="minorHAnsi" w:cstheme="minorHAnsi"/>
        </w:rPr>
        <w:t xml:space="preserve"> een </w:t>
      </w:r>
      <w:r>
        <w:rPr>
          <w:rFonts w:asciiTheme="minorHAnsi" w:hAnsiTheme="minorHAnsi" w:cstheme="minorHAnsi"/>
        </w:rPr>
        <w:t>excursie</w:t>
      </w:r>
      <w:r w:rsidRPr="00F2022B">
        <w:rPr>
          <w:rFonts w:asciiTheme="minorHAnsi" w:hAnsiTheme="minorHAnsi" w:cstheme="minorHAnsi"/>
        </w:rPr>
        <w:t xml:space="preserve"> in de </w:t>
      </w:r>
      <w:r>
        <w:rPr>
          <w:rFonts w:asciiTheme="minorHAnsi" w:hAnsiTheme="minorHAnsi" w:cstheme="minorHAnsi"/>
        </w:rPr>
        <w:t>haven</w:t>
      </w:r>
      <w:r w:rsidRPr="00F2022B">
        <w:rPr>
          <w:rFonts w:asciiTheme="minorHAnsi" w:hAnsiTheme="minorHAnsi" w:cstheme="minorHAnsi"/>
        </w:rPr>
        <w:t>. Het</w:t>
      </w:r>
      <w:r>
        <w:rPr>
          <w:rFonts w:asciiTheme="minorHAnsi" w:hAnsiTheme="minorHAnsi" w:cstheme="minorHAnsi"/>
        </w:rPr>
        <w:t xml:space="preserve"> doel</w:t>
      </w:r>
      <w:r w:rsidRPr="00F2022B">
        <w:rPr>
          <w:rFonts w:asciiTheme="minorHAnsi" w:hAnsiTheme="minorHAnsi" w:cstheme="minorHAnsi"/>
        </w:rPr>
        <w:t xml:space="preserve"> was tweeledig: </w:t>
      </w:r>
    </w:p>
    <w:p w14:paraId="06220046" w14:textId="03ADA53A" w:rsidR="00A7532B" w:rsidRDefault="00A7532B" w:rsidP="00EF1142">
      <w:pPr>
        <w:pStyle w:val="Geenafstand"/>
        <w:widowControl w:val="0"/>
        <w:numPr>
          <w:ilvl w:val="0"/>
          <w:numId w:val="19"/>
        </w:numPr>
        <w:autoSpaceDE w:val="0"/>
        <w:autoSpaceDN w:val="0"/>
        <w:adjustRightInd w:val="0"/>
        <w:jc w:val="left"/>
        <w:rPr>
          <w:rFonts w:asciiTheme="minorHAnsi" w:hAnsiTheme="minorHAnsi" w:cstheme="minorHAnsi"/>
          <w:color w:val="333333"/>
        </w:rPr>
      </w:pPr>
      <w:r>
        <w:rPr>
          <w:rFonts w:asciiTheme="minorHAnsi" w:hAnsiTheme="minorHAnsi" w:cstheme="minorHAnsi"/>
        </w:rPr>
        <w:t xml:space="preserve">meer te weten komen over </w:t>
      </w:r>
      <w:r w:rsidRPr="005E33F4">
        <w:rPr>
          <w:rFonts w:asciiTheme="minorHAnsi" w:hAnsiTheme="minorHAnsi" w:cstheme="minorHAnsi"/>
        </w:rPr>
        <w:t>Rozenburg, dat een centrale plek inneemt in het Rotterdamse havengebied</w:t>
      </w:r>
    </w:p>
    <w:p w14:paraId="4E70E5D3" w14:textId="070946CB" w:rsidR="00A7532B" w:rsidRPr="007D19E6" w:rsidRDefault="00A7532B" w:rsidP="00EF1142">
      <w:pPr>
        <w:pStyle w:val="Geenafstand"/>
        <w:widowControl w:val="0"/>
        <w:numPr>
          <w:ilvl w:val="0"/>
          <w:numId w:val="19"/>
        </w:numPr>
        <w:autoSpaceDE w:val="0"/>
        <w:autoSpaceDN w:val="0"/>
        <w:adjustRightInd w:val="0"/>
        <w:jc w:val="left"/>
        <w:rPr>
          <w:rFonts w:asciiTheme="minorHAnsi" w:hAnsiTheme="minorHAnsi" w:cstheme="minorHAnsi"/>
        </w:rPr>
      </w:pPr>
      <w:r>
        <w:rPr>
          <w:rFonts w:asciiTheme="minorHAnsi" w:hAnsiTheme="minorHAnsi" w:cstheme="minorHAnsi"/>
        </w:rPr>
        <w:t>het voorkomen van een sociaal isolement o</w:t>
      </w:r>
      <w:r w:rsidRPr="00F2022B">
        <w:rPr>
          <w:rFonts w:asciiTheme="minorHAnsi" w:hAnsiTheme="minorHAnsi" w:cstheme="minorHAnsi"/>
        </w:rPr>
        <w:t xml:space="preserve">nder ouderen </w:t>
      </w:r>
    </w:p>
    <w:p w14:paraId="2D60755D" w14:textId="54FE1739" w:rsidR="00A7532B" w:rsidRPr="00A7532B" w:rsidRDefault="00A7532B" w:rsidP="008D5A60">
      <w:pPr>
        <w:jc w:val="left"/>
        <w:rPr>
          <w:rFonts w:asciiTheme="minorHAnsi" w:hAnsiTheme="minorHAnsi" w:cstheme="minorHAnsi"/>
          <w:sz w:val="22"/>
          <w:szCs w:val="22"/>
        </w:rPr>
      </w:pPr>
      <w:r>
        <w:rPr>
          <w:rFonts w:asciiTheme="minorHAnsi" w:hAnsiTheme="minorHAnsi" w:cstheme="minorHAnsi"/>
          <w:sz w:val="22"/>
          <w:szCs w:val="22"/>
        </w:rPr>
        <w:t>Bewonersgroep Meerpaal heeft in 2021 bij Ressort Wonen een bewonersinitiatief ingediend om de wegbewijzering in het complex overzichtelijker te maken. Bezoekers kunnen nu hun weg beter vinden in het gebouw.</w:t>
      </w:r>
    </w:p>
    <w:p w14:paraId="68832C33" w14:textId="77777777" w:rsidR="00A7532B" w:rsidRPr="007D19E6" w:rsidRDefault="00A7532B" w:rsidP="008D5A60">
      <w:pPr>
        <w:widowControl/>
        <w:autoSpaceDE/>
        <w:adjustRightInd/>
        <w:jc w:val="left"/>
        <w:rPr>
          <w:rFonts w:asciiTheme="minorHAnsi" w:eastAsia="Times New Roman" w:hAnsiTheme="minorHAnsi" w:cstheme="minorHAnsi"/>
          <w:sz w:val="22"/>
          <w:szCs w:val="22"/>
          <w:lang w:eastAsia="en-US"/>
        </w:rPr>
      </w:pPr>
    </w:p>
    <w:p w14:paraId="0B43A24F" w14:textId="77777777" w:rsidR="00A7532B" w:rsidRPr="00A7532B" w:rsidRDefault="00A7532B" w:rsidP="008D5A60">
      <w:pPr>
        <w:widowControl/>
        <w:autoSpaceDE/>
        <w:adjustRightInd/>
        <w:jc w:val="left"/>
        <w:rPr>
          <w:rFonts w:asciiTheme="minorHAnsi" w:eastAsia="Times New Roman" w:hAnsiTheme="minorHAnsi" w:cstheme="minorHAnsi"/>
          <w:i/>
          <w:iCs/>
          <w:sz w:val="22"/>
          <w:szCs w:val="22"/>
          <w:lang w:eastAsia="en-US"/>
        </w:rPr>
      </w:pPr>
      <w:r w:rsidRPr="00A7532B">
        <w:rPr>
          <w:rFonts w:asciiTheme="minorHAnsi" w:eastAsia="Times New Roman" w:hAnsiTheme="minorHAnsi" w:cstheme="minorHAnsi"/>
          <w:i/>
          <w:iCs/>
          <w:sz w:val="22"/>
          <w:szCs w:val="22"/>
          <w:lang w:eastAsia="en-US"/>
        </w:rPr>
        <w:t>Coronacrisis</w:t>
      </w:r>
    </w:p>
    <w:p w14:paraId="3CB654E4" w14:textId="7173FF04" w:rsidR="00A7532B" w:rsidRPr="00AD6390" w:rsidRDefault="00A7532B" w:rsidP="008D5A60">
      <w:pPr>
        <w:widowControl/>
        <w:autoSpaceDE/>
        <w:autoSpaceDN/>
        <w:adjustRightInd/>
        <w:jc w:val="left"/>
        <w:rPr>
          <w:rFonts w:asciiTheme="minorHAnsi" w:eastAsia="Calibri" w:hAnsiTheme="minorHAnsi" w:cstheme="minorHAnsi"/>
          <w:color w:val="000000" w:themeColor="text1"/>
          <w:sz w:val="22"/>
          <w:szCs w:val="22"/>
          <w:lang w:eastAsia="en-US"/>
        </w:rPr>
      </w:pPr>
      <w:r w:rsidRPr="00EE74DC">
        <w:rPr>
          <w:rFonts w:asciiTheme="minorHAnsi" w:hAnsiTheme="minorHAnsi" w:cstheme="minorHAnsi"/>
          <w:sz w:val="22"/>
          <w:szCs w:val="22"/>
        </w:rPr>
        <w:t>C</w:t>
      </w:r>
      <w:r w:rsidR="007D19E6">
        <w:rPr>
          <w:rFonts w:asciiTheme="minorHAnsi" w:hAnsiTheme="minorHAnsi" w:cstheme="minorHAnsi"/>
          <w:sz w:val="22"/>
          <w:szCs w:val="22"/>
        </w:rPr>
        <w:t xml:space="preserve">orona was ook </w:t>
      </w:r>
      <w:r w:rsidRPr="00EE74DC">
        <w:rPr>
          <w:rFonts w:asciiTheme="minorHAnsi" w:hAnsiTheme="minorHAnsi" w:cstheme="minorHAnsi"/>
          <w:sz w:val="22"/>
          <w:szCs w:val="22"/>
        </w:rPr>
        <w:t>in 202</w:t>
      </w:r>
      <w:r>
        <w:rPr>
          <w:rFonts w:asciiTheme="minorHAnsi" w:hAnsiTheme="minorHAnsi" w:cstheme="minorHAnsi"/>
          <w:sz w:val="22"/>
          <w:szCs w:val="22"/>
        </w:rPr>
        <w:t>1</w:t>
      </w:r>
      <w:r w:rsidRPr="00EE74DC">
        <w:rPr>
          <w:rFonts w:asciiTheme="minorHAnsi" w:hAnsiTheme="minorHAnsi" w:cstheme="minorHAnsi"/>
          <w:sz w:val="22"/>
          <w:szCs w:val="22"/>
        </w:rPr>
        <w:t xml:space="preserve"> natuurlijk </w:t>
      </w:r>
      <w:r w:rsidR="007D19E6">
        <w:rPr>
          <w:rFonts w:asciiTheme="minorHAnsi" w:hAnsiTheme="minorHAnsi" w:cstheme="minorHAnsi"/>
          <w:sz w:val="22"/>
          <w:szCs w:val="22"/>
        </w:rPr>
        <w:t>een c</w:t>
      </w:r>
      <w:r w:rsidRPr="00EE74DC">
        <w:rPr>
          <w:rFonts w:asciiTheme="minorHAnsi" w:hAnsiTheme="minorHAnsi" w:cstheme="minorHAnsi"/>
          <w:sz w:val="22"/>
          <w:szCs w:val="22"/>
        </w:rPr>
        <w:t xml:space="preserve">entraal thema. </w:t>
      </w:r>
      <w:r>
        <w:rPr>
          <w:rFonts w:asciiTheme="minorHAnsi" w:hAnsiTheme="minorHAnsi" w:cstheme="minorHAnsi"/>
          <w:sz w:val="22"/>
          <w:szCs w:val="22"/>
        </w:rPr>
        <w:t xml:space="preserve">De richtlijnen van het RIVM bleven in onze werkwijze gehandhaafd. </w:t>
      </w:r>
      <w:r>
        <w:rPr>
          <w:rFonts w:asciiTheme="minorHAnsi" w:eastAsia="Times New Roman" w:hAnsiTheme="minorHAnsi" w:cstheme="minorHAnsi"/>
          <w:sz w:val="22"/>
          <w:szCs w:val="22"/>
          <w:lang w:eastAsia="en-US"/>
        </w:rPr>
        <w:t xml:space="preserve">Waar nodig hebben wij het </w:t>
      </w:r>
      <w:r w:rsidRPr="00C23C80">
        <w:rPr>
          <w:rFonts w:asciiTheme="minorHAnsi" w:eastAsia="Times New Roman" w:hAnsiTheme="minorHAnsi" w:cstheme="minorHAnsi"/>
          <w:sz w:val="22"/>
          <w:szCs w:val="22"/>
          <w:lang w:eastAsia="en-US"/>
        </w:rPr>
        <w:t>fysieke contact omgezet naar digitaal en/of telefonisc</w:t>
      </w:r>
      <w:r>
        <w:rPr>
          <w:rFonts w:asciiTheme="minorHAnsi" w:eastAsia="Times New Roman" w:hAnsiTheme="minorHAnsi" w:cstheme="minorHAnsi"/>
          <w:sz w:val="22"/>
          <w:szCs w:val="22"/>
          <w:lang w:eastAsia="en-US"/>
        </w:rPr>
        <w:t>h</w:t>
      </w:r>
      <w:r w:rsidR="00FB4208">
        <w:rPr>
          <w:rFonts w:asciiTheme="minorHAnsi" w:eastAsia="Times New Roman" w:hAnsiTheme="minorHAnsi" w:cstheme="minorHAnsi"/>
          <w:sz w:val="22"/>
          <w:szCs w:val="22"/>
          <w:lang w:eastAsia="en-US"/>
        </w:rPr>
        <w:t xml:space="preserve"> contact</w:t>
      </w:r>
      <w:r w:rsidRPr="00C23C80">
        <w:rPr>
          <w:rFonts w:asciiTheme="minorHAnsi" w:eastAsia="Times New Roman" w:hAnsiTheme="minorHAnsi" w:cstheme="minorHAnsi"/>
          <w:sz w:val="22"/>
          <w:szCs w:val="22"/>
          <w:lang w:eastAsia="en-US"/>
        </w:rPr>
        <w:t>.</w:t>
      </w:r>
      <w:r w:rsidR="0017598E">
        <w:rPr>
          <w:rFonts w:asciiTheme="minorHAnsi" w:eastAsia="Times New Roman" w:hAnsiTheme="minorHAnsi" w:cstheme="minorHAnsi"/>
          <w:sz w:val="22"/>
          <w:szCs w:val="22"/>
          <w:lang w:eastAsia="en-US"/>
        </w:rPr>
        <w:t xml:space="preserve"> </w:t>
      </w:r>
    </w:p>
    <w:p w14:paraId="39E37E67" w14:textId="77777777" w:rsidR="00A7532B" w:rsidRPr="00C23C80" w:rsidRDefault="00A7532B" w:rsidP="008D5A60">
      <w:pPr>
        <w:widowControl/>
        <w:autoSpaceDE/>
        <w:adjustRightInd/>
        <w:jc w:val="left"/>
        <w:rPr>
          <w:rFonts w:asciiTheme="minorHAnsi" w:eastAsia="Times New Roman" w:hAnsiTheme="minorHAnsi" w:cstheme="minorHAnsi"/>
          <w:sz w:val="22"/>
          <w:szCs w:val="22"/>
          <w:lang w:eastAsia="en-US"/>
        </w:rPr>
      </w:pPr>
    </w:p>
    <w:p w14:paraId="67750B82" w14:textId="77777777" w:rsidR="00A7532B" w:rsidRPr="00A7532B" w:rsidRDefault="00A7532B" w:rsidP="008D5A60">
      <w:pPr>
        <w:widowControl/>
        <w:autoSpaceDE/>
        <w:autoSpaceDN/>
        <w:adjustRightInd/>
        <w:jc w:val="left"/>
        <w:rPr>
          <w:rFonts w:asciiTheme="minorHAnsi" w:eastAsia="Calibri" w:hAnsiTheme="minorHAnsi" w:cstheme="minorHAnsi"/>
          <w:i/>
          <w:color w:val="000000" w:themeColor="text1"/>
          <w:sz w:val="22"/>
          <w:szCs w:val="22"/>
          <w:lang w:eastAsia="en-US"/>
        </w:rPr>
      </w:pPr>
      <w:r w:rsidRPr="00A7532B">
        <w:rPr>
          <w:rFonts w:asciiTheme="minorHAnsi" w:eastAsia="Calibri" w:hAnsiTheme="minorHAnsi" w:cstheme="minorHAnsi"/>
          <w:i/>
          <w:color w:val="000000" w:themeColor="text1"/>
          <w:sz w:val="22"/>
          <w:szCs w:val="22"/>
          <w:lang w:eastAsia="en-US"/>
        </w:rPr>
        <w:lastRenderedPageBreak/>
        <w:t>Tuinenproject</w:t>
      </w:r>
    </w:p>
    <w:p w14:paraId="10476F1E" w14:textId="050ECA20" w:rsidR="00A7532B" w:rsidRDefault="00A7532B" w:rsidP="008D5A60">
      <w:pPr>
        <w:pStyle w:val="Lijstalinea"/>
        <w:ind w:left="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Het tuinenproject </w:t>
      </w:r>
      <w:r w:rsidR="007D19E6">
        <w:rPr>
          <w:rFonts w:asciiTheme="minorHAnsi" w:eastAsia="Times New Roman" w:hAnsiTheme="minorHAnsi" w:cstheme="minorHAnsi"/>
          <w:bCs/>
          <w:color w:val="000000" w:themeColor="text1"/>
        </w:rPr>
        <w:t>is al jaren succesvol en vond</w:t>
      </w:r>
      <w:r>
        <w:rPr>
          <w:rFonts w:asciiTheme="minorHAnsi" w:eastAsia="Times New Roman" w:hAnsiTheme="minorHAnsi" w:cstheme="minorHAnsi"/>
          <w:bCs/>
          <w:color w:val="000000" w:themeColor="text1"/>
        </w:rPr>
        <w:t xml:space="preserve"> ook in 2021 plaats</w:t>
      </w:r>
      <w:r w:rsidRPr="00C23C80">
        <w:rPr>
          <w:rFonts w:asciiTheme="minorHAnsi" w:eastAsia="Times New Roman" w:hAnsiTheme="minorHAnsi" w:cstheme="minorHAnsi"/>
          <w:bCs/>
          <w:color w:val="000000" w:themeColor="text1"/>
        </w:rPr>
        <w:t xml:space="preserve">. </w:t>
      </w:r>
      <w:r>
        <w:rPr>
          <w:rFonts w:asciiTheme="minorHAnsi" w:eastAsia="Times New Roman" w:hAnsiTheme="minorHAnsi" w:cstheme="minorHAnsi"/>
          <w:bCs/>
          <w:color w:val="000000" w:themeColor="text1"/>
        </w:rPr>
        <w:t xml:space="preserve">Dit keer kozen we voor een andere werkwijze, namelijk </w:t>
      </w:r>
      <w:r w:rsidR="00FB4208">
        <w:rPr>
          <w:rFonts w:asciiTheme="minorHAnsi" w:eastAsia="Times New Roman" w:hAnsiTheme="minorHAnsi" w:cstheme="minorHAnsi"/>
          <w:bCs/>
          <w:color w:val="000000" w:themeColor="text1"/>
        </w:rPr>
        <w:t xml:space="preserve">om </w:t>
      </w:r>
      <w:r>
        <w:rPr>
          <w:rFonts w:asciiTheme="minorHAnsi" w:eastAsia="Times New Roman" w:hAnsiTheme="minorHAnsi" w:cstheme="minorHAnsi"/>
          <w:bCs/>
          <w:color w:val="000000" w:themeColor="text1"/>
        </w:rPr>
        <w:t xml:space="preserve">bewoners </w:t>
      </w:r>
      <w:r w:rsidR="00FB4208">
        <w:rPr>
          <w:rFonts w:asciiTheme="minorHAnsi" w:eastAsia="Times New Roman" w:hAnsiTheme="minorHAnsi" w:cstheme="minorHAnsi"/>
          <w:bCs/>
          <w:color w:val="000000" w:themeColor="text1"/>
        </w:rPr>
        <w:t xml:space="preserve">alleen </w:t>
      </w:r>
      <w:r>
        <w:rPr>
          <w:rFonts w:asciiTheme="minorHAnsi" w:eastAsia="Times New Roman" w:hAnsiTheme="minorHAnsi" w:cstheme="minorHAnsi"/>
          <w:bCs/>
          <w:color w:val="000000" w:themeColor="text1"/>
        </w:rPr>
        <w:t>aan</w:t>
      </w:r>
      <w:r w:rsidR="00FB4208">
        <w:rPr>
          <w:rFonts w:asciiTheme="minorHAnsi" w:eastAsia="Times New Roman" w:hAnsiTheme="minorHAnsi" w:cstheme="minorHAnsi"/>
          <w:bCs/>
          <w:color w:val="000000" w:themeColor="text1"/>
        </w:rPr>
        <w:t xml:space="preserve"> te </w:t>
      </w:r>
      <w:r>
        <w:rPr>
          <w:rFonts w:asciiTheme="minorHAnsi" w:eastAsia="Times New Roman" w:hAnsiTheme="minorHAnsi" w:cstheme="minorHAnsi"/>
          <w:bCs/>
          <w:color w:val="000000" w:themeColor="text1"/>
        </w:rPr>
        <w:t>spreken waar het tuinonderhoud niet goed was. In de voorgaande jaren schreef Ressort Wonen alle b</w:t>
      </w:r>
      <w:r w:rsidRPr="00C23C80">
        <w:rPr>
          <w:rFonts w:asciiTheme="minorHAnsi" w:eastAsia="Times New Roman" w:hAnsiTheme="minorHAnsi" w:cstheme="minorHAnsi"/>
          <w:bCs/>
          <w:color w:val="000000" w:themeColor="text1"/>
        </w:rPr>
        <w:t>ewoners van eengezinswoningen</w:t>
      </w:r>
      <w:r>
        <w:rPr>
          <w:rFonts w:asciiTheme="minorHAnsi" w:eastAsia="Times New Roman" w:hAnsiTheme="minorHAnsi" w:cstheme="minorHAnsi"/>
          <w:bCs/>
          <w:color w:val="000000" w:themeColor="text1"/>
        </w:rPr>
        <w:t xml:space="preserve"> aan</w:t>
      </w:r>
      <w:r w:rsidR="00FB4208">
        <w:rPr>
          <w:rFonts w:asciiTheme="minorHAnsi" w:eastAsia="Times New Roman" w:hAnsiTheme="minorHAnsi" w:cstheme="minorHAnsi"/>
          <w:bCs/>
          <w:color w:val="000000" w:themeColor="text1"/>
        </w:rPr>
        <w:t xml:space="preserve"> over het tuinonderhoud</w:t>
      </w:r>
      <w:r>
        <w:rPr>
          <w:rFonts w:asciiTheme="minorHAnsi" w:eastAsia="Times New Roman" w:hAnsiTheme="minorHAnsi" w:cstheme="minorHAnsi"/>
          <w:bCs/>
          <w:color w:val="000000" w:themeColor="text1"/>
        </w:rPr>
        <w:t>. Dat bleek achteraf gezien niet nodig.</w:t>
      </w:r>
    </w:p>
    <w:p w14:paraId="1F7E932A" w14:textId="77777777" w:rsidR="00A7532B" w:rsidRDefault="00A7532B" w:rsidP="008D5A60">
      <w:pPr>
        <w:pStyle w:val="Lijstalinea"/>
        <w:ind w:left="0"/>
        <w:rPr>
          <w:rFonts w:asciiTheme="minorHAnsi" w:eastAsia="Times New Roman" w:hAnsiTheme="minorHAnsi" w:cstheme="minorHAnsi"/>
          <w:bCs/>
          <w:color w:val="000000" w:themeColor="text1"/>
        </w:rPr>
      </w:pPr>
    </w:p>
    <w:p w14:paraId="55E06DC0" w14:textId="75DB5724" w:rsidR="00A7532B" w:rsidRPr="00C23C80" w:rsidRDefault="00A7532B" w:rsidP="008D5A60">
      <w:pPr>
        <w:pStyle w:val="Lijstalinea"/>
        <w:ind w:left="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Het onderhoud van de tuin is onlosmakelijk verbonden met het huurcontract. Onze huismeester</w:t>
      </w:r>
      <w:r w:rsidR="002E482F">
        <w:rPr>
          <w:rFonts w:asciiTheme="minorHAnsi" w:eastAsia="Times New Roman" w:hAnsiTheme="minorHAnsi" w:cstheme="minorHAnsi"/>
          <w:bCs/>
          <w:color w:val="000000" w:themeColor="text1"/>
        </w:rPr>
        <w:t xml:space="preserve"> </w:t>
      </w:r>
      <w:r>
        <w:rPr>
          <w:rFonts w:asciiTheme="minorHAnsi" w:eastAsia="Times New Roman" w:hAnsiTheme="minorHAnsi" w:cstheme="minorHAnsi"/>
          <w:bCs/>
          <w:color w:val="000000" w:themeColor="text1"/>
        </w:rPr>
        <w:t>spreekt</w:t>
      </w:r>
      <w:r w:rsidRPr="00C23C80">
        <w:rPr>
          <w:rFonts w:asciiTheme="minorHAnsi" w:eastAsia="Times New Roman" w:hAnsiTheme="minorHAnsi" w:cstheme="minorHAnsi"/>
          <w:bCs/>
          <w:color w:val="000000" w:themeColor="text1"/>
        </w:rPr>
        <w:t xml:space="preserve"> met bewoners als de tuin minder netjes is. </w:t>
      </w:r>
      <w:r>
        <w:rPr>
          <w:rFonts w:asciiTheme="minorHAnsi" w:eastAsia="Times New Roman" w:hAnsiTheme="minorHAnsi" w:cstheme="minorHAnsi"/>
          <w:bCs/>
          <w:color w:val="000000" w:themeColor="text1"/>
        </w:rPr>
        <w:t xml:space="preserve">Vervolgens maakt de huismeester samen met de huurder een afspraak </w:t>
      </w:r>
      <w:r w:rsidR="00FB4208">
        <w:rPr>
          <w:rFonts w:asciiTheme="minorHAnsi" w:eastAsia="Times New Roman" w:hAnsiTheme="minorHAnsi" w:cstheme="minorHAnsi"/>
          <w:bCs/>
          <w:color w:val="000000" w:themeColor="text1"/>
        </w:rPr>
        <w:t xml:space="preserve">over </w:t>
      </w:r>
      <w:r>
        <w:rPr>
          <w:rFonts w:asciiTheme="minorHAnsi" w:eastAsia="Times New Roman" w:hAnsiTheme="minorHAnsi" w:cstheme="minorHAnsi"/>
          <w:bCs/>
          <w:color w:val="000000" w:themeColor="text1"/>
        </w:rPr>
        <w:t xml:space="preserve">hoe de tuin weer netjes wordt. Hier stelt de huismeester een verbetertermijn voor vast. </w:t>
      </w:r>
      <w:r w:rsidRPr="00C23C80">
        <w:rPr>
          <w:rFonts w:asciiTheme="minorHAnsi" w:eastAsia="Times New Roman" w:hAnsiTheme="minorHAnsi" w:cstheme="minorHAnsi"/>
          <w:bCs/>
          <w:color w:val="000000" w:themeColor="text1"/>
        </w:rPr>
        <w:t xml:space="preserve">Een onverzorgde indruk van een tuin kan namelijk verhuurproblemen geven. Waar nodig en gevraagd zorgen wij voor een vrijwilliger die hulp kan bieden bij het op orde maken van de tuin. Voor de herfstperiode </w:t>
      </w:r>
      <w:r>
        <w:rPr>
          <w:rFonts w:asciiTheme="minorHAnsi" w:eastAsia="Times New Roman" w:hAnsiTheme="minorHAnsi" w:cstheme="minorHAnsi"/>
          <w:bCs/>
          <w:color w:val="000000" w:themeColor="text1"/>
        </w:rPr>
        <w:t xml:space="preserve">sloten we </w:t>
      </w:r>
      <w:r w:rsidRPr="00C23C80">
        <w:rPr>
          <w:rFonts w:asciiTheme="minorHAnsi" w:eastAsia="Times New Roman" w:hAnsiTheme="minorHAnsi" w:cstheme="minorHAnsi"/>
          <w:bCs/>
          <w:color w:val="000000" w:themeColor="text1"/>
        </w:rPr>
        <w:t xml:space="preserve">het tuinenproject af en </w:t>
      </w:r>
      <w:r w:rsidR="007D19E6">
        <w:rPr>
          <w:rFonts w:asciiTheme="minorHAnsi" w:eastAsia="Times New Roman" w:hAnsiTheme="minorHAnsi" w:cstheme="minorHAnsi"/>
          <w:bCs/>
          <w:color w:val="000000" w:themeColor="text1"/>
        </w:rPr>
        <w:t xml:space="preserve">het </w:t>
      </w:r>
      <w:r w:rsidRPr="00C23C80">
        <w:rPr>
          <w:rFonts w:asciiTheme="minorHAnsi" w:eastAsia="Times New Roman" w:hAnsiTheme="minorHAnsi" w:cstheme="minorHAnsi"/>
          <w:bCs/>
          <w:color w:val="000000" w:themeColor="text1"/>
        </w:rPr>
        <w:t xml:space="preserve">merendeel van de tuinen </w:t>
      </w:r>
      <w:r>
        <w:rPr>
          <w:rFonts w:asciiTheme="minorHAnsi" w:eastAsia="Times New Roman" w:hAnsiTheme="minorHAnsi" w:cstheme="minorHAnsi"/>
          <w:bCs/>
          <w:color w:val="000000" w:themeColor="text1"/>
        </w:rPr>
        <w:t xml:space="preserve">is nu </w:t>
      </w:r>
      <w:r w:rsidRPr="00C23C80">
        <w:rPr>
          <w:rFonts w:asciiTheme="minorHAnsi" w:eastAsia="Times New Roman" w:hAnsiTheme="minorHAnsi" w:cstheme="minorHAnsi"/>
          <w:bCs/>
          <w:color w:val="000000" w:themeColor="text1"/>
        </w:rPr>
        <w:t>keurig op orde.</w:t>
      </w:r>
    </w:p>
    <w:p w14:paraId="1DDF4122" w14:textId="77777777" w:rsidR="00A7532B" w:rsidRPr="00C23C80" w:rsidRDefault="00A7532B" w:rsidP="008D5A60">
      <w:pPr>
        <w:pStyle w:val="Lijstalinea"/>
        <w:ind w:left="0"/>
        <w:rPr>
          <w:rFonts w:asciiTheme="minorHAnsi" w:eastAsia="Times New Roman" w:hAnsiTheme="minorHAnsi" w:cstheme="minorHAnsi"/>
          <w:bCs/>
          <w:color w:val="000000" w:themeColor="text1"/>
        </w:rPr>
      </w:pPr>
    </w:p>
    <w:p w14:paraId="18D27BC9" w14:textId="77777777" w:rsidR="00A7532B" w:rsidRPr="00A7532B" w:rsidRDefault="00A7532B" w:rsidP="008D5A60">
      <w:pPr>
        <w:widowControl/>
        <w:autoSpaceDE/>
        <w:adjustRightInd/>
        <w:jc w:val="left"/>
        <w:rPr>
          <w:rFonts w:asciiTheme="minorHAnsi" w:eastAsia="Times New Roman" w:hAnsiTheme="minorHAnsi" w:cstheme="minorHAnsi"/>
          <w:i/>
          <w:iCs/>
          <w:sz w:val="22"/>
          <w:szCs w:val="22"/>
          <w:lang w:eastAsia="en-US"/>
        </w:rPr>
      </w:pPr>
      <w:r w:rsidRPr="00A7532B">
        <w:rPr>
          <w:rFonts w:asciiTheme="minorHAnsi" w:eastAsia="Times New Roman" w:hAnsiTheme="minorHAnsi" w:cstheme="minorHAnsi"/>
          <w:i/>
          <w:iCs/>
          <w:sz w:val="22"/>
          <w:szCs w:val="22"/>
          <w:lang w:eastAsia="en-US"/>
        </w:rPr>
        <w:t>Woonoverlast</w:t>
      </w:r>
    </w:p>
    <w:p w14:paraId="003005AB" w14:textId="224292A9" w:rsidR="00A7532B" w:rsidRPr="00C23C80" w:rsidRDefault="00A7532B" w:rsidP="008D5A60">
      <w:pPr>
        <w:widowControl/>
        <w:autoSpaceDE/>
        <w:adjustRightInd/>
        <w:jc w:val="left"/>
        <w:rPr>
          <w:rFonts w:asciiTheme="minorHAnsi" w:eastAsia="Times New Roman" w:hAnsiTheme="minorHAnsi" w:cstheme="minorHAnsi"/>
          <w:i/>
          <w:iCs/>
          <w:sz w:val="22"/>
          <w:szCs w:val="22"/>
          <w:lang w:eastAsia="en-US"/>
        </w:rPr>
      </w:pPr>
      <w:r w:rsidRPr="00C5100C">
        <w:rPr>
          <w:rFonts w:asciiTheme="minorHAnsi" w:hAnsiTheme="minorHAnsi" w:cstheme="minorHAnsi"/>
          <w:sz w:val="22"/>
          <w:szCs w:val="22"/>
        </w:rPr>
        <w:t>Ook in 202</w:t>
      </w:r>
      <w:r>
        <w:rPr>
          <w:rFonts w:asciiTheme="minorHAnsi" w:hAnsiTheme="minorHAnsi" w:cstheme="minorHAnsi"/>
          <w:sz w:val="22"/>
          <w:szCs w:val="22"/>
        </w:rPr>
        <w:t>1</w:t>
      </w:r>
      <w:r w:rsidRPr="00C5100C">
        <w:rPr>
          <w:rFonts w:asciiTheme="minorHAnsi" w:hAnsiTheme="minorHAnsi" w:cstheme="minorHAnsi"/>
          <w:sz w:val="22"/>
          <w:szCs w:val="22"/>
        </w:rPr>
        <w:t xml:space="preserve"> is inspanning verricht om de zelfredzaamheid van de bewoners te verbeteren</w:t>
      </w:r>
      <w:r>
        <w:rPr>
          <w:rFonts w:asciiTheme="minorHAnsi" w:hAnsiTheme="minorHAnsi" w:cstheme="minorHAnsi"/>
          <w:sz w:val="22"/>
          <w:szCs w:val="22"/>
        </w:rPr>
        <w:t xml:space="preserve">. We merken dat </w:t>
      </w:r>
      <w:r w:rsidRPr="00C5100C">
        <w:rPr>
          <w:rFonts w:asciiTheme="minorHAnsi" w:hAnsiTheme="minorHAnsi" w:cstheme="minorHAnsi"/>
          <w:sz w:val="22"/>
          <w:szCs w:val="22"/>
        </w:rPr>
        <w:t xml:space="preserve">bewoners steeds </w:t>
      </w:r>
      <w:r>
        <w:rPr>
          <w:rFonts w:asciiTheme="minorHAnsi" w:hAnsiTheme="minorHAnsi" w:cstheme="minorHAnsi"/>
          <w:sz w:val="22"/>
          <w:szCs w:val="22"/>
        </w:rPr>
        <w:t xml:space="preserve">sneller Ressort Wonen aanspreken bij overlast. </w:t>
      </w:r>
      <w:r w:rsidRPr="00C5100C">
        <w:rPr>
          <w:rFonts w:asciiTheme="minorHAnsi" w:hAnsiTheme="minorHAnsi" w:cstheme="minorHAnsi"/>
          <w:sz w:val="22"/>
          <w:szCs w:val="22"/>
        </w:rPr>
        <w:t>Wij vragen de bewoners altijd om eerst zelf met de buren te gaan praten om tot een oplossing te komen. Als bewoners er niet samen uitkomen</w:t>
      </w:r>
      <w:r w:rsidR="00FB4208">
        <w:rPr>
          <w:rFonts w:asciiTheme="minorHAnsi" w:hAnsiTheme="minorHAnsi" w:cstheme="minorHAnsi"/>
          <w:sz w:val="22"/>
          <w:szCs w:val="22"/>
        </w:rPr>
        <w:t>,</w:t>
      </w:r>
      <w:r w:rsidRPr="00C5100C">
        <w:rPr>
          <w:rFonts w:asciiTheme="minorHAnsi" w:hAnsiTheme="minorHAnsi" w:cstheme="minorHAnsi"/>
          <w:sz w:val="22"/>
          <w:szCs w:val="22"/>
        </w:rPr>
        <w:t xml:space="preserve"> nemen wij de klachten in behandeling. Wij kunnen dan bijvoorbeeld </w:t>
      </w:r>
      <w:r>
        <w:rPr>
          <w:rFonts w:asciiTheme="minorHAnsi" w:hAnsiTheme="minorHAnsi" w:cstheme="minorHAnsi"/>
          <w:sz w:val="22"/>
          <w:szCs w:val="22"/>
        </w:rPr>
        <w:t>B</w:t>
      </w:r>
      <w:r w:rsidRPr="00C5100C">
        <w:rPr>
          <w:rFonts w:asciiTheme="minorHAnsi" w:hAnsiTheme="minorHAnsi" w:cstheme="minorHAnsi"/>
          <w:sz w:val="22"/>
          <w:szCs w:val="22"/>
        </w:rPr>
        <w:t xml:space="preserve">uurtbemiddeling </w:t>
      </w:r>
      <w:r>
        <w:rPr>
          <w:rFonts w:asciiTheme="minorHAnsi" w:hAnsiTheme="minorHAnsi" w:cstheme="minorHAnsi"/>
          <w:sz w:val="22"/>
          <w:szCs w:val="22"/>
        </w:rPr>
        <w:t xml:space="preserve">Rotterdam </w:t>
      </w:r>
      <w:r w:rsidRPr="00C5100C">
        <w:rPr>
          <w:rFonts w:asciiTheme="minorHAnsi" w:hAnsiTheme="minorHAnsi" w:cstheme="minorHAnsi"/>
          <w:sz w:val="22"/>
          <w:szCs w:val="22"/>
        </w:rPr>
        <w:t xml:space="preserve">inschakelen. Gerelateerd aan </w:t>
      </w:r>
      <w:r w:rsidR="00146824">
        <w:rPr>
          <w:rFonts w:asciiTheme="minorHAnsi" w:hAnsiTheme="minorHAnsi" w:cstheme="minorHAnsi"/>
          <w:sz w:val="22"/>
          <w:szCs w:val="22"/>
        </w:rPr>
        <w:t>c</w:t>
      </w:r>
      <w:r w:rsidRPr="00C5100C">
        <w:rPr>
          <w:rFonts w:asciiTheme="minorHAnsi" w:hAnsiTheme="minorHAnsi" w:cstheme="minorHAnsi"/>
          <w:sz w:val="22"/>
          <w:szCs w:val="22"/>
        </w:rPr>
        <w:t>orona zagen wij een toename van het aantal overlast</w:t>
      </w:r>
      <w:r>
        <w:rPr>
          <w:rFonts w:asciiTheme="minorHAnsi" w:hAnsiTheme="minorHAnsi" w:cstheme="minorHAnsi"/>
          <w:sz w:val="22"/>
          <w:szCs w:val="22"/>
        </w:rPr>
        <w:t>mel</w:t>
      </w:r>
      <w:r w:rsidRPr="00C5100C">
        <w:rPr>
          <w:rFonts w:asciiTheme="minorHAnsi" w:hAnsiTheme="minorHAnsi" w:cstheme="minorHAnsi"/>
          <w:sz w:val="22"/>
          <w:szCs w:val="22"/>
        </w:rPr>
        <w:t xml:space="preserve">dingen. Dit leidde nog meer tot de aanpak om huurders op hun eigen verantwoordelijkheden te wijzen. </w:t>
      </w:r>
      <w:r>
        <w:rPr>
          <w:rFonts w:asciiTheme="minorHAnsi" w:hAnsiTheme="minorHAnsi" w:cstheme="minorHAnsi"/>
          <w:sz w:val="22"/>
          <w:szCs w:val="22"/>
        </w:rPr>
        <w:t xml:space="preserve">Soms worden klachten </w:t>
      </w:r>
      <w:r w:rsidRPr="00C5100C">
        <w:rPr>
          <w:rFonts w:asciiTheme="minorHAnsi" w:hAnsiTheme="minorHAnsi" w:cstheme="minorHAnsi"/>
          <w:sz w:val="22"/>
          <w:szCs w:val="22"/>
        </w:rPr>
        <w:t>complexer</w:t>
      </w:r>
      <w:r w:rsidR="00FB4208">
        <w:rPr>
          <w:rFonts w:asciiTheme="minorHAnsi" w:hAnsiTheme="minorHAnsi" w:cstheme="minorHAnsi"/>
          <w:sz w:val="22"/>
          <w:szCs w:val="22"/>
        </w:rPr>
        <w:t>,</w:t>
      </w:r>
      <w:r w:rsidRPr="00C5100C">
        <w:rPr>
          <w:rFonts w:asciiTheme="minorHAnsi" w:hAnsiTheme="minorHAnsi" w:cstheme="minorHAnsi"/>
          <w:sz w:val="22"/>
          <w:szCs w:val="22"/>
        </w:rPr>
        <w:t xml:space="preserve"> omdat </w:t>
      </w:r>
      <w:r>
        <w:rPr>
          <w:rFonts w:asciiTheme="minorHAnsi" w:hAnsiTheme="minorHAnsi" w:cstheme="minorHAnsi"/>
          <w:sz w:val="22"/>
          <w:szCs w:val="22"/>
        </w:rPr>
        <w:t xml:space="preserve">er </w:t>
      </w:r>
      <w:r w:rsidRPr="00C5100C">
        <w:rPr>
          <w:rFonts w:asciiTheme="minorHAnsi" w:hAnsiTheme="minorHAnsi" w:cstheme="minorHAnsi"/>
          <w:sz w:val="22"/>
          <w:szCs w:val="22"/>
        </w:rPr>
        <w:t>sprake is van psychosociale problematiek bij de veroorzaker. Wij betrekken bij dit soort zaken ook andere partijen</w:t>
      </w:r>
      <w:r w:rsidR="00FB4208">
        <w:rPr>
          <w:rFonts w:asciiTheme="minorHAnsi" w:hAnsiTheme="minorHAnsi" w:cstheme="minorHAnsi"/>
          <w:sz w:val="22"/>
          <w:szCs w:val="22"/>
        </w:rPr>
        <w:t>,</w:t>
      </w:r>
      <w:r w:rsidRPr="00C5100C">
        <w:rPr>
          <w:rFonts w:asciiTheme="minorHAnsi" w:hAnsiTheme="minorHAnsi" w:cstheme="minorHAnsi"/>
          <w:sz w:val="22"/>
          <w:szCs w:val="22"/>
        </w:rPr>
        <w:t xml:space="preserve"> zoals het </w:t>
      </w:r>
      <w:r>
        <w:rPr>
          <w:rFonts w:asciiTheme="minorHAnsi" w:hAnsiTheme="minorHAnsi" w:cstheme="minorHAnsi"/>
          <w:sz w:val="22"/>
          <w:szCs w:val="22"/>
        </w:rPr>
        <w:t>Wijkteam Rozenburg.</w:t>
      </w:r>
      <w:r>
        <w:rPr>
          <w:rFonts w:asciiTheme="minorHAnsi" w:eastAsia="Times New Roman" w:hAnsiTheme="minorHAnsi" w:cstheme="minorHAnsi"/>
          <w:sz w:val="22"/>
          <w:szCs w:val="22"/>
          <w:shd w:val="clear" w:color="auto" w:fill="FFFFFF"/>
          <w:lang w:eastAsia="en-US"/>
        </w:rPr>
        <w:t xml:space="preserve"> Bij overlastzaken </w:t>
      </w:r>
      <w:r w:rsidRPr="00C23C80">
        <w:rPr>
          <w:rFonts w:asciiTheme="minorHAnsi" w:eastAsia="Times New Roman" w:hAnsiTheme="minorHAnsi" w:cstheme="minorHAnsi"/>
          <w:sz w:val="22"/>
          <w:szCs w:val="22"/>
          <w:shd w:val="clear" w:color="auto" w:fill="FFFFFF"/>
          <w:lang w:eastAsia="en-US"/>
        </w:rPr>
        <w:t>volgen</w:t>
      </w:r>
      <w:r>
        <w:rPr>
          <w:rFonts w:asciiTheme="minorHAnsi" w:eastAsia="Times New Roman" w:hAnsiTheme="minorHAnsi" w:cstheme="minorHAnsi"/>
          <w:sz w:val="22"/>
          <w:szCs w:val="22"/>
          <w:shd w:val="clear" w:color="auto" w:fill="FFFFFF"/>
          <w:lang w:eastAsia="en-US"/>
        </w:rPr>
        <w:t xml:space="preserve"> we </w:t>
      </w:r>
      <w:r w:rsidRPr="00C23C80">
        <w:rPr>
          <w:rFonts w:asciiTheme="minorHAnsi" w:eastAsia="Times New Roman" w:hAnsiTheme="minorHAnsi" w:cstheme="minorHAnsi"/>
          <w:sz w:val="22"/>
          <w:szCs w:val="22"/>
          <w:shd w:val="clear" w:color="auto" w:fill="FFFFFF"/>
          <w:lang w:eastAsia="en-US"/>
        </w:rPr>
        <w:t xml:space="preserve">de richtlijnen van </w:t>
      </w:r>
      <w:r w:rsidR="00FB4208">
        <w:rPr>
          <w:rFonts w:asciiTheme="minorHAnsi" w:eastAsia="Times New Roman" w:hAnsiTheme="minorHAnsi" w:cstheme="minorHAnsi"/>
          <w:sz w:val="22"/>
          <w:szCs w:val="22"/>
          <w:shd w:val="clear" w:color="auto" w:fill="FFFFFF"/>
          <w:lang w:eastAsia="en-US"/>
        </w:rPr>
        <w:t>het</w:t>
      </w:r>
      <w:r w:rsidR="00FB4208" w:rsidRPr="00C23C80">
        <w:rPr>
          <w:rFonts w:asciiTheme="minorHAnsi" w:eastAsia="Times New Roman" w:hAnsiTheme="minorHAnsi" w:cstheme="minorHAnsi"/>
          <w:sz w:val="22"/>
          <w:szCs w:val="22"/>
          <w:shd w:val="clear" w:color="auto" w:fill="FFFFFF"/>
          <w:lang w:eastAsia="en-US"/>
        </w:rPr>
        <w:t xml:space="preserve"> </w:t>
      </w:r>
      <w:r w:rsidRPr="00C23C80">
        <w:rPr>
          <w:rFonts w:asciiTheme="minorHAnsi" w:eastAsia="Times New Roman" w:hAnsiTheme="minorHAnsi" w:cstheme="minorHAnsi"/>
          <w:sz w:val="22"/>
          <w:szCs w:val="22"/>
          <w:shd w:val="clear" w:color="auto" w:fill="FFFFFF"/>
          <w:lang w:eastAsia="en-US"/>
        </w:rPr>
        <w:t>Rotterdamse convenant ‘</w:t>
      </w:r>
      <w:r w:rsidR="00FB4208">
        <w:rPr>
          <w:rFonts w:asciiTheme="minorHAnsi" w:eastAsia="Times New Roman" w:hAnsiTheme="minorHAnsi" w:cstheme="minorHAnsi"/>
          <w:sz w:val="22"/>
          <w:szCs w:val="22"/>
          <w:shd w:val="clear" w:color="auto" w:fill="FFFFFF"/>
          <w:lang w:eastAsia="en-US"/>
        </w:rPr>
        <w:t>A</w:t>
      </w:r>
      <w:r w:rsidRPr="00C23C80">
        <w:rPr>
          <w:rFonts w:asciiTheme="minorHAnsi" w:eastAsia="Times New Roman" w:hAnsiTheme="minorHAnsi" w:cstheme="minorHAnsi"/>
          <w:sz w:val="22"/>
          <w:szCs w:val="22"/>
          <w:shd w:val="clear" w:color="auto" w:fill="FFFFFF"/>
          <w:lang w:eastAsia="en-US"/>
        </w:rPr>
        <w:t xml:space="preserve">anpak woonoverlast’. </w:t>
      </w:r>
    </w:p>
    <w:p w14:paraId="544ABA8D" w14:textId="77777777" w:rsidR="00B93917" w:rsidRDefault="00B93917" w:rsidP="008D5A60">
      <w:pPr>
        <w:widowControl/>
        <w:autoSpaceDE/>
        <w:adjustRightInd/>
        <w:jc w:val="left"/>
        <w:rPr>
          <w:rFonts w:asciiTheme="minorHAnsi" w:eastAsia="Times New Roman" w:hAnsiTheme="minorHAnsi" w:cstheme="minorHAnsi"/>
          <w:i/>
          <w:iCs/>
          <w:sz w:val="22"/>
          <w:szCs w:val="22"/>
          <w:lang w:eastAsia="en-US"/>
        </w:rPr>
      </w:pPr>
    </w:p>
    <w:p w14:paraId="4D562B0A" w14:textId="7E350D43" w:rsidR="00A7532B" w:rsidRPr="00A7532B" w:rsidRDefault="00A7532B" w:rsidP="008D5A60">
      <w:pPr>
        <w:widowControl/>
        <w:autoSpaceDE/>
        <w:adjustRightInd/>
        <w:jc w:val="left"/>
        <w:rPr>
          <w:rFonts w:asciiTheme="minorHAnsi" w:eastAsia="Times New Roman" w:hAnsiTheme="minorHAnsi" w:cstheme="minorHAnsi"/>
          <w:i/>
          <w:iCs/>
          <w:sz w:val="22"/>
          <w:szCs w:val="22"/>
          <w:lang w:eastAsia="en-US"/>
        </w:rPr>
      </w:pPr>
      <w:r w:rsidRPr="00A7532B">
        <w:rPr>
          <w:rFonts w:asciiTheme="minorHAnsi" w:eastAsia="Times New Roman" w:hAnsiTheme="minorHAnsi" w:cstheme="minorHAnsi"/>
          <w:i/>
          <w:iCs/>
          <w:sz w:val="22"/>
          <w:szCs w:val="22"/>
          <w:lang w:eastAsia="en-US"/>
        </w:rPr>
        <w:t>Monitoring woonoverlast</w:t>
      </w:r>
    </w:p>
    <w:p w14:paraId="7DBE0821" w14:textId="77777777" w:rsidR="00A7532B" w:rsidRPr="00C23C80" w:rsidRDefault="00A7532B" w:rsidP="008D5A60">
      <w:pPr>
        <w:widowControl/>
        <w:autoSpaceDE/>
        <w:adjustRightInd/>
        <w:jc w:val="left"/>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 xml:space="preserve">Alle schriftelijke overlastmeldingen </w:t>
      </w:r>
      <w:r w:rsidRPr="00C23C80">
        <w:rPr>
          <w:rFonts w:asciiTheme="minorHAnsi" w:eastAsia="Times New Roman" w:hAnsiTheme="minorHAnsi" w:cstheme="minorHAnsi"/>
          <w:sz w:val="22"/>
          <w:szCs w:val="22"/>
          <w:lang w:eastAsia="en-US"/>
        </w:rPr>
        <w:t>registreren</w:t>
      </w:r>
      <w:r>
        <w:rPr>
          <w:rFonts w:asciiTheme="minorHAnsi" w:eastAsia="Times New Roman" w:hAnsiTheme="minorHAnsi" w:cstheme="minorHAnsi"/>
          <w:sz w:val="22"/>
          <w:szCs w:val="22"/>
          <w:lang w:eastAsia="en-US"/>
        </w:rPr>
        <w:t xml:space="preserve"> wij</w:t>
      </w:r>
      <w:r w:rsidRPr="00C23C80">
        <w:rPr>
          <w:rFonts w:asciiTheme="minorHAnsi" w:eastAsia="Times New Roman" w:hAnsiTheme="minorHAnsi" w:cstheme="minorHAnsi"/>
          <w:sz w:val="22"/>
          <w:szCs w:val="22"/>
          <w:lang w:eastAsia="en-US"/>
        </w:rPr>
        <w:t xml:space="preserve">. Dit om meer inzicht te krijgen </w:t>
      </w:r>
      <w:r>
        <w:rPr>
          <w:rFonts w:asciiTheme="minorHAnsi" w:eastAsia="Times New Roman" w:hAnsiTheme="minorHAnsi" w:cstheme="minorHAnsi"/>
          <w:sz w:val="22"/>
          <w:szCs w:val="22"/>
          <w:lang w:eastAsia="en-US"/>
        </w:rPr>
        <w:t xml:space="preserve">en te houden </w:t>
      </w:r>
      <w:r w:rsidRPr="00C23C80">
        <w:rPr>
          <w:rFonts w:asciiTheme="minorHAnsi" w:eastAsia="Times New Roman" w:hAnsiTheme="minorHAnsi" w:cstheme="minorHAnsi"/>
          <w:sz w:val="22"/>
          <w:szCs w:val="22"/>
          <w:lang w:eastAsia="en-US"/>
        </w:rPr>
        <w:t>in het aantal meldingen van burenruzies en/of woonoverlast.</w:t>
      </w:r>
    </w:p>
    <w:p w14:paraId="7E4ADEFC" w14:textId="77777777" w:rsidR="00A7532B" w:rsidRDefault="00A7532B" w:rsidP="008D5A60">
      <w:pPr>
        <w:jc w:val="left"/>
        <w:rPr>
          <w:rFonts w:asciiTheme="minorHAnsi" w:hAnsiTheme="minorHAnsi" w:cstheme="minorHAnsi"/>
          <w:sz w:val="22"/>
          <w:szCs w:val="22"/>
        </w:rPr>
      </w:pPr>
    </w:p>
    <w:p w14:paraId="19595346" w14:textId="77777777" w:rsidR="00A7532B" w:rsidRPr="00A7532B" w:rsidRDefault="00A7532B" w:rsidP="008D5A60">
      <w:pPr>
        <w:jc w:val="left"/>
        <w:rPr>
          <w:rFonts w:asciiTheme="minorHAnsi" w:hAnsiTheme="minorHAnsi" w:cstheme="minorHAnsi"/>
          <w:i/>
          <w:iCs/>
          <w:sz w:val="22"/>
          <w:szCs w:val="22"/>
        </w:rPr>
      </w:pPr>
      <w:r w:rsidRPr="00A7532B">
        <w:rPr>
          <w:rFonts w:asciiTheme="minorHAnsi" w:hAnsiTheme="minorHAnsi" w:cstheme="minorHAnsi"/>
          <w:i/>
          <w:iCs/>
          <w:sz w:val="22"/>
          <w:szCs w:val="22"/>
        </w:rPr>
        <w:t>(Casus)overleg met ketenpartners</w:t>
      </w:r>
    </w:p>
    <w:p w14:paraId="12DC634C" w14:textId="392FD2A8" w:rsidR="00A7532B" w:rsidRDefault="00A7532B" w:rsidP="008D5A60">
      <w:pPr>
        <w:jc w:val="left"/>
        <w:rPr>
          <w:rFonts w:asciiTheme="minorHAnsi" w:hAnsiTheme="minorHAnsi" w:cstheme="minorHAnsi"/>
          <w:sz w:val="22"/>
          <w:szCs w:val="22"/>
        </w:rPr>
      </w:pPr>
      <w:r w:rsidRPr="009329CC">
        <w:rPr>
          <w:rFonts w:asciiTheme="minorHAnsi" w:hAnsiTheme="minorHAnsi" w:cstheme="minorHAnsi"/>
          <w:sz w:val="22"/>
          <w:szCs w:val="22"/>
        </w:rPr>
        <w:t>In 202</w:t>
      </w:r>
      <w:r>
        <w:rPr>
          <w:rFonts w:asciiTheme="minorHAnsi" w:hAnsiTheme="minorHAnsi" w:cstheme="minorHAnsi"/>
          <w:sz w:val="22"/>
          <w:szCs w:val="22"/>
        </w:rPr>
        <w:t>1</w:t>
      </w:r>
      <w:r w:rsidRPr="009329CC">
        <w:rPr>
          <w:rFonts w:asciiTheme="minorHAnsi" w:hAnsiTheme="minorHAnsi" w:cstheme="minorHAnsi"/>
          <w:sz w:val="22"/>
          <w:szCs w:val="22"/>
        </w:rPr>
        <w:t xml:space="preserve"> </w:t>
      </w:r>
      <w:r>
        <w:rPr>
          <w:rFonts w:asciiTheme="minorHAnsi" w:hAnsiTheme="minorHAnsi" w:cstheme="minorHAnsi"/>
          <w:sz w:val="22"/>
          <w:szCs w:val="22"/>
        </w:rPr>
        <w:t xml:space="preserve">hebben wij het structurele (casus)overleg met verschillende ketenpartners gecontinueerd. Er zijn drie soorten </w:t>
      </w:r>
      <w:r w:rsidRPr="009329CC">
        <w:rPr>
          <w:rFonts w:asciiTheme="minorHAnsi" w:hAnsiTheme="minorHAnsi" w:cstheme="minorHAnsi"/>
          <w:sz w:val="22"/>
          <w:szCs w:val="22"/>
        </w:rPr>
        <w:t>overleg</w:t>
      </w:r>
      <w:r>
        <w:rPr>
          <w:rFonts w:asciiTheme="minorHAnsi" w:hAnsiTheme="minorHAnsi" w:cstheme="minorHAnsi"/>
          <w:sz w:val="22"/>
          <w:szCs w:val="22"/>
        </w:rPr>
        <w:t xml:space="preserve">gen waar we aan deelnemen. Het ene overleg heeft </w:t>
      </w:r>
      <w:r w:rsidRPr="009329CC">
        <w:rPr>
          <w:rFonts w:asciiTheme="minorHAnsi" w:hAnsiTheme="minorHAnsi" w:cstheme="minorHAnsi"/>
          <w:sz w:val="22"/>
          <w:szCs w:val="22"/>
        </w:rPr>
        <w:t xml:space="preserve">betrekking </w:t>
      </w:r>
      <w:r w:rsidR="007D19E6">
        <w:rPr>
          <w:rFonts w:asciiTheme="minorHAnsi" w:hAnsiTheme="minorHAnsi" w:cstheme="minorHAnsi"/>
          <w:sz w:val="22"/>
          <w:szCs w:val="22"/>
        </w:rPr>
        <w:t>op</w:t>
      </w:r>
      <w:r w:rsidRPr="009329CC">
        <w:rPr>
          <w:rFonts w:asciiTheme="minorHAnsi" w:hAnsiTheme="minorHAnsi" w:cstheme="minorHAnsi"/>
          <w:sz w:val="22"/>
          <w:szCs w:val="22"/>
        </w:rPr>
        <w:t xml:space="preserve"> een individuele bewoner waarbij </w:t>
      </w:r>
      <w:r w:rsidR="0062309A">
        <w:rPr>
          <w:rFonts w:asciiTheme="minorHAnsi" w:hAnsiTheme="minorHAnsi" w:cstheme="minorHAnsi"/>
          <w:sz w:val="22"/>
          <w:szCs w:val="22"/>
        </w:rPr>
        <w:t>we met</w:t>
      </w:r>
      <w:r>
        <w:rPr>
          <w:rFonts w:asciiTheme="minorHAnsi" w:hAnsiTheme="minorHAnsi" w:cstheme="minorHAnsi"/>
          <w:sz w:val="22"/>
          <w:szCs w:val="22"/>
        </w:rPr>
        <w:t xml:space="preserve"> Woonexpert Rotterdam, </w:t>
      </w:r>
      <w:r w:rsidR="00FB4208">
        <w:rPr>
          <w:rFonts w:asciiTheme="minorHAnsi" w:hAnsiTheme="minorHAnsi" w:cstheme="minorHAnsi"/>
          <w:sz w:val="22"/>
          <w:szCs w:val="22"/>
        </w:rPr>
        <w:t>p</w:t>
      </w:r>
      <w:r>
        <w:rPr>
          <w:rFonts w:asciiTheme="minorHAnsi" w:hAnsiTheme="minorHAnsi" w:cstheme="minorHAnsi"/>
          <w:sz w:val="22"/>
          <w:szCs w:val="22"/>
        </w:rPr>
        <w:t xml:space="preserve">olitie en </w:t>
      </w:r>
      <w:r w:rsidR="00192C18">
        <w:rPr>
          <w:rFonts w:asciiTheme="minorHAnsi" w:hAnsiTheme="minorHAnsi" w:cstheme="minorHAnsi"/>
          <w:sz w:val="22"/>
          <w:szCs w:val="22"/>
        </w:rPr>
        <w:t xml:space="preserve">het </w:t>
      </w:r>
      <w:r w:rsidR="00FB4208">
        <w:rPr>
          <w:rFonts w:asciiTheme="minorHAnsi" w:hAnsiTheme="minorHAnsi" w:cstheme="minorHAnsi"/>
          <w:sz w:val="22"/>
          <w:szCs w:val="22"/>
        </w:rPr>
        <w:t>w</w:t>
      </w:r>
      <w:r>
        <w:rPr>
          <w:rFonts w:asciiTheme="minorHAnsi" w:hAnsiTheme="minorHAnsi" w:cstheme="minorHAnsi"/>
          <w:sz w:val="22"/>
          <w:szCs w:val="22"/>
        </w:rPr>
        <w:t>ijkteam</w:t>
      </w:r>
      <w:r w:rsidRPr="009329CC">
        <w:rPr>
          <w:rFonts w:asciiTheme="minorHAnsi" w:hAnsiTheme="minorHAnsi" w:cstheme="minorHAnsi"/>
          <w:sz w:val="22"/>
          <w:szCs w:val="22"/>
        </w:rPr>
        <w:t xml:space="preserve"> bespreken hoe </w:t>
      </w:r>
      <w:r w:rsidR="00FB4208">
        <w:rPr>
          <w:rFonts w:asciiTheme="minorHAnsi" w:hAnsiTheme="minorHAnsi" w:cstheme="minorHAnsi"/>
          <w:sz w:val="22"/>
          <w:szCs w:val="22"/>
        </w:rPr>
        <w:t xml:space="preserve">we </w:t>
      </w:r>
      <w:r w:rsidR="007D19E6">
        <w:rPr>
          <w:rFonts w:asciiTheme="minorHAnsi" w:hAnsiTheme="minorHAnsi" w:cstheme="minorHAnsi"/>
          <w:sz w:val="22"/>
          <w:szCs w:val="22"/>
        </w:rPr>
        <w:t>de</w:t>
      </w:r>
      <w:r w:rsidRPr="009329CC">
        <w:rPr>
          <w:rFonts w:asciiTheme="minorHAnsi" w:hAnsiTheme="minorHAnsi" w:cstheme="minorHAnsi"/>
          <w:sz w:val="22"/>
          <w:szCs w:val="22"/>
        </w:rPr>
        <w:t xml:space="preserve"> casus aan</w:t>
      </w:r>
      <w:r w:rsidR="005D7E8A">
        <w:rPr>
          <w:rFonts w:asciiTheme="minorHAnsi" w:hAnsiTheme="minorHAnsi" w:cstheme="minorHAnsi"/>
          <w:sz w:val="22"/>
          <w:szCs w:val="22"/>
        </w:rPr>
        <w:t xml:space="preserve"> moeten </w:t>
      </w:r>
      <w:r w:rsidRPr="009329CC">
        <w:rPr>
          <w:rFonts w:asciiTheme="minorHAnsi" w:hAnsiTheme="minorHAnsi" w:cstheme="minorHAnsi"/>
          <w:sz w:val="22"/>
          <w:szCs w:val="22"/>
        </w:rPr>
        <w:t xml:space="preserve">pakken. </w:t>
      </w:r>
      <w:r>
        <w:rPr>
          <w:rFonts w:asciiTheme="minorHAnsi" w:hAnsiTheme="minorHAnsi" w:cstheme="minorHAnsi"/>
          <w:sz w:val="22"/>
          <w:szCs w:val="22"/>
        </w:rPr>
        <w:t xml:space="preserve">Het andere overleg is het veiligheidsoverleg op dorpsniveau. Ook nemen wij actief deel aan het maatschappelijk dorpsoverleg. </w:t>
      </w:r>
      <w:r w:rsidRPr="009329CC">
        <w:rPr>
          <w:rFonts w:asciiTheme="minorHAnsi" w:hAnsiTheme="minorHAnsi" w:cstheme="minorHAnsi"/>
          <w:sz w:val="22"/>
          <w:szCs w:val="22"/>
        </w:rPr>
        <w:t>Door integraal te overleggen</w:t>
      </w:r>
      <w:r w:rsidR="00FB4208">
        <w:rPr>
          <w:rFonts w:asciiTheme="minorHAnsi" w:hAnsiTheme="minorHAnsi" w:cstheme="minorHAnsi"/>
          <w:sz w:val="22"/>
          <w:szCs w:val="22"/>
        </w:rPr>
        <w:t>,</w:t>
      </w:r>
      <w:r w:rsidRPr="009329CC">
        <w:rPr>
          <w:rFonts w:asciiTheme="minorHAnsi" w:hAnsiTheme="minorHAnsi" w:cstheme="minorHAnsi"/>
          <w:sz w:val="22"/>
          <w:szCs w:val="22"/>
        </w:rPr>
        <w:t xml:space="preserve"> kunnen in </w:t>
      </w:r>
      <w:r>
        <w:rPr>
          <w:rFonts w:asciiTheme="minorHAnsi" w:hAnsiTheme="minorHAnsi" w:cstheme="minorHAnsi"/>
          <w:sz w:val="22"/>
          <w:szCs w:val="22"/>
        </w:rPr>
        <w:t xml:space="preserve">problematische </w:t>
      </w:r>
      <w:r w:rsidRPr="009329CC">
        <w:rPr>
          <w:rFonts w:asciiTheme="minorHAnsi" w:hAnsiTheme="minorHAnsi" w:cstheme="minorHAnsi"/>
          <w:sz w:val="22"/>
          <w:szCs w:val="22"/>
        </w:rPr>
        <w:t>situaties</w:t>
      </w:r>
      <w:r>
        <w:rPr>
          <w:rFonts w:asciiTheme="minorHAnsi" w:hAnsiTheme="minorHAnsi" w:cstheme="minorHAnsi"/>
          <w:sz w:val="22"/>
          <w:szCs w:val="22"/>
        </w:rPr>
        <w:t xml:space="preserve"> </w:t>
      </w:r>
      <w:r w:rsidRPr="009329CC">
        <w:rPr>
          <w:rFonts w:asciiTheme="minorHAnsi" w:hAnsiTheme="minorHAnsi" w:cstheme="minorHAnsi"/>
          <w:sz w:val="22"/>
          <w:szCs w:val="22"/>
        </w:rPr>
        <w:t>verdere problemen worden voorkomen</w:t>
      </w:r>
      <w:r>
        <w:rPr>
          <w:rFonts w:asciiTheme="minorHAnsi" w:hAnsiTheme="minorHAnsi" w:cstheme="minorHAnsi"/>
          <w:sz w:val="22"/>
          <w:szCs w:val="22"/>
        </w:rPr>
        <w:t>,</w:t>
      </w:r>
      <w:r w:rsidRPr="009329CC">
        <w:rPr>
          <w:rFonts w:asciiTheme="minorHAnsi" w:hAnsiTheme="minorHAnsi" w:cstheme="minorHAnsi"/>
          <w:sz w:val="22"/>
          <w:szCs w:val="22"/>
        </w:rPr>
        <w:t xml:space="preserve"> of </w:t>
      </w:r>
      <w:r>
        <w:rPr>
          <w:rFonts w:asciiTheme="minorHAnsi" w:hAnsiTheme="minorHAnsi" w:cstheme="minorHAnsi"/>
          <w:sz w:val="22"/>
          <w:szCs w:val="22"/>
        </w:rPr>
        <w:t xml:space="preserve">we treffen </w:t>
      </w:r>
      <w:r w:rsidRPr="009329CC">
        <w:rPr>
          <w:rFonts w:asciiTheme="minorHAnsi" w:hAnsiTheme="minorHAnsi" w:cstheme="minorHAnsi"/>
          <w:sz w:val="22"/>
          <w:szCs w:val="22"/>
        </w:rPr>
        <w:t>juiste voorbereidingen</w:t>
      </w:r>
      <w:r>
        <w:rPr>
          <w:rFonts w:asciiTheme="minorHAnsi" w:hAnsiTheme="minorHAnsi" w:cstheme="minorHAnsi"/>
          <w:sz w:val="22"/>
          <w:szCs w:val="22"/>
        </w:rPr>
        <w:t xml:space="preserve">. </w:t>
      </w:r>
    </w:p>
    <w:p w14:paraId="2BDA1D4C" w14:textId="77777777" w:rsidR="00A7532B" w:rsidRDefault="00A7532B" w:rsidP="008D5A60">
      <w:pPr>
        <w:jc w:val="left"/>
        <w:rPr>
          <w:rFonts w:asciiTheme="minorHAnsi" w:hAnsiTheme="minorHAnsi" w:cstheme="minorHAnsi"/>
          <w:sz w:val="22"/>
          <w:szCs w:val="22"/>
        </w:rPr>
      </w:pPr>
    </w:p>
    <w:bookmarkEnd w:id="6"/>
    <w:p w14:paraId="512D40A0" w14:textId="64FA1A56" w:rsidR="001B51A5" w:rsidRPr="00B93917" w:rsidRDefault="001B51A5" w:rsidP="00B93917">
      <w:pPr>
        <w:widowControl/>
        <w:autoSpaceDE/>
        <w:autoSpaceDN/>
        <w:adjustRightInd/>
        <w:spacing w:line="276" w:lineRule="auto"/>
        <w:jc w:val="left"/>
        <w:rPr>
          <w:rFonts w:ascii="Calibri" w:eastAsia="Calibri" w:hAnsi="Calibri"/>
          <w:b/>
          <w:color w:val="000000" w:themeColor="text1"/>
          <w:sz w:val="24"/>
          <w:lang w:eastAsia="en-US"/>
        </w:rPr>
      </w:pPr>
      <w:r w:rsidRPr="00B93917">
        <w:rPr>
          <w:rFonts w:ascii="Calibri" w:eastAsia="Calibri" w:hAnsi="Calibri"/>
          <w:b/>
          <w:color w:val="000000" w:themeColor="text1"/>
          <w:sz w:val="24"/>
          <w:lang w:eastAsia="en-US"/>
        </w:rPr>
        <w:t>7. Wonen, Zorg en Welzijn</w:t>
      </w:r>
    </w:p>
    <w:p w14:paraId="3457B82F" w14:textId="77777777" w:rsidR="00B93917" w:rsidRDefault="00B93917" w:rsidP="008D5A60">
      <w:pPr>
        <w:widowControl/>
        <w:autoSpaceDE/>
        <w:autoSpaceDN/>
        <w:adjustRightInd/>
        <w:jc w:val="left"/>
        <w:rPr>
          <w:rFonts w:ascii="Calibri" w:eastAsia="Calibri" w:hAnsi="Calibri" w:cs="Tahoma"/>
          <w:b/>
          <w:color w:val="000000" w:themeColor="text1"/>
          <w:sz w:val="22"/>
          <w:szCs w:val="22"/>
          <w:lang w:eastAsia="en-US"/>
        </w:rPr>
      </w:pPr>
    </w:p>
    <w:p w14:paraId="50151D68" w14:textId="6A1EA2C8" w:rsidR="001B51A5" w:rsidRPr="00C12AFA" w:rsidRDefault="001B51A5" w:rsidP="008D5A60">
      <w:pPr>
        <w:widowControl/>
        <w:autoSpaceDE/>
        <w:autoSpaceDN/>
        <w:adjustRightInd/>
        <w:jc w:val="left"/>
        <w:rPr>
          <w:rFonts w:ascii="Calibri" w:eastAsia="Calibri" w:hAnsi="Calibri" w:cs="Tahoma"/>
          <w:b/>
          <w:color w:val="000000" w:themeColor="text1"/>
          <w:sz w:val="22"/>
          <w:szCs w:val="22"/>
          <w:lang w:eastAsia="en-US"/>
        </w:rPr>
      </w:pPr>
      <w:r w:rsidRPr="00C12AFA">
        <w:rPr>
          <w:rFonts w:ascii="Calibri" w:eastAsia="Calibri" w:hAnsi="Calibri" w:cs="Tahoma"/>
          <w:b/>
          <w:color w:val="000000" w:themeColor="text1"/>
          <w:sz w:val="22"/>
          <w:szCs w:val="22"/>
          <w:lang w:eastAsia="en-US"/>
        </w:rPr>
        <w:t xml:space="preserve">7.1 Zorgappartementen </w:t>
      </w:r>
    </w:p>
    <w:p w14:paraId="785A5233" w14:textId="61E15062" w:rsidR="00A764AA" w:rsidRPr="00C12AFA" w:rsidRDefault="00A764AA" w:rsidP="008D5A60">
      <w:pPr>
        <w:widowControl/>
        <w:suppressAutoHyphens/>
        <w:autoSpaceDE/>
        <w:adjustRightInd/>
        <w:jc w:val="left"/>
        <w:textAlignment w:val="baseline"/>
        <w:rPr>
          <w:rFonts w:ascii="Calibri" w:eastAsia="Times New Roman" w:hAnsi="Calibri" w:cs="Tahoma"/>
          <w:sz w:val="22"/>
          <w:szCs w:val="22"/>
          <w:lang w:eastAsia="en-US"/>
        </w:rPr>
      </w:pPr>
      <w:r w:rsidRPr="00C12AFA">
        <w:rPr>
          <w:rFonts w:ascii="Calibri" w:eastAsia="Times New Roman" w:hAnsi="Calibri" w:cs="Tahoma"/>
          <w:sz w:val="22"/>
          <w:szCs w:val="22"/>
          <w:lang w:eastAsia="en-US"/>
        </w:rPr>
        <w:t xml:space="preserve">De 28 woningen in het zorgcomplex Hart van Rozenburg-Elzenlaan </w:t>
      </w:r>
      <w:r w:rsidR="00FB4208">
        <w:rPr>
          <w:rFonts w:ascii="Calibri" w:eastAsia="Times New Roman" w:hAnsi="Calibri" w:cs="Tahoma"/>
          <w:sz w:val="22"/>
          <w:szCs w:val="22"/>
          <w:lang w:eastAsia="en-US"/>
        </w:rPr>
        <w:t>worden verhuurd aan</w:t>
      </w:r>
      <w:r w:rsidRPr="00C12AFA">
        <w:rPr>
          <w:rFonts w:ascii="Calibri" w:eastAsia="Times New Roman" w:hAnsi="Calibri" w:cs="Tahoma"/>
          <w:sz w:val="22"/>
          <w:szCs w:val="22"/>
          <w:lang w:eastAsia="en-US"/>
        </w:rPr>
        <w:t xml:space="preserve"> </w:t>
      </w:r>
      <w:r w:rsidR="00FB4208">
        <w:rPr>
          <w:rFonts w:ascii="Calibri" w:eastAsia="Times New Roman" w:hAnsi="Calibri" w:cs="Tahoma"/>
          <w:sz w:val="22"/>
          <w:szCs w:val="22"/>
          <w:lang w:eastAsia="en-US"/>
        </w:rPr>
        <w:t>z</w:t>
      </w:r>
      <w:r w:rsidRPr="00C12AFA">
        <w:rPr>
          <w:rFonts w:ascii="Calibri" w:eastAsia="Times New Roman" w:hAnsi="Calibri" w:cs="Tahoma"/>
          <w:sz w:val="22"/>
          <w:szCs w:val="22"/>
          <w:lang w:eastAsia="en-US"/>
        </w:rPr>
        <w:t>orgaanbieder Careyn. Zij verzorgen zelf de toewijzing en de persoonlijke verhuur.</w:t>
      </w:r>
    </w:p>
    <w:p w14:paraId="3C105C99" w14:textId="77777777" w:rsidR="00A764AA" w:rsidRPr="00C12AFA" w:rsidRDefault="00A764AA" w:rsidP="008D5A60">
      <w:pPr>
        <w:widowControl/>
        <w:suppressAutoHyphens/>
        <w:autoSpaceDE/>
        <w:adjustRightInd/>
        <w:jc w:val="left"/>
        <w:textAlignment w:val="baseline"/>
        <w:rPr>
          <w:rFonts w:ascii="Calibri" w:eastAsia="Times New Roman" w:hAnsi="Calibri" w:cs="Tahoma"/>
          <w:sz w:val="22"/>
          <w:szCs w:val="22"/>
          <w:lang w:eastAsia="en-US"/>
        </w:rPr>
      </w:pPr>
    </w:p>
    <w:p w14:paraId="5ABD2CFA" w14:textId="18688F19" w:rsidR="00A764AA" w:rsidRPr="00C12AFA" w:rsidRDefault="00A764AA" w:rsidP="008D5A60">
      <w:pPr>
        <w:widowControl/>
        <w:suppressAutoHyphens/>
        <w:autoSpaceDE/>
        <w:adjustRightInd/>
        <w:jc w:val="left"/>
        <w:textAlignment w:val="baseline"/>
        <w:rPr>
          <w:rFonts w:ascii="Calibri" w:eastAsia="Times New Roman" w:hAnsi="Calibri" w:cs="Tahoma"/>
          <w:sz w:val="22"/>
          <w:szCs w:val="22"/>
          <w:lang w:eastAsia="en-US"/>
        </w:rPr>
      </w:pPr>
      <w:r w:rsidRPr="00C12AFA">
        <w:rPr>
          <w:rFonts w:ascii="Calibri" w:eastAsia="Times New Roman" w:hAnsi="Calibri" w:cs="Tahoma"/>
          <w:sz w:val="22"/>
          <w:szCs w:val="22"/>
          <w:lang w:eastAsia="en-US"/>
        </w:rPr>
        <w:t xml:space="preserve">Bij het vrijkomen van </w:t>
      </w:r>
      <w:r w:rsidR="00FB4208">
        <w:rPr>
          <w:rFonts w:ascii="Calibri" w:eastAsia="Times New Roman" w:hAnsi="Calibri" w:cs="Tahoma"/>
          <w:sz w:val="22"/>
          <w:szCs w:val="22"/>
          <w:lang w:eastAsia="en-US"/>
        </w:rPr>
        <w:t>ee</w:t>
      </w:r>
      <w:r w:rsidRPr="00C12AFA">
        <w:rPr>
          <w:rFonts w:ascii="Calibri" w:eastAsia="Times New Roman" w:hAnsi="Calibri" w:cs="Tahoma"/>
          <w:sz w:val="22"/>
          <w:szCs w:val="22"/>
          <w:lang w:eastAsia="en-US"/>
        </w:rPr>
        <w:t>n van de 40 appartementen in zorgcomplex Blankenburg</w:t>
      </w:r>
      <w:r w:rsidR="00FB4208">
        <w:rPr>
          <w:rFonts w:ascii="Calibri" w:eastAsia="Times New Roman" w:hAnsi="Calibri" w:cs="Tahoma"/>
          <w:sz w:val="22"/>
          <w:szCs w:val="22"/>
          <w:lang w:eastAsia="en-US"/>
        </w:rPr>
        <w:t>,</w:t>
      </w:r>
      <w:r w:rsidRPr="00C12AFA">
        <w:rPr>
          <w:rFonts w:ascii="Calibri" w:eastAsia="Times New Roman" w:hAnsi="Calibri" w:cs="Tahoma"/>
          <w:sz w:val="22"/>
          <w:szCs w:val="22"/>
          <w:lang w:eastAsia="en-US"/>
        </w:rPr>
        <w:t xml:space="preserve"> </w:t>
      </w:r>
      <w:r w:rsidR="00A53256">
        <w:rPr>
          <w:rFonts w:ascii="Calibri" w:eastAsia="Times New Roman" w:hAnsi="Calibri" w:cs="Tahoma"/>
          <w:sz w:val="22"/>
          <w:szCs w:val="22"/>
          <w:lang w:eastAsia="en-US"/>
        </w:rPr>
        <w:t>verhuurt Ressort Wonen</w:t>
      </w:r>
      <w:r w:rsidRPr="00C12AFA">
        <w:rPr>
          <w:rFonts w:ascii="Calibri" w:eastAsia="Times New Roman" w:hAnsi="Calibri" w:cs="Tahoma"/>
          <w:sz w:val="22"/>
          <w:szCs w:val="22"/>
          <w:lang w:eastAsia="en-US"/>
        </w:rPr>
        <w:t xml:space="preserve"> de woningen. </w:t>
      </w:r>
      <w:r w:rsidR="00FB4208">
        <w:rPr>
          <w:rFonts w:ascii="Calibri" w:eastAsia="Times New Roman" w:hAnsi="Calibri" w:cs="Tahoma"/>
          <w:sz w:val="22"/>
          <w:szCs w:val="22"/>
          <w:lang w:eastAsia="en-US"/>
        </w:rPr>
        <w:t>Zorgverlener</w:t>
      </w:r>
      <w:r w:rsidRPr="00C12AFA">
        <w:rPr>
          <w:rFonts w:ascii="Calibri" w:eastAsia="Times New Roman" w:hAnsi="Calibri" w:cs="Tahoma"/>
          <w:sz w:val="22"/>
          <w:szCs w:val="22"/>
          <w:lang w:eastAsia="en-US"/>
        </w:rPr>
        <w:t xml:space="preserve"> Careyn</w:t>
      </w:r>
      <w:r w:rsidR="00FB4208">
        <w:rPr>
          <w:rFonts w:ascii="Calibri" w:eastAsia="Times New Roman" w:hAnsi="Calibri" w:cs="Tahoma"/>
          <w:sz w:val="22"/>
          <w:szCs w:val="22"/>
          <w:lang w:eastAsia="en-US"/>
        </w:rPr>
        <w:t xml:space="preserve"> zorgt voor de kandidaten</w:t>
      </w:r>
      <w:r w:rsidRPr="00C12AFA">
        <w:rPr>
          <w:rFonts w:ascii="Calibri" w:eastAsia="Times New Roman" w:hAnsi="Calibri" w:cs="Tahoma"/>
          <w:sz w:val="22"/>
          <w:szCs w:val="22"/>
          <w:lang w:eastAsia="en-US"/>
        </w:rPr>
        <w:t xml:space="preserve">. </w:t>
      </w:r>
      <w:r w:rsidR="00C13742" w:rsidRPr="00C12AFA">
        <w:rPr>
          <w:rFonts w:ascii="Calibri" w:eastAsia="Times New Roman" w:hAnsi="Calibri" w:cs="Tahoma"/>
          <w:sz w:val="22"/>
          <w:szCs w:val="22"/>
          <w:lang w:eastAsia="en-US"/>
        </w:rPr>
        <w:t xml:space="preserve">Ouderen </w:t>
      </w:r>
      <w:r w:rsidRPr="00C12AFA">
        <w:rPr>
          <w:rFonts w:ascii="Calibri" w:eastAsia="Times New Roman" w:hAnsi="Calibri" w:cs="Tahoma"/>
          <w:sz w:val="22"/>
          <w:szCs w:val="22"/>
          <w:lang w:eastAsia="en-US"/>
        </w:rPr>
        <w:t xml:space="preserve">met een zorgindicatie hebben </w:t>
      </w:r>
      <w:r w:rsidR="00C13742" w:rsidRPr="00C12AFA">
        <w:rPr>
          <w:rFonts w:ascii="Calibri" w:eastAsia="Times New Roman" w:hAnsi="Calibri" w:cs="Tahoma"/>
          <w:sz w:val="22"/>
          <w:szCs w:val="22"/>
          <w:lang w:eastAsia="en-US"/>
        </w:rPr>
        <w:t xml:space="preserve">hier </w:t>
      </w:r>
      <w:r w:rsidRPr="00C12AFA">
        <w:rPr>
          <w:rFonts w:ascii="Calibri" w:eastAsia="Times New Roman" w:hAnsi="Calibri" w:cs="Tahoma"/>
          <w:sz w:val="22"/>
          <w:szCs w:val="22"/>
          <w:lang w:eastAsia="en-US"/>
        </w:rPr>
        <w:t>voorrang op overige woningzoekenden.</w:t>
      </w:r>
    </w:p>
    <w:p w14:paraId="26735308" w14:textId="77777777" w:rsidR="00A764AA" w:rsidRPr="00C12AFA" w:rsidRDefault="00A764AA" w:rsidP="008D5A60">
      <w:pPr>
        <w:widowControl/>
        <w:suppressAutoHyphens/>
        <w:autoSpaceDE/>
        <w:adjustRightInd/>
        <w:jc w:val="left"/>
        <w:textAlignment w:val="baseline"/>
        <w:rPr>
          <w:rFonts w:ascii="Calibri" w:eastAsia="Times New Roman" w:hAnsi="Calibri" w:cs="Tahoma"/>
          <w:sz w:val="22"/>
          <w:szCs w:val="22"/>
          <w:lang w:eastAsia="en-US"/>
        </w:rPr>
      </w:pPr>
    </w:p>
    <w:p w14:paraId="790FA1E0" w14:textId="4D06F0C0" w:rsidR="00A764AA" w:rsidRPr="0088349E" w:rsidRDefault="00A764AA" w:rsidP="008D5A60">
      <w:pPr>
        <w:widowControl/>
        <w:suppressAutoHyphens/>
        <w:autoSpaceDE/>
        <w:adjustRightInd/>
        <w:jc w:val="left"/>
        <w:textAlignment w:val="baseline"/>
        <w:rPr>
          <w:rFonts w:ascii="Calibri" w:eastAsia="Calibri" w:hAnsi="Calibri" w:cs="Tahoma"/>
          <w:color w:val="000000" w:themeColor="text1"/>
          <w:sz w:val="22"/>
          <w:szCs w:val="22"/>
          <w:lang w:eastAsia="en-US"/>
        </w:rPr>
      </w:pPr>
      <w:r w:rsidRPr="0088349E">
        <w:rPr>
          <w:rFonts w:ascii="Calibri" w:eastAsia="Times New Roman" w:hAnsi="Calibri"/>
          <w:sz w:val="22"/>
          <w:szCs w:val="22"/>
          <w:lang w:eastAsia="en-US"/>
        </w:rPr>
        <w:t>In 202</w:t>
      </w:r>
      <w:r w:rsidR="0088349E" w:rsidRPr="0088349E">
        <w:rPr>
          <w:rFonts w:ascii="Calibri" w:eastAsia="Times New Roman" w:hAnsi="Calibri"/>
          <w:sz w:val="22"/>
          <w:szCs w:val="22"/>
          <w:lang w:eastAsia="en-US"/>
        </w:rPr>
        <w:t>1</w:t>
      </w:r>
      <w:r w:rsidRPr="0088349E">
        <w:rPr>
          <w:rFonts w:ascii="Calibri" w:eastAsia="Times New Roman" w:hAnsi="Calibri"/>
          <w:sz w:val="22"/>
          <w:szCs w:val="22"/>
          <w:lang w:eastAsia="en-US"/>
        </w:rPr>
        <w:t xml:space="preserve"> is </w:t>
      </w:r>
      <w:r w:rsidR="004C4937">
        <w:rPr>
          <w:rFonts w:ascii="Calibri" w:eastAsia="Times New Roman" w:hAnsi="Calibri"/>
          <w:sz w:val="22"/>
          <w:szCs w:val="22"/>
          <w:lang w:eastAsia="en-US"/>
        </w:rPr>
        <w:t>één</w:t>
      </w:r>
      <w:r w:rsidRPr="0088349E">
        <w:rPr>
          <w:rFonts w:ascii="Calibri" w:eastAsia="Times New Roman" w:hAnsi="Calibri"/>
          <w:sz w:val="22"/>
          <w:szCs w:val="22"/>
          <w:lang w:eastAsia="en-US"/>
        </w:rPr>
        <w:t xml:space="preserve"> woning aan Stichting Pameijer verhuurd. Met deze instelling is een convenant gesloten voor samenwerking in begeleid wonen met zorg. Hierin zijn afspraken vastgelegd met betrekking tot </w:t>
      </w:r>
      <w:r w:rsidRPr="0088349E">
        <w:rPr>
          <w:rFonts w:ascii="Calibri" w:eastAsia="Times New Roman" w:hAnsi="Calibri" w:cs="Tahoma"/>
          <w:sz w:val="22"/>
          <w:szCs w:val="22"/>
          <w:lang w:eastAsia="en-US"/>
        </w:rPr>
        <w:t>het leveren van zorg en begeleiding, bewoning, overlast en andere zaken.</w:t>
      </w:r>
    </w:p>
    <w:p w14:paraId="690B25FA" w14:textId="77777777" w:rsidR="001B51A5" w:rsidRPr="0088349E" w:rsidRDefault="001B51A5" w:rsidP="008D5A60">
      <w:pPr>
        <w:widowControl/>
        <w:autoSpaceDE/>
        <w:autoSpaceDN/>
        <w:adjustRightInd/>
        <w:jc w:val="left"/>
        <w:rPr>
          <w:rFonts w:ascii="Calibri" w:eastAsia="Calibri" w:hAnsi="Calibri" w:cs="Tahoma"/>
          <w:b/>
          <w:color w:val="000000" w:themeColor="text1"/>
          <w:sz w:val="22"/>
          <w:szCs w:val="22"/>
          <w:lang w:eastAsia="en-US"/>
        </w:rPr>
      </w:pPr>
    </w:p>
    <w:p w14:paraId="6BBCD54A" w14:textId="5838A00C" w:rsidR="001B51A5" w:rsidRPr="0088349E" w:rsidRDefault="001B51A5" w:rsidP="008D5A60">
      <w:pPr>
        <w:widowControl/>
        <w:autoSpaceDE/>
        <w:autoSpaceDN/>
        <w:adjustRightInd/>
        <w:jc w:val="left"/>
        <w:rPr>
          <w:rFonts w:ascii="Calibri" w:eastAsia="Calibri" w:hAnsi="Calibri" w:cs="Tahoma"/>
          <w:b/>
          <w:color w:val="000000" w:themeColor="text1"/>
          <w:sz w:val="22"/>
          <w:szCs w:val="22"/>
          <w:lang w:eastAsia="en-US"/>
        </w:rPr>
      </w:pPr>
      <w:r w:rsidRPr="0088349E">
        <w:rPr>
          <w:rFonts w:ascii="Calibri" w:eastAsia="Calibri" w:hAnsi="Calibri" w:cs="Tahoma"/>
          <w:b/>
          <w:color w:val="000000" w:themeColor="text1"/>
          <w:sz w:val="22"/>
          <w:szCs w:val="22"/>
          <w:lang w:eastAsia="en-US"/>
        </w:rPr>
        <w:t>7.2 Voorzieningen in bestaande woningen</w:t>
      </w:r>
      <w:r w:rsidR="00A53256">
        <w:rPr>
          <w:rFonts w:ascii="Calibri" w:eastAsia="Calibri" w:hAnsi="Calibri" w:cs="Tahoma"/>
          <w:b/>
          <w:color w:val="000000" w:themeColor="text1"/>
          <w:sz w:val="22"/>
          <w:szCs w:val="22"/>
          <w:lang w:eastAsia="en-US"/>
        </w:rPr>
        <w:t>/</w:t>
      </w:r>
      <w:r w:rsidRPr="0088349E">
        <w:rPr>
          <w:rFonts w:ascii="Calibri" w:eastAsia="Calibri" w:hAnsi="Calibri" w:cs="Tahoma"/>
          <w:b/>
          <w:color w:val="000000" w:themeColor="text1"/>
          <w:sz w:val="22"/>
          <w:szCs w:val="22"/>
          <w:lang w:eastAsia="en-US"/>
        </w:rPr>
        <w:t>complexen</w:t>
      </w:r>
    </w:p>
    <w:p w14:paraId="6E29BEEB" w14:textId="2366A9B6" w:rsidR="001B51A5" w:rsidRPr="0088349E" w:rsidRDefault="001B51A5" w:rsidP="008D5A60">
      <w:pPr>
        <w:widowControl/>
        <w:autoSpaceDE/>
        <w:autoSpaceDN/>
        <w:adjustRightInd/>
        <w:jc w:val="left"/>
        <w:rPr>
          <w:rFonts w:ascii="Calibri" w:eastAsia="Calibri" w:hAnsi="Calibri" w:cs="Tahoma"/>
          <w:i/>
          <w:color w:val="000000" w:themeColor="text1"/>
          <w:sz w:val="22"/>
          <w:szCs w:val="22"/>
          <w:lang w:eastAsia="en-US"/>
        </w:rPr>
      </w:pPr>
      <w:r w:rsidRPr="0088349E">
        <w:rPr>
          <w:rFonts w:ascii="Calibri" w:eastAsia="Calibri" w:hAnsi="Calibri" w:cs="Tahoma"/>
          <w:i/>
          <w:color w:val="000000" w:themeColor="text1"/>
          <w:sz w:val="22"/>
          <w:szCs w:val="22"/>
          <w:lang w:eastAsia="en-US"/>
        </w:rPr>
        <w:t>Toegankelijkheid</w:t>
      </w:r>
    </w:p>
    <w:p w14:paraId="6923D1B1" w14:textId="6280A71F" w:rsidR="00A764AA" w:rsidRPr="00A24440" w:rsidRDefault="0088349E" w:rsidP="008D5A60">
      <w:pPr>
        <w:widowControl/>
        <w:suppressAutoHyphens/>
        <w:autoSpaceDE/>
        <w:adjustRightInd/>
        <w:jc w:val="left"/>
        <w:textAlignment w:val="baseline"/>
        <w:rPr>
          <w:rFonts w:ascii="Calibri" w:eastAsia="Times New Roman" w:hAnsi="Calibri" w:cs="Tahoma"/>
          <w:sz w:val="22"/>
          <w:szCs w:val="22"/>
          <w:highlight w:val="yellow"/>
          <w:lang w:eastAsia="en-US"/>
        </w:rPr>
      </w:pPr>
      <w:r w:rsidRPr="0088349E">
        <w:rPr>
          <w:rFonts w:ascii="Calibri" w:eastAsia="Times New Roman" w:hAnsi="Calibri" w:cs="Tahoma"/>
          <w:sz w:val="22"/>
          <w:szCs w:val="22"/>
          <w:lang w:eastAsia="en-US"/>
        </w:rPr>
        <w:t xml:space="preserve">Ressort Wonen beschikt over 8 volledig aangepaste woningen voor mensen met </w:t>
      </w:r>
      <w:r w:rsidR="00005D03">
        <w:rPr>
          <w:rFonts w:ascii="Calibri" w:eastAsia="Times New Roman" w:hAnsi="Calibri" w:cs="Tahoma"/>
          <w:sz w:val="22"/>
          <w:szCs w:val="22"/>
          <w:lang w:eastAsia="en-US"/>
        </w:rPr>
        <w:t xml:space="preserve">een </w:t>
      </w:r>
      <w:r w:rsidRPr="0088349E">
        <w:rPr>
          <w:rFonts w:ascii="Calibri" w:eastAsia="Times New Roman" w:hAnsi="Calibri" w:cs="Tahoma"/>
          <w:sz w:val="22"/>
          <w:szCs w:val="22"/>
          <w:lang w:eastAsia="en-US"/>
        </w:rPr>
        <w:t>fysieke beperking, de zogenaamde W</w:t>
      </w:r>
      <w:r w:rsidR="00FB4208">
        <w:rPr>
          <w:rFonts w:ascii="Calibri" w:eastAsia="Times New Roman" w:hAnsi="Calibri" w:cs="Tahoma"/>
          <w:sz w:val="22"/>
          <w:szCs w:val="22"/>
          <w:lang w:eastAsia="en-US"/>
        </w:rPr>
        <w:t>mo-</w:t>
      </w:r>
      <w:r w:rsidRPr="0088349E">
        <w:rPr>
          <w:rFonts w:ascii="Calibri" w:eastAsia="Times New Roman" w:hAnsi="Calibri" w:cs="Tahoma"/>
          <w:sz w:val="22"/>
          <w:szCs w:val="22"/>
          <w:lang w:eastAsia="en-US"/>
        </w:rPr>
        <w:t>woningen. Bij mutatie melden we deze woningen aan bij de SUWR, zodat zij kandidaten voordragen op grond van een medische noodzaak. Bij het ontbreken van geschikte kandidaten bieden we de woning regulier aan via een advertentie bij WoonnetRijnmond</w:t>
      </w:r>
    </w:p>
    <w:p w14:paraId="5C8545F9" w14:textId="77777777" w:rsidR="00C12AFA" w:rsidRPr="00C12AFA" w:rsidRDefault="00C12AFA" w:rsidP="008D5A60">
      <w:pPr>
        <w:widowControl/>
        <w:autoSpaceDE/>
        <w:autoSpaceDN/>
        <w:adjustRightInd/>
        <w:jc w:val="left"/>
        <w:rPr>
          <w:rFonts w:ascii="Calibri" w:eastAsia="Times New Roman" w:hAnsi="Calibri" w:cs="Tahoma"/>
          <w:sz w:val="22"/>
          <w:szCs w:val="22"/>
          <w:lang w:eastAsia="en-US"/>
        </w:rPr>
      </w:pPr>
    </w:p>
    <w:p w14:paraId="7FDA4841" w14:textId="6AE9E326" w:rsidR="00C12AFA" w:rsidRPr="00C12AFA" w:rsidRDefault="00C12AFA" w:rsidP="008D5A60">
      <w:pPr>
        <w:widowControl/>
        <w:autoSpaceDE/>
        <w:autoSpaceDN/>
        <w:adjustRightInd/>
        <w:jc w:val="left"/>
        <w:rPr>
          <w:rFonts w:ascii="Calibri" w:eastAsia="Times New Roman" w:hAnsi="Calibri" w:cs="Tahoma"/>
          <w:sz w:val="22"/>
          <w:szCs w:val="22"/>
          <w:lang w:eastAsia="en-US"/>
        </w:rPr>
      </w:pPr>
      <w:r w:rsidRPr="00C12AFA">
        <w:rPr>
          <w:rFonts w:ascii="Calibri" w:eastAsia="Times New Roman" w:hAnsi="Calibri" w:cs="Tahoma"/>
          <w:sz w:val="22"/>
          <w:szCs w:val="22"/>
          <w:lang w:eastAsia="en-US"/>
        </w:rPr>
        <w:t xml:space="preserve">In het kader van Langer Thuis is afgesproken dat Ressort </w:t>
      </w:r>
      <w:r w:rsidR="00FB4208">
        <w:rPr>
          <w:rFonts w:ascii="Calibri" w:eastAsia="Times New Roman" w:hAnsi="Calibri" w:cs="Tahoma"/>
          <w:sz w:val="22"/>
          <w:szCs w:val="22"/>
          <w:lang w:eastAsia="en-US"/>
        </w:rPr>
        <w:t>W</w:t>
      </w:r>
      <w:r w:rsidRPr="00C12AFA">
        <w:rPr>
          <w:rFonts w:ascii="Calibri" w:eastAsia="Times New Roman" w:hAnsi="Calibri" w:cs="Tahoma"/>
          <w:sz w:val="22"/>
          <w:szCs w:val="22"/>
          <w:lang w:eastAsia="en-US"/>
        </w:rPr>
        <w:t>onen kleine noodzakelijke aanpassingen in de woningen aanbrengt. Het betreft in veel gevallen een verhoogd toilet, beugels, meng</w:t>
      </w:r>
      <w:r w:rsidR="00FB4208">
        <w:rPr>
          <w:rFonts w:ascii="Calibri" w:eastAsia="Times New Roman" w:hAnsi="Calibri" w:cs="Tahoma"/>
          <w:sz w:val="22"/>
          <w:szCs w:val="22"/>
          <w:lang w:eastAsia="en-US"/>
        </w:rPr>
        <w:t>kraan</w:t>
      </w:r>
      <w:r w:rsidRPr="00C12AFA">
        <w:rPr>
          <w:rFonts w:ascii="Calibri" w:eastAsia="Times New Roman" w:hAnsi="Calibri" w:cs="Tahoma"/>
          <w:sz w:val="22"/>
          <w:szCs w:val="22"/>
          <w:lang w:eastAsia="en-US"/>
        </w:rPr>
        <w:t xml:space="preserve"> </w:t>
      </w:r>
      <w:r w:rsidR="00FB4208">
        <w:rPr>
          <w:rFonts w:ascii="Calibri" w:eastAsia="Times New Roman" w:hAnsi="Calibri" w:cs="Tahoma"/>
          <w:sz w:val="22"/>
          <w:szCs w:val="22"/>
          <w:lang w:eastAsia="en-US"/>
        </w:rPr>
        <w:t>met één hendel</w:t>
      </w:r>
      <w:r w:rsidRPr="00C12AFA">
        <w:rPr>
          <w:rFonts w:ascii="Calibri" w:eastAsia="Times New Roman" w:hAnsi="Calibri" w:cs="Tahoma"/>
          <w:sz w:val="22"/>
          <w:szCs w:val="22"/>
          <w:lang w:eastAsia="en-US"/>
        </w:rPr>
        <w:t xml:space="preserve"> of thermostaatkraan. In principe vallen deze aanpassingen onder de W</w:t>
      </w:r>
      <w:r w:rsidR="00FB4208">
        <w:rPr>
          <w:rFonts w:ascii="Calibri" w:eastAsia="Times New Roman" w:hAnsi="Calibri" w:cs="Tahoma"/>
          <w:sz w:val="22"/>
          <w:szCs w:val="22"/>
          <w:lang w:eastAsia="en-US"/>
        </w:rPr>
        <w:t>mo-</w:t>
      </w:r>
      <w:r w:rsidRPr="00C12AFA">
        <w:rPr>
          <w:rFonts w:ascii="Calibri" w:eastAsia="Times New Roman" w:hAnsi="Calibri" w:cs="Tahoma"/>
          <w:sz w:val="22"/>
          <w:szCs w:val="22"/>
          <w:lang w:eastAsia="en-US"/>
        </w:rPr>
        <w:t xml:space="preserve">voorzieningen, maar </w:t>
      </w:r>
      <w:r w:rsidR="00A53256">
        <w:rPr>
          <w:rFonts w:ascii="Calibri" w:eastAsia="Times New Roman" w:hAnsi="Calibri" w:cs="Tahoma"/>
          <w:sz w:val="22"/>
          <w:szCs w:val="22"/>
          <w:lang w:eastAsia="en-US"/>
        </w:rPr>
        <w:t>Ressort Wonen heeft</w:t>
      </w:r>
      <w:r w:rsidRPr="00C12AFA">
        <w:rPr>
          <w:rFonts w:ascii="Calibri" w:eastAsia="Times New Roman" w:hAnsi="Calibri" w:cs="Tahoma"/>
          <w:sz w:val="22"/>
          <w:szCs w:val="22"/>
          <w:lang w:eastAsia="en-US"/>
        </w:rPr>
        <w:t xml:space="preserve"> dit overgenomen. Wel is het noodzakelijk dat de huurder een serviceabonnement heeft afgesloten.</w:t>
      </w:r>
    </w:p>
    <w:p w14:paraId="7412EDE8" w14:textId="77777777" w:rsidR="00C12AFA" w:rsidRPr="00C12AFA" w:rsidRDefault="00C12AFA" w:rsidP="008D5A60">
      <w:pPr>
        <w:widowControl/>
        <w:autoSpaceDE/>
        <w:autoSpaceDN/>
        <w:adjustRightInd/>
        <w:jc w:val="left"/>
        <w:rPr>
          <w:rFonts w:ascii="Calibri" w:eastAsia="Times New Roman" w:hAnsi="Calibri" w:cs="Tahoma"/>
          <w:sz w:val="22"/>
          <w:szCs w:val="22"/>
          <w:lang w:eastAsia="en-US"/>
        </w:rPr>
      </w:pPr>
    </w:p>
    <w:p w14:paraId="153DC6B5" w14:textId="77777777" w:rsidR="00C12AFA" w:rsidRPr="00540F12" w:rsidRDefault="00C12AFA" w:rsidP="008D5A60">
      <w:pPr>
        <w:widowControl/>
        <w:autoSpaceDE/>
        <w:autoSpaceDN/>
        <w:adjustRightInd/>
        <w:jc w:val="left"/>
        <w:rPr>
          <w:rFonts w:ascii="Calibri" w:eastAsia="Times New Roman" w:hAnsi="Calibri" w:cs="Tahoma"/>
          <w:i/>
          <w:iCs/>
          <w:sz w:val="22"/>
          <w:szCs w:val="22"/>
          <w:lang w:eastAsia="en-US"/>
        </w:rPr>
      </w:pPr>
      <w:r w:rsidRPr="00540F12">
        <w:rPr>
          <w:rFonts w:ascii="Calibri" w:eastAsia="Times New Roman" w:hAnsi="Calibri" w:cs="Tahoma"/>
          <w:i/>
          <w:iCs/>
          <w:sz w:val="22"/>
          <w:szCs w:val="22"/>
          <w:lang w:eastAsia="en-US"/>
        </w:rPr>
        <w:t>Serviceabonnement voor kleine werkzaamheden</w:t>
      </w:r>
    </w:p>
    <w:p w14:paraId="67D52057" w14:textId="752C890E" w:rsidR="00C12AFA" w:rsidRPr="00C12AFA" w:rsidRDefault="00C12AFA" w:rsidP="008D5A60">
      <w:pPr>
        <w:widowControl/>
        <w:autoSpaceDE/>
        <w:autoSpaceDN/>
        <w:adjustRightInd/>
        <w:jc w:val="left"/>
        <w:rPr>
          <w:rFonts w:ascii="Calibri" w:eastAsia="Times New Roman" w:hAnsi="Calibri" w:cs="Tahoma"/>
          <w:sz w:val="22"/>
          <w:szCs w:val="22"/>
          <w:lang w:eastAsia="en-US"/>
        </w:rPr>
      </w:pPr>
      <w:r w:rsidRPr="00C12AFA">
        <w:rPr>
          <w:rFonts w:ascii="Calibri" w:eastAsia="Times New Roman" w:hAnsi="Calibri" w:cs="Tahoma"/>
          <w:sz w:val="22"/>
          <w:szCs w:val="22"/>
          <w:lang w:eastAsia="en-US"/>
        </w:rPr>
        <w:t xml:space="preserve">Wettelijk is in het ‘Besluit kleine herstellingen’ vastgelegd dat klein onderhoud in de woning voor verantwoording en rekening van de huurder komt. Dit is af te kopen door het afsluiten van een serviceabonnement. Elke nieuwe huurder wordt hierop gewezen. Bij het direct afsluiten voorkomen zij een entreegeld dat </w:t>
      </w:r>
      <w:r w:rsidR="004647BC">
        <w:rPr>
          <w:rFonts w:ascii="Calibri" w:eastAsia="Times New Roman" w:hAnsi="Calibri" w:cs="Tahoma"/>
          <w:sz w:val="22"/>
          <w:szCs w:val="22"/>
          <w:lang w:eastAsia="en-US"/>
        </w:rPr>
        <w:t xml:space="preserve">wel </w:t>
      </w:r>
      <w:r w:rsidRPr="00C12AFA">
        <w:rPr>
          <w:rFonts w:ascii="Calibri" w:eastAsia="Times New Roman" w:hAnsi="Calibri" w:cs="Tahoma"/>
          <w:sz w:val="22"/>
          <w:szCs w:val="22"/>
          <w:lang w:eastAsia="en-US"/>
        </w:rPr>
        <w:t xml:space="preserve">geldt als je later gebruik wil maken van dit abonnement. Huurders van 70 jaar en ouder </w:t>
      </w:r>
      <w:r w:rsidR="004647BC">
        <w:rPr>
          <w:rFonts w:ascii="Calibri" w:eastAsia="Times New Roman" w:hAnsi="Calibri" w:cs="Tahoma"/>
          <w:sz w:val="22"/>
          <w:szCs w:val="22"/>
          <w:lang w:eastAsia="en-US"/>
        </w:rPr>
        <w:t>krijgen</w:t>
      </w:r>
      <w:r w:rsidRPr="00C12AFA">
        <w:rPr>
          <w:rFonts w:ascii="Calibri" w:eastAsia="Times New Roman" w:hAnsi="Calibri" w:cs="Tahoma"/>
          <w:sz w:val="22"/>
          <w:szCs w:val="22"/>
          <w:lang w:eastAsia="en-US"/>
        </w:rPr>
        <w:t xml:space="preserve"> een korting op de maandelijkse bijdrage van 50% en betalen daarom slechts €2,25. Eind 2020 ma</w:t>
      </w:r>
      <w:r w:rsidR="00233244">
        <w:rPr>
          <w:rFonts w:ascii="Calibri" w:eastAsia="Times New Roman" w:hAnsi="Calibri" w:cs="Tahoma"/>
          <w:sz w:val="22"/>
          <w:szCs w:val="22"/>
          <w:lang w:eastAsia="en-US"/>
        </w:rPr>
        <w:t>a</w:t>
      </w:r>
      <w:r w:rsidRPr="00C12AFA">
        <w:rPr>
          <w:rFonts w:ascii="Calibri" w:eastAsia="Times New Roman" w:hAnsi="Calibri" w:cs="Tahoma"/>
          <w:sz w:val="22"/>
          <w:szCs w:val="22"/>
          <w:lang w:eastAsia="en-US"/>
        </w:rPr>
        <w:t>k</w:t>
      </w:r>
      <w:r w:rsidR="00233244">
        <w:rPr>
          <w:rFonts w:ascii="Calibri" w:eastAsia="Times New Roman" w:hAnsi="Calibri" w:cs="Tahoma"/>
          <w:sz w:val="22"/>
          <w:szCs w:val="22"/>
          <w:lang w:eastAsia="en-US"/>
        </w:rPr>
        <w:t>t</w:t>
      </w:r>
      <w:r w:rsidRPr="00C12AFA">
        <w:rPr>
          <w:rFonts w:ascii="Calibri" w:eastAsia="Times New Roman" w:hAnsi="Calibri" w:cs="Tahoma"/>
          <w:sz w:val="22"/>
          <w:szCs w:val="22"/>
          <w:lang w:eastAsia="en-US"/>
        </w:rPr>
        <w:t xml:space="preserve">en 1387 </w:t>
      </w:r>
      <w:r w:rsidR="00FB4208" w:rsidRPr="00C12AFA">
        <w:rPr>
          <w:rFonts w:ascii="Calibri" w:eastAsia="Times New Roman" w:hAnsi="Calibri" w:cs="Tahoma"/>
          <w:sz w:val="22"/>
          <w:szCs w:val="22"/>
          <w:lang w:eastAsia="en-US"/>
        </w:rPr>
        <w:t>huurders</w:t>
      </w:r>
      <w:r w:rsidRPr="00C12AFA">
        <w:rPr>
          <w:rFonts w:ascii="Calibri" w:eastAsia="Times New Roman" w:hAnsi="Calibri" w:cs="Tahoma"/>
          <w:sz w:val="22"/>
          <w:szCs w:val="22"/>
          <w:lang w:eastAsia="en-US"/>
        </w:rPr>
        <w:t xml:space="preserve"> (59%) gebruik van het serviceabonnement. In de leeftijdscategorie 70+ zijn er 495 huurders met een serviceabonnement.</w:t>
      </w:r>
    </w:p>
    <w:p w14:paraId="5C48A2AA" w14:textId="77777777" w:rsidR="00450778" w:rsidRDefault="00450778" w:rsidP="008D5A60">
      <w:pPr>
        <w:widowControl/>
        <w:autoSpaceDE/>
        <w:autoSpaceDN/>
        <w:adjustRightInd/>
        <w:jc w:val="left"/>
        <w:rPr>
          <w:rFonts w:ascii="Calibri" w:eastAsia="Times New Roman" w:hAnsi="Calibri" w:cs="Tahoma"/>
          <w:sz w:val="22"/>
          <w:szCs w:val="22"/>
          <w:lang w:eastAsia="en-US"/>
        </w:rPr>
      </w:pPr>
    </w:p>
    <w:p w14:paraId="0DC554B4" w14:textId="77777777" w:rsidR="00C12AFA" w:rsidRPr="00C12AFA" w:rsidRDefault="00C12AFA" w:rsidP="008D5A60">
      <w:pPr>
        <w:widowControl/>
        <w:autoSpaceDE/>
        <w:autoSpaceDN/>
        <w:adjustRightInd/>
        <w:jc w:val="left"/>
        <w:rPr>
          <w:rFonts w:ascii="Calibri" w:eastAsia="Times New Roman" w:hAnsi="Calibri" w:cs="Tahoma"/>
          <w:b/>
          <w:bCs/>
          <w:sz w:val="22"/>
          <w:szCs w:val="22"/>
          <w:lang w:eastAsia="en-US"/>
        </w:rPr>
      </w:pPr>
      <w:r w:rsidRPr="00C12AFA">
        <w:rPr>
          <w:rFonts w:ascii="Calibri" w:eastAsia="Times New Roman" w:hAnsi="Calibri" w:cs="Tahoma"/>
          <w:b/>
          <w:bCs/>
          <w:sz w:val="22"/>
          <w:szCs w:val="22"/>
          <w:lang w:eastAsia="en-US"/>
        </w:rPr>
        <w:t>7.3 Programma Ouder en Wijzer</w:t>
      </w:r>
    </w:p>
    <w:p w14:paraId="35EE6701" w14:textId="546ED1F5" w:rsidR="005C7317" w:rsidRPr="00A24440" w:rsidRDefault="00C12AFA" w:rsidP="008D5A60">
      <w:pPr>
        <w:widowControl/>
        <w:autoSpaceDE/>
        <w:autoSpaceDN/>
        <w:adjustRightInd/>
        <w:jc w:val="left"/>
        <w:rPr>
          <w:rFonts w:ascii="Calibri" w:eastAsia="Times New Roman" w:hAnsi="Calibri"/>
          <w:sz w:val="22"/>
          <w:szCs w:val="22"/>
          <w:highlight w:val="yellow"/>
          <w:lang w:eastAsia="en-US"/>
        </w:rPr>
      </w:pPr>
      <w:r w:rsidRPr="00C12AFA">
        <w:rPr>
          <w:rFonts w:ascii="Calibri" w:eastAsia="Times New Roman" w:hAnsi="Calibri" w:cs="Tahoma"/>
          <w:sz w:val="22"/>
          <w:szCs w:val="22"/>
          <w:lang w:eastAsia="en-US"/>
        </w:rPr>
        <w:t xml:space="preserve">Gelukkig is het niet nodig om van Rozenburg te verhuizen wanneer je als oudere niet langer zelfstandig kunt wonen. Als onderdeel van het gemeentelijk uitvoeringsprogramma </w:t>
      </w:r>
      <w:r w:rsidR="00FB4208">
        <w:rPr>
          <w:rFonts w:ascii="Calibri" w:eastAsia="Times New Roman" w:hAnsi="Calibri" w:cs="Tahoma"/>
          <w:sz w:val="22"/>
          <w:szCs w:val="22"/>
          <w:lang w:eastAsia="en-US"/>
        </w:rPr>
        <w:t>‘</w:t>
      </w:r>
      <w:r w:rsidRPr="00C12AFA">
        <w:rPr>
          <w:rFonts w:ascii="Calibri" w:eastAsia="Times New Roman" w:hAnsi="Calibri" w:cs="Tahoma"/>
          <w:sz w:val="22"/>
          <w:szCs w:val="22"/>
          <w:lang w:eastAsia="en-US"/>
        </w:rPr>
        <w:t>Rotterdam Ouder en Wijzer</w:t>
      </w:r>
      <w:r w:rsidR="00FB4208">
        <w:rPr>
          <w:rFonts w:ascii="Calibri" w:eastAsia="Times New Roman" w:hAnsi="Calibri" w:cs="Tahoma"/>
          <w:sz w:val="22"/>
          <w:szCs w:val="22"/>
          <w:lang w:eastAsia="en-US"/>
        </w:rPr>
        <w:t>’</w:t>
      </w:r>
      <w:r w:rsidRPr="00C12AFA">
        <w:rPr>
          <w:rFonts w:ascii="Calibri" w:eastAsia="Times New Roman" w:hAnsi="Calibri" w:cs="Tahoma"/>
          <w:sz w:val="22"/>
          <w:szCs w:val="22"/>
          <w:lang w:eastAsia="en-US"/>
        </w:rPr>
        <w:t xml:space="preserve"> zag Ressort Wonen de kans om zich als kleine kern te onderscheiden. Ressort Wonen hoopte, samen met zorgpartij Careyn, op de opwaardering van de woonzorgzone tot ouderenhub. Helaas is dat niet gebeurd. Wel is er een initiatief ontstaan </w:t>
      </w:r>
      <w:r w:rsidR="009E4068">
        <w:rPr>
          <w:rFonts w:ascii="Calibri" w:eastAsia="Times New Roman" w:hAnsi="Calibri" w:cs="Tahoma"/>
          <w:sz w:val="22"/>
          <w:szCs w:val="22"/>
          <w:lang w:eastAsia="en-US"/>
        </w:rPr>
        <w:t>voor</w:t>
      </w:r>
      <w:r w:rsidRPr="00C12AFA">
        <w:rPr>
          <w:rFonts w:ascii="Calibri" w:eastAsia="Times New Roman" w:hAnsi="Calibri" w:cs="Tahoma"/>
          <w:sz w:val="22"/>
          <w:szCs w:val="22"/>
          <w:lang w:eastAsia="en-US"/>
        </w:rPr>
        <w:t xml:space="preserve"> een samenwerkingsverband met Ressort Wonen, Careyn en </w:t>
      </w:r>
      <w:r w:rsidR="009D5D41">
        <w:rPr>
          <w:rFonts w:ascii="Calibri" w:eastAsia="Times New Roman" w:hAnsi="Calibri" w:cs="Tahoma"/>
          <w:sz w:val="22"/>
          <w:szCs w:val="22"/>
          <w:lang w:eastAsia="en-US"/>
        </w:rPr>
        <w:t>De Zakenpartner</w:t>
      </w:r>
      <w:r w:rsidR="009D5D41" w:rsidRPr="00C12AFA">
        <w:rPr>
          <w:rFonts w:ascii="Calibri" w:eastAsia="Times New Roman" w:hAnsi="Calibri" w:cs="Tahoma"/>
          <w:sz w:val="22"/>
          <w:szCs w:val="22"/>
          <w:lang w:eastAsia="en-US"/>
        </w:rPr>
        <w:t xml:space="preserve"> </w:t>
      </w:r>
      <w:r w:rsidRPr="00C12AFA">
        <w:rPr>
          <w:rFonts w:ascii="Calibri" w:eastAsia="Times New Roman" w:hAnsi="Calibri" w:cs="Tahoma"/>
          <w:sz w:val="22"/>
          <w:szCs w:val="22"/>
          <w:lang w:eastAsia="en-US"/>
        </w:rPr>
        <w:t>(D</w:t>
      </w:r>
      <w:r w:rsidR="00FB4208">
        <w:rPr>
          <w:rFonts w:ascii="Calibri" w:eastAsia="Times New Roman" w:hAnsi="Calibri" w:cs="Tahoma"/>
          <w:sz w:val="22"/>
          <w:szCs w:val="22"/>
          <w:lang w:eastAsia="en-US"/>
        </w:rPr>
        <w:t>Z</w:t>
      </w:r>
      <w:r w:rsidR="009D5D41">
        <w:rPr>
          <w:rFonts w:ascii="Calibri" w:eastAsia="Times New Roman" w:hAnsi="Calibri" w:cs="Tahoma"/>
          <w:sz w:val="22"/>
          <w:szCs w:val="22"/>
          <w:lang w:eastAsia="en-US"/>
        </w:rPr>
        <w:t>P</w:t>
      </w:r>
      <w:r w:rsidRPr="00C12AFA">
        <w:rPr>
          <w:rFonts w:ascii="Calibri" w:eastAsia="Times New Roman" w:hAnsi="Calibri" w:cs="Tahoma"/>
          <w:sz w:val="22"/>
          <w:szCs w:val="22"/>
          <w:lang w:eastAsia="en-US"/>
        </w:rPr>
        <w:t xml:space="preserve">) om een pilotonderzoek te doen naar de inrichting van de buitenruimte rondom ouderen- en zorgwoningen. Dit mondde uit in </w:t>
      </w:r>
      <w:r w:rsidR="00C73B09">
        <w:rPr>
          <w:rFonts w:ascii="Calibri" w:eastAsia="Times New Roman" w:hAnsi="Calibri" w:cs="Tahoma"/>
          <w:sz w:val="22"/>
          <w:szCs w:val="22"/>
          <w:lang w:eastAsia="en-US"/>
        </w:rPr>
        <w:t>het p</w:t>
      </w:r>
      <w:r w:rsidRPr="00C12AFA">
        <w:rPr>
          <w:rFonts w:ascii="Calibri" w:eastAsia="Times New Roman" w:hAnsi="Calibri" w:cs="Tahoma"/>
          <w:sz w:val="22"/>
          <w:szCs w:val="22"/>
          <w:lang w:eastAsia="en-US"/>
        </w:rPr>
        <w:t xml:space="preserve">roject </w:t>
      </w:r>
      <w:r w:rsidR="00FB4208">
        <w:rPr>
          <w:rFonts w:ascii="Calibri" w:eastAsia="Times New Roman" w:hAnsi="Calibri" w:cs="Tahoma"/>
          <w:sz w:val="22"/>
          <w:szCs w:val="22"/>
          <w:lang w:eastAsia="en-US"/>
        </w:rPr>
        <w:t>‘</w:t>
      </w:r>
      <w:r w:rsidRPr="00C12AFA">
        <w:rPr>
          <w:rFonts w:ascii="Calibri" w:eastAsia="Times New Roman" w:hAnsi="Calibri" w:cs="Tahoma"/>
          <w:sz w:val="22"/>
          <w:szCs w:val="22"/>
          <w:lang w:eastAsia="en-US"/>
        </w:rPr>
        <w:t>Meet &amp; Move</w:t>
      </w:r>
      <w:r w:rsidR="00FB4208">
        <w:rPr>
          <w:rFonts w:ascii="Calibri" w:eastAsia="Times New Roman" w:hAnsi="Calibri" w:cs="Tahoma"/>
          <w:sz w:val="22"/>
          <w:szCs w:val="22"/>
          <w:lang w:eastAsia="en-US"/>
        </w:rPr>
        <w:t>’</w:t>
      </w:r>
      <w:r w:rsidRPr="00C12AFA">
        <w:rPr>
          <w:rFonts w:ascii="Calibri" w:eastAsia="Times New Roman" w:hAnsi="Calibri" w:cs="Tahoma"/>
          <w:sz w:val="22"/>
          <w:szCs w:val="22"/>
          <w:lang w:eastAsia="en-US"/>
        </w:rPr>
        <w:t>. Dit moet gaan zorgen voor een duurzaam en veilig ingericht verblijfsgebied voor senioren</w:t>
      </w:r>
      <w:r w:rsidR="00FB4208">
        <w:rPr>
          <w:rFonts w:ascii="Calibri" w:eastAsia="Times New Roman" w:hAnsi="Calibri" w:cs="Tahoma"/>
          <w:sz w:val="22"/>
          <w:szCs w:val="22"/>
          <w:lang w:eastAsia="en-US"/>
        </w:rPr>
        <w:t>,</w:t>
      </w:r>
      <w:r w:rsidRPr="00C12AFA">
        <w:rPr>
          <w:rFonts w:ascii="Calibri" w:eastAsia="Times New Roman" w:hAnsi="Calibri" w:cs="Tahoma"/>
          <w:sz w:val="22"/>
          <w:szCs w:val="22"/>
          <w:lang w:eastAsia="en-US"/>
        </w:rPr>
        <w:t xml:space="preserve"> dat </w:t>
      </w:r>
      <w:r w:rsidR="002410B4" w:rsidRPr="00C12AFA">
        <w:rPr>
          <w:rFonts w:ascii="Calibri" w:eastAsia="Times New Roman" w:hAnsi="Calibri" w:cs="Tahoma"/>
          <w:sz w:val="22"/>
          <w:szCs w:val="22"/>
          <w:lang w:eastAsia="en-US"/>
        </w:rPr>
        <w:t>ook</w:t>
      </w:r>
      <w:r w:rsidRPr="00C12AFA">
        <w:rPr>
          <w:rFonts w:ascii="Calibri" w:eastAsia="Times New Roman" w:hAnsi="Calibri" w:cs="Tahoma"/>
          <w:sz w:val="22"/>
          <w:szCs w:val="22"/>
          <w:lang w:eastAsia="en-US"/>
        </w:rPr>
        <w:t xml:space="preserve"> activeert tot beweging. In 2021 is samenwerking gerealiseerd met diverse gemeentelijke projecten die aan de slag zijn en gaan in het gebied. Hierbij benutten we koppelkansen tussen rioolvervanging, aanleg warmtenet en nieuwbouw, (her)beplanting Blankenburgverbinding en klimaatadaptief (</w:t>
      </w:r>
      <w:r w:rsidRPr="00FB4208">
        <w:rPr>
          <w:rFonts w:ascii="Calibri" w:eastAsia="Times New Roman" w:hAnsi="Calibri" w:cs="Tahoma"/>
          <w:sz w:val="22"/>
          <w:szCs w:val="22"/>
          <w:lang w:eastAsia="en-US"/>
        </w:rPr>
        <w:t>hittestress</w:t>
      </w:r>
      <w:r w:rsidR="00FB4208">
        <w:rPr>
          <w:rFonts w:ascii="Calibri" w:eastAsia="Times New Roman" w:hAnsi="Calibri" w:cs="Tahoma"/>
          <w:sz w:val="22"/>
          <w:szCs w:val="22"/>
          <w:lang w:eastAsia="en-US"/>
        </w:rPr>
        <w:t>bestendig</w:t>
      </w:r>
      <w:r w:rsidRPr="00C12AFA">
        <w:rPr>
          <w:rFonts w:ascii="Calibri" w:eastAsia="Times New Roman" w:hAnsi="Calibri" w:cs="Tahoma"/>
          <w:sz w:val="22"/>
          <w:szCs w:val="22"/>
          <w:lang w:eastAsia="en-US"/>
        </w:rPr>
        <w:t>) inrichten van de buitenruimte. In 2021 is helaas de subsidieaanvraag bij City</w:t>
      </w:r>
      <w:r w:rsidR="00FB4208">
        <w:rPr>
          <w:rFonts w:ascii="Calibri" w:eastAsia="Times New Roman" w:hAnsi="Calibri" w:cs="Tahoma"/>
          <w:sz w:val="22"/>
          <w:szCs w:val="22"/>
          <w:lang w:eastAsia="en-US"/>
        </w:rPr>
        <w:t>L</w:t>
      </w:r>
      <w:r w:rsidRPr="00C12AFA">
        <w:rPr>
          <w:rFonts w:ascii="Calibri" w:eastAsia="Times New Roman" w:hAnsi="Calibri" w:cs="Tahoma"/>
          <w:sz w:val="22"/>
          <w:szCs w:val="22"/>
          <w:lang w:eastAsia="en-US"/>
        </w:rPr>
        <w:t>ab010 afgewezen</w:t>
      </w:r>
      <w:r w:rsidR="00FB4208">
        <w:rPr>
          <w:rFonts w:ascii="Calibri" w:eastAsia="Times New Roman" w:hAnsi="Calibri" w:cs="Tahoma"/>
          <w:sz w:val="22"/>
          <w:szCs w:val="22"/>
          <w:lang w:eastAsia="en-US"/>
        </w:rPr>
        <w:t>.</w:t>
      </w:r>
      <w:r w:rsidRPr="00C12AFA">
        <w:rPr>
          <w:rFonts w:ascii="Calibri" w:eastAsia="Times New Roman" w:hAnsi="Calibri" w:cs="Tahoma"/>
          <w:sz w:val="22"/>
          <w:szCs w:val="22"/>
          <w:lang w:eastAsia="en-US"/>
        </w:rPr>
        <w:t xml:space="preserve"> </w:t>
      </w:r>
      <w:r w:rsidR="00FB4208">
        <w:rPr>
          <w:rFonts w:ascii="Calibri" w:eastAsia="Times New Roman" w:hAnsi="Calibri" w:cs="Tahoma"/>
          <w:sz w:val="22"/>
          <w:szCs w:val="22"/>
          <w:lang w:eastAsia="en-US"/>
        </w:rPr>
        <w:t>N</w:t>
      </w:r>
      <w:r w:rsidRPr="00C12AFA">
        <w:rPr>
          <w:rFonts w:ascii="Calibri" w:eastAsia="Times New Roman" w:hAnsi="Calibri" w:cs="Tahoma"/>
          <w:sz w:val="22"/>
          <w:szCs w:val="22"/>
          <w:lang w:eastAsia="en-US"/>
        </w:rPr>
        <w:t xml:space="preserve">aar financiële middelen wordt dus nog gezocht. </w:t>
      </w:r>
      <w:r w:rsidR="005C7317" w:rsidRPr="00A24440">
        <w:rPr>
          <w:rFonts w:ascii="Calibri" w:eastAsia="Times New Roman" w:hAnsi="Calibri"/>
          <w:sz w:val="22"/>
          <w:szCs w:val="22"/>
          <w:highlight w:val="yellow"/>
          <w:lang w:eastAsia="en-US"/>
        </w:rPr>
        <w:br w:type="page"/>
      </w:r>
    </w:p>
    <w:p w14:paraId="1CE3289C" w14:textId="77777777" w:rsidR="0033767B" w:rsidRPr="00743A68" w:rsidRDefault="0033767B" w:rsidP="008D5A60">
      <w:pPr>
        <w:widowControl/>
        <w:autoSpaceDE/>
        <w:autoSpaceDN/>
        <w:adjustRightInd/>
        <w:jc w:val="left"/>
        <w:rPr>
          <w:rFonts w:ascii="Calibri" w:eastAsia="Calibri" w:hAnsi="Calibri" w:cs="Tahoma"/>
          <w:b/>
          <w:bCs/>
          <w:sz w:val="28"/>
          <w:szCs w:val="28"/>
          <w:lang w:eastAsia="en-US"/>
        </w:rPr>
      </w:pPr>
      <w:r w:rsidRPr="00743A68">
        <w:rPr>
          <w:rFonts w:ascii="Calibri" w:eastAsia="Calibri" w:hAnsi="Calibri" w:cs="Tahoma"/>
          <w:b/>
          <w:bCs/>
          <w:sz w:val="28"/>
          <w:szCs w:val="28"/>
          <w:lang w:eastAsia="en-US"/>
        </w:rPr>
        <w:lastRenderedPageBreak/>
        <w:t>Bestuursverslag</w:t>
      </w:r>
    </w:p>
    <w:p w14:paraId="5199A43D" w14:textId="77777777" w:rsidR="0033767B" w:rsidRPr="00743A68" w:rsidRDefault="0033767B" w:rsidP="008D5A60">
      <w:pPr>
        <w:widowControl/>
        <w:autoSpaceDE/>
        <w:autoSpaceDN/>
        <w:adjustRightInd/>
        <w:jc w:val="left"/>
        <w:rPr>
          <w:rFonts w:ascii="Calibri" w:eastAsia="Calibri" w:hAnsi="Calibri" w:cs="Tahoma"/>
          <w:color w:val="000000" w:themeColor="text1"/>
          <w:sz w:val="22"/>
          <w:szCs w:val="22"/>
          <w:lang w:eastAsia="en-US"/>
        </w:rPr>
      </w:pPr>
    </w:p>
    <w:p w14:paraId="0E3EA183" w14:textId="242A9970" w:rsidR="0033767B" w:rsidRPr="00E673AE" w:rsidRDefault="0033767B"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outlineLvl w:val="0"/>
        <w:rPr>
          <w:rFonts w:ascii="Calibri" w:hAnsi="Calibri"/>
          <w:color w:val="000000" w:themeColor="text1"/>
          <w:sz w:val="24"/>
        </w:rPr>
      </w:pPr>
      <w:r w:rsidRPr="00E673AE">
        <w:rPr>
          <w:rFonts w:ascii="Calibri" w:eastAsia="Calibri" w:hAnsi="Calibri" w:cs="Tahoma"/>
          <w:b/>
          <w:bCs/>
          <w:color w:val="000000" w:themeColor="text1"/>
          <w:sz w:val="24"/>
          <w:lang w:eastAsia="en-US"/>
        </w:rPr>
        <w:t>1</w:t>
      </w:r>
      <w:r w:rsidRPr="00E673AE">
        <w:rPr>
          <w:rFonts w:ascii="Calibri" w:hAnsi="Calibri"/>
          <w:b/>
          <w:bCs/>
          <w:color w:val="000000" w:themeColor="text1"/>
          <w:sz w:val="24"/>
        </w:rPr>
        <w:t>. Managementsamenvatting</w:t>
      </w:r>
      <w:r w:rsidRPr="00E673AE">
        <w:rPr>
          <w:rFonts w:ascii="Calibri" w:hAnsi="Calibri"/>
          <w:b/>
          <w:color w:val="000000" w:themeColor="text1"/>
          <w:sz w:val="24"/>
        </w:rPr>
        <w:t xml:space="preserve"> 20</w:t>
      </w:r>
      <w:r w:rsidR="00F6644C" w:rsidRPr="00E673AE">
        <w:rPr>
          <w:rFonts w:ascii="Calibri" w:hAnsi="Calibri"/>
          <w:b/>
          <w:color w:val="000000" w:themeColor="text1"/>
          <w:sz w:val="24"/>
        </w:rPr>
        <w:t>2</w:t>
      </w:r>
      <w:r w:rsidR="009C7750" w:rsidRPr="00E673AE">
        <w:rPr>
          <w:rFonts w:ascii="Calibri" w:hAnsi="Calibri"/>
          <w:b/>
          <w:color w:val="000000" w:themeColor="text1"/>
          <w:sz w:val="24"/>
        </w:rPr>
        <w:t>1</w:t>
      </w:r>
    </w:p>
    <w:p w14:paraId="3D3EFF0E" w14:textId="6D4AC041" w:rsidR="00F6644C" w:rsidRPr="00E673AE" w:rsidRDefault="00F6644C"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bCs/>
          <w:i/>
          <w:iCs/>
          <w:sz w:val="22"/>
          <w:szCs w:val="22"/>
        </w:rPr>
      </w:pPr>
      <w:r w:rsidRPr="00E673AE">
        <w:rPr>
          <w:rFonts w:ascii="Calibri" w:hAnsi="Calibri"/>
          <w:bCs/>
          <w:i/>
          <w:iCs/>
          <w:sz w:val="22"/>
          <w:szCs w:val="22"/>
        </w:rPr>
        <w:t>Betaalbaar huren in duurzame woningen</w:t>
      </w:r>
    </w:p>
    <w:p w14:paraId="34CB9195" w14:textId="6AD5ABF9" w:rsidR="00F6644C" w:rsidRPr="00743A68" w:rsidRDefault="009C7750"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sz w:val="22"/>
          <w:szCs w:val="22"/>
        </w:rPr>
      </w:pPr>
      <w:r w:rsidRPr="00743A68">
        <w:rPr>
          <w:rFonts w:ascii="Calibri" w:hAnsi="Calibri"/>
          <w:sz w:val="22"/>
          <w:szCs w:val="22"/>
        </w:rPr>
        <w:t>Op grond van Rijksbeleid was geen sprake van huurverhoging voor sociale huurwoningen. Vrijesectorwoningen en garages verhoogden we met 1,3%.</w:t>
      </w:r>
      <w:r w:rsidR="00F6644C" w:rsidRPr="00743A68">
        <w:rPr>
          <w:rFonts w:ascii="Calibri" w:hAnsi="Calibri"/>
          <w:sz w:val="22"/>
          <w:szCs w:val="22"/>
        </w:rPr>
        <w:t xml:space="preserve"> Huurdersvereniging Rozenburg </w:t>
      </w:r>
      <w:r w:rsidR="009C42AC">
        <w:rPr>
          <w:rFonts w:ascii="Calibri" w:hAnsi="Calibri"/>
          <w:sz w:val="22"/>
          <w:szCs w:val="22"/>
        </w:rPr>
        <w:t xml:space="preserve">(HVR) </w:t>
      </w:r>
      <w:r w:rsidRPr="00743A68">
        <w:rPr>
          <w:rFonts w:ascii="Calibri" w:hAnsi="Calibri"/>
          <w:sz w:val="22"/>
          <w:szCs w:val="22"/>
        </w:rPr>
        <w:t>adviseerde positief over deze aanpassing.</w:t>
      </w:r>
      <w:r w:rsidR="00F6644C" w:rsidRPr="00743A68">
        <w:rPr>
          <w:rFonts w:ascii="Calibri" w:hAnsi="Calibri"/>
          <w:sz w:val="22"/>
          <w:szCs w:val="22"/>
        </w:rPr>
        <w:t xml:space="preserve"> In 202</w:t>
      </w:r>
      <w:r w:rsidRPr="00743A68">
        <w:rPr>
          <w:rFonts w:ascii="Calibri" w:hAnsi="Calibri"/>
          <w:sz w:val="22"/>
          <w:szCs w:val="22"/>
        </w:rPr>
        <w:t>1</w:t>
      </w:r>
      <w:r w:rsidR="00F6644C" w:rsidRPr="00743A68">
        <w:rPr>
          <w:rFonts w:ascii="Calibri" w:hAnsi="Calibri"/>
          <w:sz w:val="22"/>
          <w:szCs w:val="22"/>
        </w:rPr>
        <w:t xml:space="preserve"> </w:t>
      </w:r>
      <w:r w:rsidRPr="00743A68">
        <w:rPr>
          <w:rFonts w:ascii="Calibri" w:hAnsi="Calibri"/>
          <w:sz w:val="22"/>
          <w:szCs w:val="22"/>
        </w:rPr>
        <w:t xml:space="preserve">zagen we gelukkig </w:t>
      </w:r>
      <w:r w:rsidR="004A6616" w:rsidRPr="00743A68">
        <w:rPr>
          <w:rFonts w:ascii="Calibri" w:hAnsi="Calibri"/>
          <w:sz w:val="22"/>
          <w:szCs w:val="22"/>
        </w:rPr>
        <w:t>een bescheiden impact</w:t>
      </w:r>
      <w:r w:rsidRPr="00743A68">
        <w:rPr>
          <w:rFonts w:ascii="Calibri" w:hAnsi="Calibri"/>
          <w:sz w:val="22"/>
          <w:szCs w:val="22"/>
        </w:rPr>
        <w:t xml:space="preserve"> van </w:t>
      </w:r>
      <w:r w:rsidR="00CF0780">
        <w:rPr>
          <w:rFonts w:ascii="Calibri" w:hAnsi="Calibri"/>
          <w:sz w:val="22"/>
          <w:szCs w:val="22"/>
        </w:rPr>
        <w:t>c</w:t>
      </w:r>
      <w:r w:rsidRPr="00743A68">
        <w:rPr>
          <w:rFonts w:ascii="Calibri" w:hAnsi="Calibri"/>
          <w:sz w:val="22"/>
          <w:szCs w:val="22"/>
        </w:rPr>
        <w:t>orona op huurachterstanden.</w:t>
      </w:r>
      <w:r w:rsidR="004B5F9E" w:rsidRPr="00743A68">
        <w:rPr>
          <w:rFonts w:ascii="Calibri" w:hAnsi="Calibri"/>
          <w:sz w:val="22"/>
          <w:szCs w:val="22"/>
        </w:rPr>
        <w:t xml:space="preserve"> Dat wil uiteraard niet zeggen dat er geen</w:t>
      </w:r>
      <w:r w:rsidR="00F6644C" w:rsidRPr="00743A68">
        <w:rPr>
          <w:rFonts w:ascii="Calibri" w:hAnsi="Calibri"/>
          <w:sz w:val="22"/>
          <w:szCs w:val="22"/>
        </w:rPr>
        <w:t xml:space="preserve"> zorg om betaalbaarheid</w:t>
      </w:r>
      <w:r w:rsidR="004B5F9E" w:rsidRPr="00743A68">
        <w:rPr>
          <w:rFonts w:ascii="Calibri" w:hAnsi="Calibri"/>
          <w:sz w:val="22"/>
          <w:szCs w:val="22"/>
        </w:rPr>
        <w:t xml:space="preserve"> van het wonen is.</w:t>
      </w:r>
      <w:r w:rsidR="00F6644C" w:rsidRPr="00743A68">
        <w:rPr>
          <w:rFonts w:ascii="Calibri" w:hAnsi="Calibri"/>
          <w:sz w:val="22"/>
          <w:szCs w:val="22"/>
        </w:rPr>
        <w:t xml:space="preserve"> </w:t>
      </w:r>
      <w:r w:rsidR="004A6616" w:rsidRPr="00743A68">
        <w:rPr>
          <w:rFonts w:ascii="Calibri" w:hAnsi="Calibri"/>
          <w:sz w:val="22"/>
          <w:szCs w:val="22"/>
        </w:rPr>
        <w:t>Een betalingsprobleem bij een beperkt aantal huurders, is voor die kleine groep wel een h</w:t>
      </w:r>
      <w:r w:rsidR="00320868" w:rsidRPr="00743A68">
        <w:rPr>
          <w:rFonts w:ascii="Calibri" w:hAnsi="Calibri"/>
          <w:sz w:val="22"/>
          <w:szCs w:val="22"/>
        </w:rPr>
        <w:t>éé</w:t>
      </w:r>
      <w:r w:rsidR="004A6616" w:rsidRPr="00743A68">
        <w:rPr>
          <w:rFonts w:ascii="Calibri" w:hAnsi="Calibri"/>
          <w:sz w:val="22"/>
          <w:szCs w:val="22"/>
        </w:rPr>
        <w:t xml:space="preserve">l groot probleem. </w:t>
      </w:r>
      <w:r w:rsidR="00CD1E32">
        <w:rPr>
          <w:rFonts w:ascii="Calibri" w:hAnsi="Calibri"/>
          <w:sz w:val="22"/>
          <w:szCs w:val="22"/>
        </w:rPr>
        <w:t>Door e</w:t>
      </w:r>
      <w:r w:rsidR="000F7819">
        <w:rPr>
          <w:rFonts w:ascii="Calibri" w:hAnsi="Calibri"/>
          <w:sz w:val="22"/>
          <w:szCs w:val="22"/>
        </w:rPr>
        <w:t>en algemeen s</w:t>
      </w:r>
      <w:r w:rsidR="004B5F9E" w:rsidRPr="00743A68">
        <w:rPr>
          <w:rFonts w:ascii="Calibri" w:hAnsi="Calibri"/>
          <w:sz w:val="22"/>
          <w:szCs w:val="22"/>
        </w:rPr>
        <w:t>ociaal huurbeleid</w:t>
      </w:r>
      <w:r w:rsidR="004A6616" w:rsidRPr="00743A68">
        <w:rPr>
          <w:rFonts w:ascii="Calibri" w:hAnsi="Calibri"/>
          <w:i/>
          <w:iCs/>
          <w:sz w:val="22"/>
          <w:szCs w:val="22"/>
        </w:rPr>
        <w:t xml:space="preserve">, </w:t>
      </w:r>
      <w:r w:rsidR="004A6616" w:rsidRPr="00743A68">
        <w:rPr>
          <w:rFonts w:ascii="Calibri" w:hAnsi="Calibri"/>
          <w:sz w:val="22"/>
          <w:szCs w:val="22"/>
        </w:rPr>
        <w:t>een socialer en actiever incassobeleid</w:t>
      </w:r>
      <w:r w:rsidR="004B5F9E" w:rsidRPr="00743A68">
        <w:rPr>
          <w:rFonts w:ascii="Calibri" w:hAnsi="Calibri"/>
          <w:i/>
          <w:iCs/>
          <w:sz w:val="22"/>
          <w:szCs w:val="22"/>
        </w:rPr>
        <w:t xml:space="preserve"> </w:t>
      </w:r>
      <w:r w:rsidR="004B5F9E" w:rsidRPr="00743A68">
        <w:rPr>
          <w:rFonts w:ascii="Calibri" w:hAnsi="Calibri"/>
          <w:sz w:val="22"/>
          <w:szCs w:val="22"/>
        </w:rPr>
        <w:t xml:space="preserve">en </w:t>
      </w:r>
      <w:r w:rsidR="004A6616" w:rsidRPr="00743A68">
        <w:rPr>
          <w:rFonts w:ascii="Calibri" w:hAnsi="Calibri"/>
          <w:sz w:val="22"/>
          <w:szCs w:val="22"/>
        </w:rPr>
        <w:t>n</w:t>
      </w:r>
      <w:r w:rsidR="00CD1E32">
        <w:rPr>
          <w:rFonts w:ascii="Calibri" w:hAnsi="Calibri"/>
          <w:sz w:val="22"/>
          <w:szCs w:val="22"/>
        </w:rPr>
        <w:t>ó</w:t>
      </w:r>
      <w:r w:rsidR="004A6616" w:rsidRPr="00743A68">
        <w:rPr>
          <w:rFonts w:ascii="Calibri" w:hAnsi="Calibri"/>
          <w:sz w:val="22"/>
          <w:szCs w:val="22"/>
        </w:rPr>
        <w:t xml:space="preserve">g meer </w:t>
      </w:r>
      <w:r w:rsidR="004B5F9E" w:rsidRPr="00743A68">
        <w:rPr>
          <w:rFonts w:ascii="Calibri" w:hAnsi="Calibri"/>
          <w:sz w:val="22"/>
          <w:szCs w:val="22"/>
        </w:rPr>
        <w:t>zorg en aandacht voor individuele situaties</w:t>
      </w:r>
      <w:r w:rsidR="00FB4208">
        <w:rPr>
          <w:rFonts w:ascii="Calibri" w:hAnsi="Calibri"/>
          <w:sz w:val="22"/>
          <w:szCs w:val="22"/>
        </w:rPr>
        <w:t>,</w:t>
      </w:r>
      <w:r w:rsidR="004B5F9E" w:rsidRPr="00743A68">
        <w:rPr>
          <w:rFonts w:ascii="Calibri" w:hAnsi="Calibri"/>
          <w:sz w:val="22"/>
          <w:szCs w:val="22"/>
        </w:rPr>
        <w:t xml:space="preserve"> </w:t>
      </w:r>
      <w:r w:rsidR="00CD1E32">
        <w:rPr>
          <w:rFonts w:ascii="Calibri" w:hAnsi="Calibri"/>
          <w:sz w:val="22"/>
          <w:szCs w:val="22"/>
        </w:rPr>
        <w:t>is</w:t>
      </w:r>
      <w:r w:rsidR="004B5F9E" w:rsidRPr="00743A68">
        <w:rPr>
          <w:rFonts w:ascii="Calibri" w:hAnsi="Calibri"/>
          <w:sz w:val="22"/>
          <w:szCs w:val="22"/>
        </w:rPr>
        <w:t xml:space="preserve"> de </w:t>
      </w:r>
      <w:r w:rsidR="00F6644C" w:rsidRPr="00743A68">
        <w:rPr>
          <w:rFonts w:ascii="Calibri" w:hAnsi="Calibri"/>
          <w:sz w:val="22"/>
          <w:szCs w:val="22"/>
        </w:rPr>
        <w:t xml:space="preserve">huurachterstand </w:t>
      </w:r>
      <w:r w:rsidR="00CD1E32">
        <w:rPr>
          <w:rFonts w:ascii="Calibri" w:hAnsi="Calibri"/>
          <w:sz w:val="22"/>
          <w:szCs w:val="22"/>
        </w:rPr>
        <w:t xml:space="preserve">- </w:t>
      </w:r>
      <w:r w:rsidR="00F6644C" w:rsidRPr="00743A68">
        <w:rPr>
          <w:rFonts w:ascii="Calibri" w:hAnsi="Calibri"/>
          <w:sz w:val="22"/>
          <w:szCs w:val="22"/>
        </w:rPr>
        <w:t>als percentage van de te incasseren huur in 202</w:t>
      </w:r>
      <w:r w:rsidR="004B5F9E" w:rsidRPr="00743A68">
        <w:rPr>
          <w:rFonts w:ascii="Calibri" w:hAnsi="Calibri"/>
          <w:sz w:val="22"/>
          <w:szCs w:val="22"/>
        </w:rPr>
        <w:t xml:space="preserve">1 </w:t>
      </w:r>
      <w:r w:rsidR="00CD1E32">
        <w:rPr>
          <w:rFonts w:ascii="Calibri" w:hAnsi="Calibri"/>
          <w:sz w:val="22"/>
          <w:szCs w:val="22"/>
        </w:rPr>
        <w:t xml:space="preserve">- </w:t>
      </w:r>
      <w:r w:rsidR="00320868" w:rsidRPr="00743A68">
        <w:rPr>
          <w:rFonts w:ascii="Calibri" w:hAnsi="Calibri"/>
          <w:sz w:val="22"/>
          <w:szCs w:val="22"/>
        </w:rPr>
        <w:t xml:space="preserve">beperkt </w:t>
      </w:r>
      <w:r w:rsidR="004A6616" w:rsidRPr="00743A68">
        <w:rPr>
          <w:rFonts w:ascii="Calibri" w:hAnsi="Calibri"/>
          <w:sz w:val="22"/>
          <w:szCs w:val="22"/>
        </w:rPr>
        <w:t>opgelopen naar 1,24</w:t>
      </w:r>
      <w:r w:rsidR="00574405" w:rsidRPr="00743A68">
        <w:rPr>
          <w:rFonts w:ascii="Calibri" w:hAnsi="Calibri"/>
          <w:sz w:val="22"/>
          <w:szCs w:val="22"/>
        </w:rPr>
        <w:t>%</w:t>
      </w:r>
      <w:r w:rsidR="00F6644C" w:rsidRPr="00743A68">
        <w:rPr>
          <w:rFonts w:ascii="Calibri" w:hAnsi="Calibri"/>
          <w:sz w:val="22"/>
          <w:szCs w:val="22"/>
        </w:rPr>
        <w:t>.</w:t>
      </w:r>
      <w:r w:rsidR="004B5F9E" w:rsidRPr="00743A68">
        <w:rPr>
          <w:rFonts w:ascii="Calibri" w:hAnsi="Calibri"/>
          <w:sz w:val="22"/>
          <w:szCs w:val="22"/>
        </w:rPr>
        <w:t xml:space="preserve"> </w:t>
      </w:r>
      <w:r w:rsidR="004A6616" w:rsidRPr="00743A68">
        <w:rPr>
          <w:rFonts w:ascii="Calibri" w:hAnsi="Calibri"/>
          <w:sz w:val="22"/>
          <w:szCs w:val="22"/>
        </w:rPr>
        <w:t xml:space="preserve">Dit is voor een deel te verklaren uit zogenaamde slepers, </w:t>
      </w:r>
      <w:r w:rsidR="00320868" w:rsidRPr="00743A68">
        <w:rPr>
          <w:rFonts w:ascii="Calibri" w:hAnsi="Calibri"/>
          <w:sz w:val="22"/>
          <w:szCs w:val="22"/>
        </w:rPr>
        <w:t>huurders</w:t>
      </w:r>
      <w:r w:rsidR="004A6616" w:rsidRPr="00743A68">
        <w:rPr>
          <w:rFonts w:ascii="Calibri" w:hAnsi="Calibri"/>
          <w:sz w:val="22"/>
          <w:szCs w:val="22"/>
        </w:rPr>
        <w:t xml:space="preserve"> die</w:t>
      </w:r>
      <w:r w:rsidR="00320868" w:rsidRPr="00743A68">
        <w:rPr>
          <w:rFonts w:ascii="Calibri" w:hAnsi="Calibri"/>
          <w:sz w:val="22"/>
          <w:szCs w:val="22"/>
        </w:rPr>
        <w:t xml:space="preserve"> wel</w:t>
      </w:r>
      <w:r w:rsidR="004A6616" w:rsidRPr="00743A68">
        <w:rPr>
          <w:rFonts w:ascii="Calibri" w:hAnsi="Calibri"/>
          <w:sz w:val="22"/>
          <w:szCs w:val="22"/>
        </w:rPr>
        <w:t xml:space="preserve"> altijd betalen, maar altijd te laat. </w:t>
      </w:r>
      <w:r w:rsidR="004B5F9E" w:rsidRPr="00743A68">
        <w:rPr>
          <w:rFonts w:ascii="Calibri" w:hAnsi="Calibri"/>
          <w:sz w:val="22"/>
          <w:szCs w:val="22"/>
        </w:rPr>
        <w:t>We hebben met iedere huurder passende afspraken kunnen maken</w:t>
      </w:r>
      <w:r w:rsidR="00320868" w:rsidRPr="00743A68">
        <w:rPr>
          <w:rFonts w:ascii="Calibri" w:hAnsi="Calibri"/>
          <w:sz w:val="22"/>
          <w:szCs w:val="22"/>
        </w:rPr>
        <w:t xml:space="preserve"> om achterstanden in te lopen</w:t>
      </w:r>
      <w:r w:rsidR="004B5F9E" w:rsidRPr="00743A68">
        <w:rPr>
          <w:rFonts w:ascii="Calibri" w:hAnsi="Calibri"/>
          <w:sz w:val="22"/>
          <w:szCs w:val="22"/>
        </w:rPr>
        <w:t>.</w:t>
      </w:r>
      <w:r w:rsidR="004A6616" w:rsidRPr="00743A68">
        <w:rPr>
          <w:rFonts w:ascii="Calibri" w:hAnsi="Calibri"/>
          <w:sz w:val="22"/>
          <w:szCs w:val="22"/>
        </w:rPr>
        <w:t xml:space="preserve"> In 2021 konden we het aantal aanzeggingen tot ontruiming op grond van huurachterstand beperken tot twee</w:t>
      </w:r>
      <w:r w:rsidR="009B472C" w:rsidRPr="00743A68">
        <w:rPr>
          <w:rFonts w:ascii="Calibri" w:hAnsi="Calibri"/>
          <w:sz w:val="22"/>
          <w:szCs w:val="22"/>
        </w:rPr>
        <w:t>. Per 2022 wordt er niet meer ontruimd bij huurachterstand.</w:t>
      </w:r>
    </w:p>
    <w:p w14:paraId="009CBE46" w14:textId="77777777" w:rsidR="00F6644C" w:rsidRPr="00743A68" w:rsidRDefault="00F6644C"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sz w:val="22"/>
          <w:szCs w:val="22"/>
        </w:rPr>
      </w:pPr>
    </w:p>
    <w:p w14:paraId="64BD9027" w14:textId="1E751EE9" w:rsidR="00320868" w:rsidRPr="00743A68" w:rsidRDefault="00F6644C"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sz w:val="22"/>
          <w:szCs w:val="22"/>
        </w:rPr>
      </w:pPr>
      <w:r w:rsidRPr="00743A68">
        <w:rPr>
          <w:rFonts w:ascii="Calibri" w:hAnsi="Calibri"/>
          <w:sz w:val="22"/>
          <w:szCs w:val="22"/>
        </w:rPr>
        <w:t>We maakten in 202</w:t>
      </w:r>
      <w:r w:rsidR="009B472C" w:rsidRPr="00743A68">
        <w:rPr>
          <w:rFonts w:ascii="Calibri" w:hAnsi="Calibri"/>
          <w:sz w:val="22"/>
          <w:szCs w:val="22"/>
        </w:rPr>
        <w:t>1</w:t>
      </w:r>
      <w:r w:rsidRPr="00743A68">
        <w:rPr>
          <w:rFonts w:ascii="Calibri" w:hAnsi="Calibri"/>
          <w:sz w:val="22"/>
          <w:szCs w:val="22"/>
        </w:rPr>
        <w:t xml:space="preserve">, net als in de voorgaande jaren, </w:t>
      </w:r>
      <w:r w:rsidR="00320868" w:rsidRPr="00743A68">
        <w:rPr>
          <w:rFonts w:ascii="Calibri" w:hAnsi="Calibri"/>
          <w:sz w:val="22"/>
          <w:szCs w:val="22"/>
        </w:rPr>
        <w:t xml:space="preserve">zelf </w:t>
      </w:r>
      <w:r w:rsidRPr="00743A68">
        <w:rPr>
          <w:rFonts w:ascii="Calibri" w:hAnsi="Calibri"/>
          <w:sz w:val="22"/>
          <w:szCs w:val="22"/>
        </w:rPr>
        <w:t xml:space="preserve">flinke stappen in het verder verduurzamen van </w:t>
      </w:r>
      <w:r w:rsidR="00320868" w:rsidRPr="00743A68">
        <w:rPr>
          <w:rFonts w:ascii="Calibri" w:hAnsi="Calibri"/>
          <w:sz w:val="22"/>
          <w:szCs w:val="22"/>
        </w:rPr>
        <w:t>onze</w:t>
      </w:r>
      <w:r w:rsidRPr="00743A68">
        <w:rPr>
          <w:rFonts w:ascii="Calibri" w:hAnsi="Calibri"/>
          <w:sz w:val="22"/>
          <w:szCs w:val="22"/>
        </w:rPr>
        <w:t xml:space="preserve"> woningvoorraad. </w:t>
      </w:r>
      <w:r w:rsidR="00320868" w:rsidRPr="00743A68">
        <w:rPr>
          <w:rFonts w:ascii="Calibri" w:hAnsi="Calibri"/>
          <w:sz w:val="22"/>
          <w:szCs w:val="22"/>
        </w:rPr>
        <w:t xml:space="preserve">Tegelijkertijd ontstond er door besluitvorming bij </w:t>
      </w:r>
      <w:r w:rsidR="00FB4208">
        <w:rPr>
          <w:rFonts w:ascii="Calibri" w:hAnsi="Calibri"/>
          <w:sz w:val="22"/>
          <w:szCs w:val="22"/>
        </w:rPr>
        <w:t>de</w:t>
      </w:r>
      <w:r w:rsidR="00320868" w:rsidRPr="00743A68">
        <w:rPr>
          <w:rFonts w:ascii="Calibri" w:hAnsi="Calibri"/>
          <w:sz w:val="22"/>
          <w:szCs w:val="22"/>
        </w:rPr>
        <w:t xml:space="preserve"> gemeente vertraging op de ontwikkeling van een warmtenet voor heel Rozenburg. </w:t>
      </w:r>
      <w:r w:rsidRPr="00743A68">
        <w:rPr>
          <w:rFonts w:ascii="Calibri" w:hAnsi="Calibri"/>
          <w:sz w:val="22"/>
          <w:szCs w:val="22"/>
        </w:rPr>
        <w:t xml:space="preserve">Verduurzaming is </w:t>
      </w:r>
      <w:r w:rsidR="00320868" w:rsidRPr="00743A68">
        <w:rPr>
          <w:rFonts w:ascii="Calibri" w:hAnsi="Calibri"/>
          <w:sz w:val="22"/>
          <w:szCs w:val="22"/>
        </w:rPr>
        <w:t xml:space="preserve">voor Ressort Wonen </w:t>
      </w:r>
      <w:r w:rsidRPr="00743A68">
        <w:rPr>
          <w:rFonts w:ascii="Calibri" w:hAnsi="Calibri"/>
          <w:sz w:val="22"/>
          <w:szCs w:val="22"/>
        </w:rPr>
        <w:t xml:space="preserve">eerst en vooral een bijdrage aan betaalbaarheid. We hanteren bij verduurzaming een woonlastengarantie. Hierdoor gaan huurders er per saldo in woonlasten op vooruit, terwijl de woningen energetisch duurzamer worden. Ressort Wonen heeft in de loop der jaren aan honderden huishoudens zo’n woonlastengarantie afgegeven, en nog nooit is die ingeroepen. Afgeleide hiervan is de sterke positie van Ressort Wonen en Rozenburg als koploper in de energietransitie. </w:t>
      </w:r>
    </w:p>
    <w:p w14:paraId="34023FEE" w14:textId="77777777" w:rsidR="00320868" w:rsidRPr="00743A68" w:rsidRDefault="00320868"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sz w:val="22"/>
          <w:szCs w:val="22"/>
        </w:rPr>
      </w:pPr>
    </w:p>
    <w:p w14:paraId="183C3F4D" w14:textId="60EB9BBF" w:rsidR="00F6644C" w:rsidRPr="00743A68" w:rsidRDefault="00320868"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sz w:val="22"/>
          <w:szCs w:val="22"/>
        </w:rPr>
      </w:pPr>
      <w:r w:rsidRPr="00743A68">
        <w:rPr>
          <w:rFonts w:ascii="Calibri" w:hAnsi="Calibri"/>
          <w:sz w:val="22"/>
          <w:szCs w:val="22"/>
        </w:rPr>
        <w:t>We publiceerden in 2021 de resultaten van een onderzoek naar de betaalbaarheid van huurwoningen in Rozenburg. Dit herhaalde</w:t>
      </w:r>
      <w:r w:rsidR="00743A68">
        <w:rPr>
          <w:rFonts w:ascii="Calibri" w:hAnsi="Calibri"/>
          <w:sz w:val="22"/>
          <w:szCs w:val="22"/>
        </w:rPr>
        <w:t xml:space="preserve"> en verrijkte</w:t>
      </w:r>
      <w:r w:rsidRPr="00743A68">
        <w:rPr>
          <w:rFonts w:ascii="Calibri" w:hAnsi="Calibri"/>
          <w:sz w:val="22"/>
          <w:szCs w:val="22"/>
        </w:rPr>
        <w:t xml:space="preserve"> een eerder onderzoek uit 2014</w:t>
      </w:r>
      <w:r w:rsidR="003828E6" w:rsidRPr="00743A68">
        <w:rPr>
          <w:rFonts w:ascii="Calibri" w:hAnsi="Calibri"/>
          <w:sz w:val="22"/>
          <w:szCs w:val="22"/>
        </w:rPr>
        <w:t>. Onderzoeksbureau Atrivé toonde aan dat de wijze waarop Ressort Wonen sinds 2014 verduurzaamt</w:t>
      </w:r>
      <w:r w:rsidR="00BB52F8">
        <w:rPr>
          <w:rFonts w:ascii="Calibri" w:hAnsi="Calibri"/>
          <w:sz w:val="22"/>
          <w:szCs w:val="22"/>
        </w:rPr>
        <w:t>,</w:t>
      </w:r>
      <w:r w:rsidR="003828E6" w:rsidRPr="00743A68">
        <w:rPr>
          <w:rFonts w:ascii="Calibri" w:hAnsi="Calibri"/>
          <w:sz w:val="22"/>
          <w:szCs w:val="22"/>
        </w:rPr>
        <w:t xml:space="preserve"> bijdraagt aan de betaalbaarheid van het wonen. </w:t>
      </w:r>
    </w:p>
    <w:p w14:paraId="5A552578" w14:textId="77777777" w:rsidR="00F6644C" w:rsidRPr="00743A68" w:rsidRDefault="00F6644C"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sz w:val="22"/>
          <w:szCs w:val="22"/>
        </w:rPr>
      </w:pPr>
    </w:p>
    <w:p w14:paraId="0F8B504A" w14:textId="77777777" w:rsidR="00F6644C" w:rsidRPr="00E673AE" w:rsidRDefault="00F6644C"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bCs/>
          <w:i/>
          <w:iCs/>
          <w:sz w:val="22"/>
          <w:szCs w:val="22"/>
        </w:rPr>
      </w:pPr>
      <w:r w:rsidRPr="00E673AE">
        <w:rPr>
          <w:rFonts w:ascii="Calibri" w:hAnsi="Calibri"/>
          <w:bCs/>
          <w:i/>
          <w:iCs/>
          <w:sz w:val="22"/>
          <w:szCs w:val="22"/>
        </w:rPr>
        <w:t>Betrokken en moderne dienstverlening in een sterk dorp</w:t>
      </w:r>
    </w:p>
    <w:p w14:paraId="6E93E106" w14:textId="0B139E2E" w:rsidR="00F6644C" w:rsidRPr="00743A68" w:rsidRDefault="00F6644C" w:rsidP="008D5A60">
      <w:pPr>
        <w:jc w:val="left"/>
        <w:rPr>
          <w:rFonts w:ascii="Calibri" w:hAnsi="Calibri"/>
          <w:sz w:val="22"/>
          <w:szCs w:val="22"/>
        </w:rPr>
      </w:pPr>
      <w:r w:rsidRPr="00743A68">
        <w:rPr>
          <w:rFonts w:ascii="Calibri" w:hAnsi="Calibri"/>
          <w:sz w:val="22"/>
          <w:szCs w:val="22"/>
        </w:rPr>
        <w:t>De kwaliteit van dienstverlening is traditioneel van hoog niveau bij Ressort Wonen. In 202</w:t>
      </w:r>
      <w:r w:rsidR="003828E6" w:rsidRPr="00743A68">
        <w:rPr>
          <w:rFonts w:ascii="Calibri" w:hAnsi="Calibri"/>
          <w:sz w:val="22"/>
          <w:szCs w:val="22"/>
        </w:rPr>
        <w:t>0</w:t>
      </w:r>
      <w:r w:rsidRPr="00743A68">
        <w:rPr>
          <w:rFonts w:ascii="Calibri" w:hAnsi="Calibri"/>
          <w:sz w:val="22"/>
          <w:szCs w:val="22"/>
        </w:rPr>
        <w:t xml:space="preserve"> </w:t>
      </w:r>
      <w:r w:rsidR="003828E6" w:rsidRPr="00743A68">
        <w:rPr>
          <w:rFonts w:ascii="Calibri" w:hAnsi="Calibri"/>
          <w:sz w:val="22"/>
          <w:szCs w:val="22"/>
        </w:rPr>
        <w:t>waren we</w:t>
      </w:r>
      <w:r w:rsidRPr="00743A68">
        <w:rPr>
          <w:rFonts w:ascii="Calibri" w:hAnsi="Calibri"/>
          <w:sz w:val="22"/>
          <w:szCs w:val="22"/>
        </w:rPr>
        <w:t xml:space="preserve"> gemiddeld genomen gezakt in klanttevredenheidsscores, nadat ook 2019 al een daling liet zien. </w:t>
      </w:r>
      <w:r w:rsidR="00BB52F8">
        <w:rPr>
          <w:rFonts w:ascii="Calibri" w:hAnsi="Calibri"/>
          <w:sz w:val="22"/>
          <w:szCs w:val="22"/>
        </w:rPr>
        <w:t xml:space="preserve">In </w:t>
      </w:r>
      <w:r w:rsidRPr="00743A68">
        <w:rPr>
          <w:rFonts w:ascii="Calibri" w:hAnsi="Calibri"/>
          <w:sz w:val="22"/>
          <w:szCs w:val="22"/>
        </w:rPr>
        <w:t xml:space="preserve">2021 </w:t>
      </w:r>
      <w:r w:rsidR="003A0F64" w:rsidRPr="00743A68">
        <w:rPr>
          <w:rFonts w:ascii="Calibri" w:hAnsi="Calibri"/>
          <w:sz w:val="22"/>
          <w:szCs w:val="22"/>
        </w:rPr>
        <w:t xml:space="preserve">is geïnvesteerd in kwaliteitsmaatregelen die op onderdelen geleid hebben tot hogere scores, maar op andere onderdelen nog niet. We monitoren maandelijks de ontwikkeling, en denken met een stabieler en wat ruimer team Wonen de lijn omhoog te pakken te hebben. </w:t>
      </w:r>
      <w:r w:rsidRPr="00743A68">
        <w:rPr>
          <w:rFonts w:ascii="Calibri" w:hAnsi="Calibri"/>
          <w:sz w:val="22"/>
          <w:szCs w:val="22"/>
        </w:rPr>
        <w:t>In 202</w:t>
      </w:r>
      <w:r w:rsidR="003A0F64" w:rsidRPr="00743A68">
        <w:rPr>
          <w:rFonts w:ascii="Calibri" w:hAnsi="Calibri"/>
          <w:sz w:val="22"/>
          <w:szCs w:val="22"/>
        </w:rPr>
        <w:t>1</w:t>
      </w:r>
      <w:r w:rsidRPr="00743A68">
        <w:rPr>
          <w:rFonts w:ascii="Calibri" w:hAnsi="Calibri"/>
          <w:sz w:val="22"/>
          <w:szCs w:val="22"/>
        </w:rPr>
        <w:t xml:space="preserve"> maakten we maximaal gebruik van de ruimte in de regionale </w:t>
      </w:r>
      <w:r w:rsidR="00FB4208">
        <w:rPr>
          <w:rFonts w:ascii="Calibri" w:hAnsi="Calibri"/>
          <w:sz w:val="22"/>
          <w:szCs w:val="22"/>
        </w:rPr>
        <w:t>V</w:t>
      </w:r>
      <w:r w:rsidRPr="00743A68">
        <w:rPr>
          <w:rFonts w:ascii="Calibri" w:hAnsi="Calibri"/>
          <w:sz w:val="22"/>
          <w:szCs w:val="22"/>
        </w:rPr>
        <w:t xml:space="preserve">erordening </w:t>
      </w:r>
      <w:r w:rsidR="00794F4B">
        <w:rPr>
          <w:rFonts w:ascii="Calibri" w:hAnsi="Calibri"/>
          <w:sz w:val="22"/>
          <w:szCs w:val="22"/>
        </w:rPr>
        <w:t>W</w:t>
      </w:r>
      <w:r w:rsidRPr="00743A68">
        <w:rPr>
          <w:rFonts w:ascii="Calibri" w:hAnsi="Calibri"/>
          <w:sz w:val="22"/>
          <w:szCs w:val="22"/>
        </w:rPr>
        <w:t xml:space="preserve">oonruimteverdeling om inwoners van Rozenburg te faciliteren bij het betrekken van een nieuwe huurwoning. </w:t>
      </w:r>
    </w:p>
    <w:p w14:paraId="3A2CA196" w14:textId="77777777" w:rsidR="00F6644C" w:rsidRPr="00743A68" w:rsidRDefault="00F6644C" w:rsidP="008D5A60">
      <w:pPr>
        <w:jc w:val="left"/>
        <w:rPr>
          <w:rFonts w:ascii="Calibri" w:hAnsi="Calibri"/>
          <w:sz w:val="22"/>
          <w:szCs w:val="22"/>
        </w:rPr>
      </w:pPr>
    </w:p>
    <w:p w14:paraId="66AC475E" w14:textId="19F64D89" w:rsidR="00743A68" w:rsidRDefault="00F6644C" w:rsidP="008D5A60">
      <w:pPr>
        <w:jc w:val="left"/>
        <w:rPr>
          <w:rFonts w:ascii="Calibri" w:hAnsi="Calibri"/>
          <w:sz w:val="22"/>
          <w:szCs w:val="22"/>
        </w:rPr>
      </w:pPr>
      <w:r w:rsidRPr="00743A68">
        <w:rPr>
          <w:rFonts w:ascii="Calibri" w:hAnsi="Calibri"/>
          <w:sz w:val="22"/>
          <w:szCs w:val="22"/>
        </w:rPr>
        <w:t xml:space="preserve">Uitgaven in het kader van leefbaarheid zijn volgens de Woningwet alleen mogelijk als </w:t>
      </w:r>
      <w:r w:rsidR="00794F4B">
        <w:rPr>
          <w:rFonts w:ascii="Calibri" w:hAnsi="Calibri"/>
          <w:sz w:val="22"/>
          <w:szCs w:val="22"/>
        </w:rPr>
        <w:t xml:space="preserve">er </w:t>
      </w:r>
      <w:r w:rsidRPr="00743A68">
        <w:rPr>
          <w:rFonts w:ascii="Calibri" w:hAnsi="Calibri"/>
          <w:sz w:val="22"/>
          <w:szCs w:val="22"/>
        </w:rPr>
        <w:t xml:space="preserve">direct verband </w:t>
      </w:r>
      <w:r w:rsidR="00794F4B">
        <w:rPr>
          <w:rFonts w:ascii="Calibri" w:hAnsi="Calibri"/>
          <w:sz w:val="22"/>
          <w:szCs w:val="22"/>
        </w:rPr>
        <w:t>is</w:t>
      </w:r>
      <w:r w:rsidRPr="00743A68">
        <w:rPr>
          <w:rFonts w:ascii="Calibri" w:hAnsi="Calibri"/>
          <w:sz w:val="22"/>
          <w:szCs w:val="22"/>
        </w:rPr>
        <w:t xml:space="preserve"> met </w:t>
      </w:r>
      <w:r w:rsidR="00794F4B">
        <w:rPr>
          <w:rFonts w:ascii="Calibri" w:hAnsi="Calibri"/>
          <w:sz w:val="22"/>
          <w:szCs w:val="22"/>
        </w:rPr>
        <w:t>‘de</w:t>
      </w:r>
      <w:r w:rsidRPr="00743A68">
        <w:rPr>
          <w:rFonts w:ascii="Calibri" w:hAnsi="Calibri"/>
          <w:sz w:val="22"/>
          <w:szCs w:val="22"/>
        </w:rPr>
        <w:t xml:space="preserve"> verhuur aan de doelgroep sociale huurders in de omgeving waar het bezit zich bevindt</w:t>
      </w:r>
      <w:r w:rsidR="00794F4B">
        <w:rPr>
          <w:rFonts w:ascii="Calibri" w:hAnsi="Calibri"/>
          <w:sz w:val="22"/>
          <w:szCs w:val="22"/>
        </w:rPr>
        <w:t>’</w:t>
      </w:r>
      <w:r w:rsidRPr="00743A68">
        <w:rPr>
          <w:rFonts w:ascii="Calibri" w:hAnsi="Calibri"/>
          <w:sz w:val="22"/>
          <w:szCs w:val="22"/>
        </w:rPr>
        <w:t xml:space="preserve">. Ressort Wonen doet </w:t>
      </w:r>
      <w:r w:rsidR="00BA1E15">
        <w:rPr>
          <w:rFonts w:ascii="Calibri" w:hAnsi="Calibri"/>
          <w:sz w:val="22"/>
          <w:szCs w:val="22"/>
        </w:rPr>
        <w:t xml:space="preserve">in het kader van leefbaarheid </w:t>
      </w:r>
      <w:r w:rsidRPr="00743A68">
        <w:rPr>
          <w:rFonts w:ascii="Calibri" w:hAnsi="Calibri"/>
          <w:sz w:val="22"/>
          <w:szCs w:val="22"/>
        </w:rPr>
        <w:t xml:space="preserve">alleen </w:t>
      </w:r>
      <w:r w:rsidR="00BA1E15">
        <w:rPr>
          <w:rFonts w:ascii="Calibri" w:hAnsi="Calibri"/>
          <w:sz w:val="22"/>
          <w:szCs w:val="22"/>
        </w:rPr>
        <w:t>deze</w:t>
      </w:r>
      <w:r w:rsidRPr="00743A68">
        <w:rPr>
          <w:rFonts w:ascii="Calibri" w:hAnsi="Calibri"/>
          <w:sz w:val="22"/>
          <w:szCs w:val="22"/>
        </w:rPr>
        <w:t xml:space="preserve"> uitgaven. We combineren dat met een brede taakopvatting op het gebied van leefbaarheid. Ook in 202</w:t>
      </w:r>
      <w:r w:rsidR="003A0F64" w:rsidRPr="00743A68">
        <w:rPr>
          <w:rFonts w:ascii="Calibri" w:hAnsi="Calibri"/>
          <w:sz w:val="22"/>
          <w:szCs w:val="22"/>
        </w:rPr>
        <w:t>1</w:t>
      </w:r>
      <w:r w:rsidRPr="00743A68">
        <w:rPr>
          <w:rFonts w:ascii="Calibri" w:hAnsi="Calibri"/>
          <w:sz w:val="22"/>
          <w:szCs w:val="22"/>
        </w:rPr>
        <w:t xml:space="preserve"> hebben we twee huismeesters en een participatiemedewerker binnen Rozenburg ingezet.</w:t>
      </w:r>
      <w:r w:rsidR="003A0F64" w:rsidRPr="00743A68">
        <w:rPr>
          <w:rFonts w:ascii="Calibri" w:hAnsi="Calibri"/>
          <w:sz w:val="22"/>
          <w:szCs w:val="22"/>
        </w:rPr>
        <w:t xml:space="preserve"> </w:t>
      </w:r>
      <w:r w:rsidR="00496BB3">
        <w:rPr>
          <w:rFonts w:ascii="Calibri" w:hAnsi="Calibri"/>
          <w:sz w:val="22"/>
          <w:szCs w:val="22"/>
        </w:rPr>
        <w:t>V</w:t>
      </w:r>
      <w:r w:rsidR="00C72D5F" w:rsidRPr="00743A68">
        <w:rPr>
          <w:rFonts w:ascii="Calibri" w:hAnsi="Calibri"/>
          <w:sz w:val="22"/>
          <w:szCs w:val="22"/>
        </w:rPr>
        <w:t xml:space="preserve">ooruitlopend op </w:t>
      </w:r>
      <w:r w:rsidR="00496BB3">
        <w:rPr>
          <w:rFonts w:ascii="Calibri" w:hAnsi="Calibri"/>
          <w:sz w:val="22"/>
          <w:szCs w:val="22"/>
        </w:rPr>
        <w:t xml:space="preserve">de </w:t>
      </w:r>
      <w:r w:rsidR="00C72D5F" w:rsidRPr="00743A68">
        <w:rPr>
          <w:rFonts w:ascii="Calibri" w:hAnsi="Calibri"/>
          <w:sz w:val="22"/>
          <w:szCs w:val="22"/>
        </w:rPr>
        <w:t>pensionering</w:t>
      </w:r>
      <w:r w:rsidR="00743A68">
        <w:rPr>
          <w:rFonts w:ascii="Calibri" w:hAnsi="Calibri"/>
          <w:sz w:val="22"/>
          <w:szCs w:val="22"/>
        </w:rPr>
        <w:t xml:space="preserve"> van de huismeesters</w:t>
      </w:r>
      <w:r w:rsidR="00C72D5F" w:rsidRPr="00743A68">
        <w:rPr>
          <w:rFonts w:ascii="Calibri" w:hAnsi="Calibri"/>
          <w:sz w:val="22"/>
          <w:szCs w:val="22"/>
        </w:rPr>
        <w:t xml:space="preserve"> </w:t>
      </w:r>
      <w:r w:rsidR="00281EF7">
        <w:rPr>
          <w:rFonts w:ascii="Calibri" w:hAnsi="Calibri"/>
          <w:sz w:val="22"/>
          <w:szCs w:val="22"/>
        </w:rPr>
        <w:t>voorzagen we al</w:t>
      </w:r>
      <w:r w:rsidR="00C72D5F" w:rsidRPr="00743A68">
        <w:rPr>
          <w:rFonts w:ascii="Calibri" w:hAnsi="Calibri"/>
          <w:sz w:val="22"/>
          <w:szCs w:val="22"/>
        </w:rPr>
        <w:t xml:space="preserve"> in </w:t>
      </w:r>
      <w:r w:rsidR="00743A68">
        <w:rPr>
          <w:rFonts w:ascii="Calibri" w:hAnsi="Calibri"/>
          <w:sz w:val="22"/>
          <w:szCs w:val="22"/>
        </w:rPr>
        <w:t xml:space="preserve">hun </w:t>
      </w:r>
      <w:r w:rsidR="00C72D5F" w:rsidRPr="00743A68">
        <w:rPr>
          <w:rFonts w:ascii="Calibri" w:hAnsi="Calibri"/>
          <w:sz w:val="22"/>
          <w:szCs w:val="22"/>
        </w:rPr>
        <w:t xml:space="preserve">opvolging. </w:t>
      </w:r>
    </w:p>
    <w:p w14:paraId="6AABDFAF" w14:textId="77777777" w:rsidR="00FB4208" w:rsidRDefault="00FB4208" w:rsidP="008D5A60">
      <w:pPr>
        <w:jc w:val="left"/>
        <w:rPr>
          <w:rFonts w:ascii="Calibri" w:hAnsi="Calibri"/>
          <w:sz w:val="22"/>
          <w:szCs w:val="22"/>
        </w:rPr>
      </w:pPr>
    </w:p>
    <w:p w14:paraId="5D3FBB73" w14:textId="1D1843EA" w:rsidR="00F6644C" w:rsidRPr="00743A68" w:rsidRDefault="003A0F64" w:rsidP="008D5A60">
      <w:pPr>
        <w:jc w:val="left"/>
        <w:rPr>
          <w:rFonts w:ascii="Calibri" w:hAnsi="Calibri"/>
          <w:sz w:val="22"/>
          <w:szCs w:val="22"/>
        </w:rPr>
      </w:pPr>
      <w:r w:rsidRPr="00743A68">
        <w:rPr>
          <w:rFonts w:ascii="Calibri" w:hAnsi="Calibri"/>
          <w:sz w:val="22"/>
          <w:szCs w:val="22"/>
        </w:rPr>
        <w:t xml:space="preserve">We zijn heel blij met het initiatief van gemeente Rotterdam om </w:t>
      </w:r>
      <w:r w:rsidR="00281EF7">
        <w:rPr>
          <w:rFonts w:ascii="Calibri" w:hAnsi="Calibri"/>
          <w:sz w:val="22"/>
          <w:szCs w:val="22"/>
        </w:rPr>
        <w:t>in Rozenburg</w:t>
      </w:r>
      <w:r w:rsidRPr="00743A68">
        <w:rPr>
          <w:rFonts w:ascii="Calibri" w:hAnsi="Calibri"/>
          <w:sz w:val="22"/>
          <w:szCs w:val="22"/>
        </w:rPr>
        <w:t xml:space="preserve"> te experimenteren met een zogenaamde </w:t>
      </w:r>
      <w:r w:rsidR="00FB4208">
        <w:rPr>
          <w:rFonts w:ascii="Calibri" w:hAnsi="Calibri"/>
          <w:sz w:val="22"/>
          <w:szCs w:val="22"/>
        </w:rPr>
        <w:t>w</w:t>
      </w:r>
      <w:r w:rsidRPr="00743A68">
        <w:rPr>
          <w:rFonts w:ascii="Calibri" w:hAnsi="Calibri"/>
          <w:sz w:val="22"/>
          <w:szCs w:val="22"/>
        </w:rPr>
        <w:t>ijkscout</w:t>
      </w:r>
      <w:r w:rsidR="00FB4208">
        <w:rPr>
          <w:rFonts w:ascii="Calibri" w:hAnsi="Calibri"/>
          <w:sz w:val="22"/>
          <w:szCs w:val="22"/>
        </w:rPr>
        <w:t>,</w:t>
      </w:r>
      <w:r w:rsidRPr="00743A68">
        <w:rPr>
          <w:rFonts w:ascii="Calibri" w:hAnsi="Calibri"/>
          <w:sz w:val="22"/>
          <w:szCs w:val="22"/>
        </w:rPr>
        <w:t xml:space="preserve"> </w:t>
      </w:r>
      <w:r w:rsidR="00FB4208">
        <w:rPr>
          <w:rFonts w:ascii="Calibri" w:hAnsi="Calibri"/>
          <w:sz w:val="22"/>
          <w:szCs w:val="22"/>
        </w:rPr>
        <w:t>b</w:t>
      </w:r>
      <w:r w:rsidR="00C72D5F" w:rsidRPr="00743A68">
        <w:rPr>
          <w:rFonts w:ascii="Calibri" w:hAnsi="Calibri"/>
          <w:sz w:val="22"/>
          <w:szCs w:val="22"/>
        </w:rPr>
        <w:t>edoeld om zichtbaar en aanspreekbaar te zijn in de wijk, in een vrije</w:t>
      </w:r>
      <w:r w:rsidR="00743A68">
        <w:rPr>
          <w:rFonts w:ascii="Calibri" w:hAnsi="Calibri"/>
          <w:sz w:val="22"/>
          <w:szCs w:val="22"/>
        </w:rPr>
        <w:t>,</w:t>
      </w:r>
      <w:r w:rsidR="00C72D5F" w:rsidRPr="00743A68">
        <w:rPr>
          <w:rFonts w:ascii="Calibri" w:hAnsi="Calibri"/>
          <w:sz w:val="22"/>
          <w:szCs w:val="22"/>
        </w:rPr>
        <w:t xml:space="preserve"> verbindende rol. </w:t>
      </w:r>
      <w:r w:rsidRPr="00743A68">
        <w:rPr>
          <w:rFonts w:ascii="Calibri" w:hAnsi="Calibri"/>
          <w:sz w:val="22"/>
          <w:szCs w:val="22"/>
        </w:rPr>
        <w:t>Gemeente Rotterdam en Ressort Wonen</w:t>
      </w:r>
      <w:r w:rsidR="00C72D5F" w:rsidRPr="00743A68">
        <w:rPr>
          <w:rFonts w:ascii="Calibri" w:hAnsi="Calibri"/>
          <w:sz w:val="22"/>
          <w:szCs w:val="22"/>
        </w:rPr>
        <w:t xml:space="preserve"> maken de rol van wijkscout Viktor Mihak gedurende twee jaren mogelijk, passend binnen de prestatieafspraken en het Kleine Kernenbeleid.</w:t>
      </w:r>
    </w:p>
    <w:p w14:paraId="3995E18A" w14:textId="77777777" w:rsidR="00F6644C" w:rsidRPr="00E673AE" w:rsidRDefault="00F6644C" w:rsidP="008D5A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Calibri" w:hAnsi="Calibri"/>
          <w:bCs/>
          <w:i/>
          <w:iCs/>
          <w:sz w:val="22"/>
          <w:szCs w:val="22"/>
        </w:rPr>
      </w:pPr>
      <w:r w:rsidRPr="00E673AE">
        <w:rPr>
          <w:rFonts w:ascii="Calibri" w:hAnsi="Calibri"/>
          <w:bCs/>
          <w:i/>
          <w:iCs/>
          <w:sz w:val="22"/>
          <w:szCs w:val="22"/>
        </w:rPr>
        <w:t>Op vol vermogen volkshuisvestelijk presteren</w:t>
      </w:r>
    </w:p>
    <w:p w14:paraId="45FA3F21" w14:textId="30CD185F" w:rsidR="00F6644C" w:rsidRPr="00743A68" w:rsidRDefault="00F6644C" w:rsidP="008D5A60">
      <w:pPr>
        <w:jc w:val="left"/>
        <w:rPr>
          <w:rFonts w:ascii="Calibri" w:hAnsi="Calibri"/>
          <w:sz w:val="22"/>
          <w:szCs w:val="22"/>
        </w:rPr>
      </w:pPr>
      <w:r w:rsidRPr="00743A68">
        <w:rPr>
          <w:rFonts w:ascii="Calibri" w:hAnsi="Calibri"/>
          <w:sz w:val="22"/>
          <w:szCs w:val="22"/>
        </w:rPr>
        <w:lastRenderedPageBreak/>
        <w:t>Ressort Wonen voerde haar werkzaamheden in 202</w:t>
      </w:r>
      <w:r w:rsidR="00C72D5F" w:rsidRPr="00743A68">
        <w:rPr>
          <w:rFonts w:ascii="Calibri" w:hAnsi="Calibri"/>
          <w:sz w:val="22"/>
          <w:szCs w:val="22"/>
        </w:rPr>
        <w:t>1</w:t>
      </w:r>
      <w:r w:rsidRPr="00743A68">
        <w:rPr>
          <w:rFonts w:ascii="Calibri" w:hAnsi="Calibri"/>
          <w:sz w:val="22"/>
          <w:szCs w:val="22"/>
        </w:rPr>
        <w:t xml:space="preserve"> alleen uit binnen Rozenburg</w:t>
      </w:r>
      <w:r w:rsidR="00FB4208">
        <w:rPr>
          <w:rFonts w:ascii="Calibri" w:hAnsi="Calibri"/>
          <w:sz w:val="22"/>
          <w:szCs w:val="22"/>
        </w:rPr>
        <w:t>, m</w:t>
      </w:r>
      <w:r w:rsidRPr="00743A68">
        <w:rPr>
          <w:rFonts w:ascii="Calibri" w:hAnsi="Calibri"/>
          <w:sz w:val="22"/>
          <w:szCs w:val="22"/>
        </w:rPr>
        <w:t xml:space="preserve">aar dat gaat, zoals bekend, veranderen. In Rozenburg zetten we vanaf 2016 een beleid in dat versneld en met hogere ambities uitvoering gaf aan planmatig onderhoud en woningverbetering. </w:t>
      </w:r>
      <w:r w:rsidR="0047709F">
        <w:rPr>
          <w:rFonts w:ascii="Calibri" w:hAnsi="Calibri"/>
          <w:sz w:val="22"/>
          <w:szCs w:val="22"/>
        </w:rPr>
        <w:t>De piek hiervan lag i</w:t>
      </w:r>
      <w:r w:rsidRPr="00743A68">
        <w:rPr>
          <w:rFonts w:ascii="Calibri" w:hAnsi="Calibri"/>
          <w:sz w:val="22"/>
          <w:szCs w:val="22"/>
        </w:rPr>
        <w:t>n 202</w:t>
      </w:r>
      <w:r w:rsidR="00C72D5F" w:rsidRPr="00743A68">
        <w:rPr>
          <w:rFonts w:ascii="Calibri" w:hAnsi="Calibri"/>
          <w:sz w:val="22"/>
          <w:szCs w:val="22"/>
        </w:rPr>
        <w:t>1</w:t>
      </w:r>
      <w:r w:rsidRPr="00743A68">
        <w:rPr>
          <w:rFonts w:ascii="Calibri" w:hAnsi="Calibri"/>
          <w:sz w:val="22"/>
          <w:szCs w:val="22"/>
        </w:rPr>
        <w:t xml:space="preserve"> en </w:t>
      </w:r>
      <w:r w:rsidR="00D40530">
        <w:rPr>
          <w:rFonts w:ascii="Calibri" w:hAnsi="Calibri"/>
          <w:sz w:val="22"/>
          <w:szCs w:val="22"/>
        </w:rPr>
        <w:t>in d</w:t>
      </w:r>
      <w:r w:rsidRPr="00743A68">
        <w:rPr>
          <w:rFonts w:ascii="Calibri" w:hAnsi="Calibri"/>
          <w:sz w:val="22"/>
          <w:szCs w:val="22"/>
        </w:rPr>
        <w:t xml:space="preserve">e komende jaren keren we terug naar wat lagere inspanningen en uitgaven. </w:t>
      </w:r>
      <w:r w:rsidR="00C72D5F" w:rsidRPr="00743A68">
        <w:rPr>
          <w:rFonts w:ascii="Calibri" w:hAnsi="Calibri"/>
          <w:sz w:val="22"/>
          <w:szCs w:val="22"/>
        </w:rPr>
        <w:t>De sloop en nieuwbouw van</w:t>
      </w:r>
      <w:r w:rsidRPr="00743A68">
        <w:rPr>
          <w:rFonts w:ascii="Calibri" w:hAnsi="Calibri"/>
          <w:sz w:val="22"/>
          <w:szCs w:val="22"/>
        </w:rPr>
        <w:t xml:space="preserve"> </w:t>
      </w:r>
      <w:r w:rsidR="00C72D5F" w:rsidRPr="00743A68">
        <w:rPr>
          <w:rFonts w:ascii="Calibri" w:hAnsi="Calibri"/>
          <w:sz w:val="22"/>
          <w:szCs w:val="22"/>
        </w:rPr>
        <w:t>(</w:t>
      </w:r>
      <w:r w:rsidRPr="00743A68">
        <w:rPr>
          <w:rFonts w:ascii="Calibri" w:hAnsi="Calibri"/>
          <w:sz w:val="22"/>
          <w:szCs w:val="22"/>
        </w:rPr>
        <w:t>Nieuw</w:t>
      </w:r>
      <w:r w:rsidR="00C72D5F" w:rsidRPr="00743A68">
        <w:rPr>
          <w:rFonts w:ascii="Calibri" w:hAnsi="Calibri"/>
          <w:sz w:val="22"/>
          <w:szCs w:val="22"/>
        </w:rPr>
        <w:t>)</w:t>
      </w:r>
      <w:r w:rsidRPr="00743A68">
        <w:rPr>
          <w:rFonts w:ascii="Calibri" w:hAnsi="Calibri"/>
          <w:sz w:val="22"/>
          <w:szCs w:val="22"/>
        </w:rPr>
        <w:t xml:space="preserve"> Welgelegen</w:t>
      </w:r>
      <w:r w:rsidR="00C72D5F" w:rsidRPr="00743A68">
        <w:rPr>
          <w:rFonts w:ascii="Calibri" w:hAnsi="Calibri"/>
          <w:sz w:val="22"/>
          <w:szCs w:val="22"/>
        </w:rPr>
        <w:t xml:space="preserve"> springt het meest in het oog</w:t>
      </w:r>
      <w:r w:rsidRPr="00743A68">
        <w:rPr>
          <w:rFonts w:ascii="Calibri" w:hAnsi="Calibri"/>
          <w:sz w:val="22"/>
          <w:szCs w:val="22"/>
        </w:rPr>
        <w:t xml:space="preserve">. </w:t>
      </w:r>
      <w:r w:rsidR="00C72D5F" w:rsidRPr="00743A68">
        <w:rPr>
          <w:rFonts w:ascii="Calibri" w:hAnsi="Calibri"/>
          <w:sz w:val="22"/>
          <w:szCs w:val="22"/>
        </w:rPr>
        <w:t>Mei</w:t>
      </w:r>
      <w:r w:rsidRPr="00743A68">
        <w:rPr>
          <w:rFonts w:ascii="Calibri" w:hAnsi="Calibri"/>
          <w:sz w:val="22"/>
          <w:szCs w:val="22"/>
        </w:rPr>
        <w:t xml:space="preserve"> 202</w:t>
      </w:r>
      <w:r w:rsidR="00C72D5F" w:rsidRPr="00743A68">
        <w:rPr>
          <w:rFonts w:ascii="Calibri" w:hAnsi="Calibri"/>
          <w:sz w:val="22"/>
          <w:szCs w:val="22"/>
        </w:rPr>
        <w:t>2 zal dit complex met 44 sociale senioren huurwoningen opgeleverd worden</w:t>
      </w:r>
      <w:r w:rsidRPr="00743A68">
        <w:rPr>
          <w:rFonts w:ascii="Calibri" w:hAnsi="Calibri"/>
          <w:sz w:val="22"/>
          <w:szCs w:val="22"/>
        </w:rPr>
        <w:t xml:space="preserve">. De aansluiting op het </w:t>
      </w:r>
      <w:r w:rsidR="00FB4208">
        <w:rPr>
          <w:rFonts w:ascii="Calibri" w:hAnsi="Calibri"/>
          <w:sz w:val="22"/>
          <w:szCs w:val="22"/>
        </w:rPr>
        <w:t>r</w:t>
      </w:r>
      <w:r w:rsidRPr="00743A68">
        <w:rPr>
          <w:rFonts w:ascii="Calibri" w:hAnsi="Calibri"/>
          <w:sz w:val="22"/>
          <w:szCs w:val="22"/>
        </w:rPr>
        <w:t xml:space="preserve">estwarmtenet vroeg wederom meer tijd dan voorzien. </w:t>
      </w:r>
      <w:r w:rsidR="00C72D5F" w:rsidRPr="00743A68">
        <w:rPr>
          <w:rFonts w:ascii="Calibri" w:hAnsi="Calibri"/>
          <w:sz w:val="22"/>
          <w:szCs w:val="22"/>
        </w:rPr>
        <w:t>Problematiek in de businesscase en de toekomst van het Warmtebedrijf Rotterdam droeg</w:t>
      </w:r>
      <w:r w:rsidR="00FB4208">
        <w:rPr>
          <w:rFonts w:ascii="Calibri" w:hAnsi="Calibri"/>
          <w:sz w:val="22"/>
          <w:szCs w:val="22"/>
        </w:rPr>
        <w:t>en</w:t>
      </w:r>
      <w:r w:rsidR="00C72D5F" w:rsidRPr="00743A68">
        <w:rPr>
          <w:rFonts w:ascii="Calibri" w:hAnsi="Calibri"/>
          <w:sz w:val="22"/>
          <w:szCs w:val="22"/>
        </w:rPr>
        <w:t xml:space="preserve"> bij aan het besluit van gemeente Rotterdam om de concessie in Rozenburg aan te gaan besteden.</w:t>
      </w:r>
      <w:r w:rsidR="00593506" w:rsidRPr="00743A68">
        <w:rPr>
          <w:rFonts w:ascii="Calibri" w:hAnsi="Calibri"/>
          <w:sz w:val="22"/>
          <w:szCs w:val="22"/>
        </w:rPr>
        <w:t xml:space="preserve"> Voor Ressort Wonen betekent dit een minder initiërende en meer kaderstellende, toetsende positie. Investeringen in aansluiting op het warmtenet zijn naar achter in de tijd verschoven</w:t>
      </w:r>
      <w:r w:rsidR="00743A68">
        <w:rPr>
          <w:rFonts w:ascii="Calibri" w:hAnsi="Calibri"/>
          <w:sz w:val="22"/>
          <w:szCs w:val="22"/>
        </w:rPr>
        <w:t>.</w:t>
      </w:r>
    </w:p>
    <w:p w14:paraId="2C54A038" w14:textId="77777777" w:rsidR="00F6644C" w:rsidRPr="00743A68" w:rsidRDefault="00F6644C" w:rsidP="008D5A60">
      <w:pPr>
        <w:jc w:val="left"/>
        <w:rPr>
          <w:rFonts w:ascii="Calibri" w:hAnsi="Calibri"/>
          <w:sz w:val="22"/>
          <w:szCs w:val="22"/>
        </w:rPr>
      </w:pPr>
    </w:p>
    <w:p w14:paraId="459345E8" w14:textId="5A95600B" w:rsidR="00F6644C" w:rsidRPr="00743A68" w:rsidRDefault="00F6644C" w:rsidP="008D5A60">
      <w:pPr>
        <w:jc w:val="left"/>
        <w:rPr>
          <w:rFonts w:ascii="Calibri" w:hAnsi="Calibri"/>
          <w:sz w:val="22"/>
          <w:szCs w:val="22"/>
        </w:rPr>
      </w:pPr>
      <w:r w:rsidRPr="00743A68">
        <w:rPr>
          <w:rFonts w:ascii="Calibri" w:hAnsi="Calibri"/>
          <w:sz w:val="22"/>
          <w:szCs w:val="22"/>
        </w:rPr>
        <w:t>Ressort Wonen kan</w:t>
      </w:r>
      <w:r w:rsidR="00CD6520">
        <w:rPr>
          <w:rFonts w:ascii="Calibri" w:hAnsi="Calibri"/>
          <w:sz w:val="22"/>
          <w:szCs w:val="22"/>
        </w:rPr>
        <w:t>,</w:t>
      </w:r>
      <w:r w:rsidRPr="00743A68">
        <w:rPr>
          <w:rFonts w:ascii="Calibri" w:hAnsi="Calibri"/>
          <w:sz w:val="22"/>
          <w:szCs w:val="22"/>
        </w:rPr>
        <w:t xml:space="preserve"> </w:t>
      </w:r>
      <w:r w:rsidR="00CD6520">
        <w:rPr>
          <w:rFonts w:ascii="Calibri" w:hAnsi="Calibri"/>
          <w:sz w:val="22"/>
          <w:szCs w:val="22"/>
        </w:rPr>
        <w:t>op volkshuisvestelijk gebied,</w:t>
      </w:r>
      <w:r w:rsidRPr="00743A68">
        <w:rPr>
          <w:rFonts w:ascii="Calibri" w:hAnsi="Calibri"/>
          <w:sz w:val="22"/>
          <w:szCs w:val="22"/>
        </w:rPr>
        <w:t xml:space="preserve"> meer dan Rozenburg nu en op lange termijn nodig heeft. In 2018 bereikten we overeenstemming met gemeente Brielle om daar via nieuwbouw van 250 sociale huurwoningen een deel van de volkshuisvestelijke opgave op te pakken. </w:t>
      </w:r>
      <w:r w:rsidR="00AC5F90" w:rsidRPr="00743A68">
        <w:rPr>
          <w:rFonts w:ascii="Calibri" w:hAnsi="Calibri"/>
          <w:sz w:val="22"/>
          <w:szCs w:val="22"/>
        </w:rPr>
        <w:t>De realisatie hiervan blijft een kwestie van lange adem. In 2021 is het ‘aanjaagteam’ vanuit de Rijksdienst voor Ondernemend N</w:t>
      </w:r>
      <w:r w:rsidR="003C06FE">
        <w:rPr>
          <w:rFonts w:ascii="Calibri" w:hAnsi="Calibri"/>
          <w:sz w:val="22"/>
          <w:szCs w:val="22"/>
        </w:rPr>
        <w:t>ederland</w:t>
      </w:r>
      <w:r w:rsidR="00AC5F90" w:rsidRPr="00743A68">
        <w:rPr>
          <w:rFonts w:ascii="Calibri" w:hAnsi="Calibri"/>
          <w:sz w:val="22"/>
          <w:szCs w:val="22"/>
        </w:rPr>
        <w:t xml:space="preserve"> betrokken om waar mogelijk te versnellen. Eind 2021 bleek (gelukkig!) dat de korting op de verhuurderheffing als ijkpunt niet meer aanwezig is</w:t>
      </w:r>
      <w:r w:rsidR="007311CB">
        <w:rPr>
          <w:rFonts w:ascii="Calibri" w:hAnsi="Calibri"/>
          <w:sz w:val="22"/>
          <w:szCs w:val="22"/>
        </w:rPr>
        <w:t>,</w:t>
      </w:r>
      <w:r w:rsidR="00AC5F90" w:rsidRPr="00743A68">
        <w:rPr>
          <w:rFonts w:ascii="Calibri" w:hAnsi="Calibri"/>
          <w:sz w:val="22"/>
          <w:szCs w:val="22"/>
        </w:rPr>
        <w:t xml:space="preserve"> omdat de verhuurderheffing afgeschaft wordt.</w:t>
      </w:r>
      <w:r w:rsidR="00243044">
        <w:rPr>
          <w:rFonts w:ascii="Calibri" w:hAnsi="Calibri"/>
          <w:sz w:val="22"/>
          <w:szCs w:val="22"/>
        </w:rPr>
        <w:t xml:space="preserve"> </w:t>
      </w:r>
      <w:r w:rsidR="00AC5F90" w:rsidRPr="00743A68">
        <w:rPr>
          <w:rFonts w:ascii="Calibri" w:hAnsi="Calibri"/>
          <w:sz w:val="22"/>
          <w:szCs w:val="22"/>
        </w:rPr>
        <w:t>Gelukkig</w:t>
      </w:r>
      <w:r w:rsidRPr="00743A68">
        <w:rPr>
          <w:rFonts w:ascii="Calibri" w:hAnsi="Calibri"/>
          <w:sz w:val="22"/>
          <w:szCs w:val="22"/>
        </w:rPr>
        <w:t xml:space="preserve"> </w:t>
      </w:r>
      <w:r w:rsidR="00593506" w:rsidRPr="00743A68">
        <w:rPr>
          <w:rFonts w:ascii="Calibri" w:hAnsi="Calibri"/>
          <w:sz w:val="22"/>
          <w:szCs w:val="22"/>
        </w:rPr>
        <w:t>hebben</w:t>
      </w:r>
      <w:r w:rsidRPr="00743A68">
        <w:rPr>
          <w:rFonts w:ascii="Calibri" w:hAnsi="Calibri"/>
          <w:sz w:val="22"/>
          <w:szCs w:val="22"/>
        </w:rPr>
        <w:t xml:space="preserve"> we, met twee collega corporaties, in 202</w:t>
      </w:r>
      <w:r w:rsidR="00593506" w:rsidRPr="00743A68">
        <w:rPr>
          <w:rFonts w:ascii="Calibri" w:hAnsi="Calibri"/>
          <w:sz w:val="22"/>
          <w:szCs w:val="22"/>
        </w:rPr>
        <w:t>1</w:t>
      </w:r>
      <w:r w:rsidRPr="00743A68">
        <w:rPr>
          <w:rFonts w:ascii="Calibri" w:hAnsi="Calibri"/>
          <w:sz w:val="22"/>
          <w:szCs w:val="22"/>
        </w:rPr>
        <w:t xml:space="preserve"> </w:t>
      </w:r>
      <w:r w:rsidR="00AC5F90" w:rsidRPr="00743A68">
        <w:rPr>
          <w:rFonts w:ascii="Calibri" w:hAnsi="Calibri"/>
          <w:sz w:val="22"/>
          <w:szCs w:val="22"/>
        </w:rPr>
        <w:t xml:space="preserve">wel </w:t>
      </w:r>
      <w:r w:rsidR="00593506" w:rsidRPr="00743A68">
        <w:rPr>
          <w:rFonts w:ascii="Calibri" w:hAnsi="Calibri"/>
          <w:sz w:val="22"/>
          <w:szCs w:val="22"/>
        </w:rPr>
        <w:t xml:space="preserve">hele grote stappen gezet met </w:t>
      </w:r>
      <w:r w:rsidR="00FB4208">
        <w:rPr>
          <w:rFonts w:ascii="Calibri" w:hAnsi="Calibri"/>
          <w:sz w:val="22"/>
          <w:szCs w:val="22"/>
        </w:rPr>
        <w:t xml:space="preserve">de </w:t>
      </w:r>
      <w:r w:rsidR="00593506" w:rsidRPr="00743A68">
        <w:rPr>
          <w:rFonts w:ascii="Calibri" w:hAnsi="Calibri"/>
          <w:sz w:val="22"/>
          <w:szCs w:val="22"/>
        </w:rPr>
        <w:t>gemeente en</w:t>
      </w:r>
      <w:r w:rsidRPr="00743A68">
        <w:rPr>
          <w:rFonts w:ascii="Calibri" w:hAnsi="Calibri"/>
          <w:sz w:val="22"/>
          <w:szCs w:val="22"/>
        </w:rPr>
        <w:t xml:space="preserve"> Vestia om bij te dragen aan het oplossen van de volkshuisvestelijke problemen in Brielle. </w:t>
      </w:r>
      <w:r w:rsidR="00593506" w:rsidRPr="00743A68">
        <w:rPr>
          <w:rFonts w:ascii="Calibri" w:hAnsi="Calibri"/>
          <w:sz w:val="22"/>
          <w:szCs w:val="22"/>
        </w:rPr>
        <w:t>30 juni 2021 ondertekenden de drie corporaties en gemeente Brielle een intentieovereenkomst die ieders bijdragen aan prestaties in de nieuwbouw en de bestaande voorraad regelt. Eind 2021 werd op vrijwel alle deelaspecten van het (ver)koopproces overeenstemming bereikt met Vestia. Naar verwachting zal in 2022 finale besluitvorming en overdracht van</w:t>
      </w:r>
      <w:r w:rsidR="00AC5F90" w:rsidRPr="00743A68">
        <w:rPr>
          <w:rFonts w:ascii="Calibri" w:hAnsi="Calibri"/>
          <w:sz w:val="22"/>
          <w:szCs w:val="22"/>
        </w:rPr>
        <w:t xml:space="preserve"> woningen en leningen plaatsvinden. Voor Ressort Wonen gaat het om </w:t>
      </w:r>
      <w:r w:rsidR="00094BE1">
        <w:rPr>
          <w:rFonts w:ascii="Calibri" w:hAnsi="Calibri"/>
          <w:sz w:val="22"/>
          <w:szCs w:val="22"/>
        </w:rPr>
        <w:t>de</w:t>
      </w:r>
      <w:r w:rsidR="00AC5F90" w:rsidRPr="00743A68">
        <w:rPr>
          <w:rFonts w:ascii="Calibri" w:hAnsi="Calibri"/>
          <w:sz w:val="22"/>
          <w:szCs w:val="22"/>
        </w:rPr>
        <w:t xml:space="preserve"> overname van 295 woningen en 18 scootmobielplaatsen.</w:t>
      </w:r>
    </w:p>
    <w:p w14:paraId="3DEDACA6" w14:textId="77777777" w:rsidR="00F6644C" w:rsidRPr="00743A68" w:rsidRDefault="00F6644C" w:rsidP="008D5A60">
      <w:pPr>
        <w:jc w:val="left"/>
        <w:rPr>
          <w:rFonts w:ascii="Calibri" w:hAnsi="Calibri"/>
          <w:sz w:val="22"/>
          <w:szCs w:val="22"/>
        </w:rPr>
      </w:pPr>
    </w:p>
    <w:p w14:paraId="62052E33" w14:textId="1A51E40E" w:rsidR="00F6644C" w:rsidRPr="00743A68" w:rsidRDefault="00F6644C" w:rsidP="008D5A60">
      <w:pPr>
        <w:jc w:val="left"/>
        <w:rPr>
          <w:rFonts w:ascii="Calibri" w:hAnsi="Calibri"/>
          <w:sz w:val="22"/>
          <w:szCs w:val="22"/>
        </w:rPr>
      </w:pPr>
      <w:r w:rsidRPr="00743A68">
        <w:rPr>
          <w:rFonts w:ascii="Calibri" w:hAnsi="Calibri"/>
          <w:sz w:val="22"/>
          <w:szCs w:val="22"/>
        </w:rPr>
        <w:t xml:space="preserve">De prestaties die wij leveren zijn verankerd in prestatieafspraken tussen </w:t>
      </w:r>
      <w:r w:rsidR="00FB4208">
        <w:rPr>
          <w:rFonts w:ascii="Calibri" w:hAnsi="Calibri"/>
          <w:sz w:val="22"/>
          <w:szCs w:val="22"/>
        </w:rPr>
        <w:t>g</w:t>
      </w:r>
      <w:r w:rsidRPr="00743A68">
        <w:rPr>
          <w:rFonts w:ascii="Calibri" w:hAnsi="Calibri"/>
          <w:sz w:val="22"/>
          <w:szCs w:val="22"/>
        </w:rPr>
        <w:t xml:space="preserve">emeente Rotterdam, </w:t>
      </w:r>
      <w:r w:rsidR="009C42AC">
        <w:rPr>
          <w:rFonts w:ascii="Calibri" w:hAnsi="Calibri"/>
          <w:sz w:val="22"/>
          <w:szCs w:val="22"/>
        </w:rPr>
        <w:t>HVR</w:t>
      </w:r>
      <w:r w:rsidRPr="00743A68">
        <w:rPr>
          <w:rFonts w:ascii="Calibri" w:hAnsi="Calibri"/>
          <w:sz w:val="22"/>
          <w:szCs w:val="22"/>
        </w:rPr>
        <w:t xml:space="preserve"> en Ressort Wonen. Samenwerking met deze partners is voor Ressort Wonen van groot belang. Als relatief kleine organisatie kiezen wij er ook voor om via samenwerking met collega</w:t>
      </w:r>
      <w:r w:rsidR="00FB4208">
        <w:rPr>
          <w:rFonts w:ascii="Calibri" w:hAnsi="Calibri"/>
          <w:sz w:val="22"/>
          <w:szCs w:val="22"/>
        </w:rPr>
        <w:t>-</w:t>
      </w:r>
      <w:r w:rsidRPr="00743A68">
        <w:rPr>
          <w:rFonts w:ascii="Calibri" w:hAnsi="Calibri"/>
          <w:sz w:val="22"/>
          <w:szCs w:val="22"/>
        </w:rPr>
        <w:t>corporaties de uitdagingen op te pakken. In 202</w:t>
      </w:r>
      <w:r w:rsidR="00AC5F90" w:rsidRPr="00743A68">
        <w:rPr>
          <w:rFonts w:ascii="Calibri" w:hAnsi="Calibri"/>
          <w:sz w:val="22"/>
          <w:szCs w:val="22"/>
        </w:rPr>
        <w:t>1</w:t>
      </w:r>
      <w:r w:rsidRPr="00743A68">
        <w:rPr>
          <w:rFonts w:ascii="Calibri" w:hAnsi="Calibri"/>
          <w:sz w:val="22"/>
          <w:szCs w:val="22"/>
        </w:rPr>
        <w:t xml:space="preserve"> werkte Ressort Wonen samen met </w:t>
      </w:r>
      <w:r w:rsidR="005C3E58">
        <w:rPr>
          <w:rFonts w:ascii="Calibri" w:hAnsi="Calibri"/>
          <w:sz w:val="22"/>
          <w:szCs w:val="22"/>
        </w:rPr>
        <w:t>zeven</w:t>
      </w:r>
      <w:r w:rsidRPr="00743A68">
        <w:rPr>
          <w:rFonts w:ascii="Calibri" w:hAnsi="Calibri"/>
          <w:sz w:val="22"/>
          <w:szCs w:val="22"/>
        </w:rPr>
        <w:t xml:space="preserve"> collega</w:t>
      </w:r>
      <w:r w:rsidR="00FB4208">
        <w:rPr>
          <w:rFonts w:ascii="Calibri" w:hAnsi="Calibri"/>
          <w:sz w:val="22"/>
          <w:szCs w:val="22"/>
        </w:rPr>
        <w:t>-</w:t>
      </w:r>
      <w:r w:rsidRPr="00743A68">
        <w:rPr>
          <w:rFonts w:ascii="Calibri" w:hAnsi="Calibri"/>
          <w:sz w:val="22"/>
          <w:szCs w:val="22"/>
        </w:rPr>
        <w:t>corporaties bij de inkoop van onderhoud</w:t>
      </w:r>
      <w:r w:rsidR="00AC399A" w:rsidRPr="00743A68">
        <w:rPr>
          <w:rFonts w:ascii="Calibri" w:hAnsi="Calibri"/>
          <w:sz w:val="22"/>
          <w:szCs w:val="22"/>
        </w:rPr>
        <w:t xml:space="preserve"> en met </w:t>
      </w:r>
      <w:r w:rsidR="005C3E58">
        <w:rPr>
          <w:rFonts w:ascii="Calibri" w:hAnsi="Calibri"/>
          <w:sz w:val="22"/>
          <w:szCs w:val="22"/>
        </w:rPr>
        <w:t>zes</w:t>
      </w:r>
      <w:r w:rsidR="005C3E58" w:rsidRPr="00743A68">
        <w:rPr>
          <w:rFonts w:ascii="Calibri" w:hAnsi="Calibri"/>
          <w:sz w:val="22"/>
          <w:szCs w:val="22"/>
        </w:rPr>
        <w:t xml:space="preserve"> </w:t>
      </w:r>
      <w:r w:rsidR="00AC399A" w:rsidRPr="00743A68">
        <w:rPr>
          <w:rFonts w:ascii="Calibri" w:hAnsi="Calibri"/>
          <w:sz w:val="22"/>
          <w:szCs w:val="22"/>
        </w:rPr>
        <w:t>(soms dezelfde) corporaties bij de contr</w:t>
      </w:r>
      <w:r w:rsidR="007311CB">
        <w:rPr>
          <w:rFonts w:ascii="Calibri" w:hAnsi="Calibri"/>
          <w:sz w:val="22"/>
          <w:szCs w:val="22"/>
        </w:rPr>
        <w:t>a</w:t>
      </w:r>
      <w:r w:rsidR="00AC399A" w:rsidRPr="00743A68">
        <w:rPr>
          <w:rFonts w:ascii="Calibri" w:hAnsi="Calibri"/>
          <w:sz w:val="22"/>
          <w:szCs w:val="22"/>
        </w:rPr>
        <w:t>c</w:t>
      </w:r>
      <w:r w:rsidR="007311CB">
        <w:rPr>
          <w:rFonts w:ascii="Calibri" w:hAnsi="Calibri"/>
          <w:sz w:val="22"/>
          <w:szCs w:val="22"/>
        </w:rPr>
        <w:t>t</w:t>
      </w:r>
      <w:r w:rsidR="00AC399A" w:rsidRPr="00743A68">
        <w:rPr>
          <w:rFonts w:ascii="Calibri" w:hAnsi="Calibri"/>
          <w:sz w:val="22"/>
          <w:szCs w:val="22"/>
        </w:rPr>
        <w:t>ering en implementatie van een nieuw ERP-systeem</w:t>
      </w:r>
      <w:r w:rsidRPr="00743A68">
        <w:rPr>
          <w:rFonts w:ascii="Calibri" w:hAnsi="Calibri"/>
          <w:sz w:val="22"/>
          <w:szCs w:val="22"/>
        </w:rPr>
        <w:t>.</w:t>
      </w:r>
      <w:r w:rsidR="00AC399A" w:rsidRPr="00743A68">
        <w:rPr>
          <w:rFonts w:ascii="Calibri" w:hAnsi="Calibri"/>
          <w:sz w:val="22"/>
          <w:szCs w:val="22"/>
        </w:rPr>
        <w:t xml:space="preserve"> Collega</w:t>
      </w:r>
      <w:r w:rsidR="00FB4208">
        <w:rPr>
          <w:rFonts w:ascii="Calibri" w:hAnsi="Calibri"/>
          <w:sz w:val="22"/>
          <w:szCs w:val="22"/>
        </w:rPr>
        <w:t>-</w:t>
      </w:r>
      <w:r w:rsidR="00AC399A" w:rsidRPr="00743A68">
        <w:rPr>
          <w:rFonts w:ascii="Calibri" w:hAnsi="Calibri"/>
          <w:sz w:val="22"/>
          <w:szCs w:val="22"/>
        </w:rPr>
        <w:t xml:space="preserve">corporatie Patrimonium Barendrecht implementeerde </w:t>
      </w:r>
      <w:r w:rsidR="00FB4208">
        <w:rPr>
          <w:rFonts w:ascii="Calibri" w:hAnsi="Calibri"/>
          <w:sz w:val="22"/>
          <w:szCs w:val="22"/>
        </w:rPr>
        <w:t xml:space="preserve">dit </w:t>
      </w:r>
      <w:r w:rsidR="00AC399A" w:rsidRPr="00743A68">
        <w:rPr>
          <w:rFonts w:ascii="Calibri" w:hAnsi="Calibri"/>
          <w:sz w:val="22"/>
          <w:szCs w:val="22"/>
        </w:rPr>
        <w:t>eind 2021 als eerste. Ressort Wonen bereidde zich als tweede voor op implementatie</w:t>
      </w:r>
      <w:r w:rsidRPr="00743A68">
        <w:rPr>
          <w:rFonts w:ascii="Calibri" w:hAnsi="Calibri"/>
          <w:sz w:val="22"/>
          <w:szCs w:val="22"/>
        </w:rPr>
        <w:t xml:space="preserve"> </w:t>
      </w:r>
      <w:r w:rsidR="00915FAD">
        <w:rPr>
          <w:rFonts w:ascii="Calibri" w:hAnsi="Calibri"/>
          <w:sz w:val="22"/>
          <w:szCs w:val="22"/>
        </w:rPr>
        <w:t>tussen</w:t>
      </w:r>
      <w:r w:rsidR="00AC399A" w:rsidRPr="00743A68">
        <w:rPr>
          <w:rFonts w:ascii="Calibri" w:hAnsi="Calibri"/>
          <w:sz w:val="22"/>
          <w:szCs w:val="22"/>
        </w:rPr>
        <w:t xml:space="preserve"> januari </w:t>
      </w:r>
      <w:r w:rsidR="00B91C6B">
        <w:rPr>
          <w:rFonts w:ascii="Calibri" w:hAnsi="Calibri"/>
          <w:sz w:val="22"/>
          <w:szCs w:val="22"/>
        </w:rPr>
        <w:t xml:space="preserve">en </w:t>
      </w:r>
      <w:r w:rsidR="00AC399A" w:rsidRPr="00743A68">
        <w:rPr>
          <w:rFonts w:ascii="Calibri" w:hAnsi="Calibri"/>
          <w:sz w:val="22"/>
          <w:szCs w:val="22"/>
        </w:rPr>
        <w:t xml:space="preserve">medio april 2022. </w:t>
      </w:r>
      <w:r w:rsidRPr="00743A68">
        <w:rPr>
          <w:rFonts w:ascii="Calibri" w:hAnsi="Calibri"/>
          <w:sz w:val="22"/>
          <w:szCs w:val="22"/>
        </w:rPr>
        <w:t xml:space="preserve">Directeur-bestuurder en RvC spraken af dat Ressort Wonen </w:t>
      </w:r>
      <w:r w:rsidR="00915FAD">
        <w:rPr>
          <w:rFonts w:ascii="Calibri" w:hAnsi="Calibri"/>
          <w:sz w:val="22"/>
          <w:szCs w:val="22"/>
        </w:rPr>
        <w:t>haar</w:t>
      </w:r>
      <w:r w:rsidRPr="00743A68">
        <w:rPr>
          <w:rFonts w:ascii="Calibri" w:hAnsi="Calibri"/>
          <w:sz w:val="22"/>
          <w:szCs w:val="22"/>
        </w:rPr>
        <w:t xml:space="preserve"> strategische positie ‘zelfstandig blijven door samen te werken’ heroverweegt. Dit </w:t>
      </w:r>
      <w:r w:rsidR="00AC399A" w:rsidRPr="00743A68">
        <w:rPr>
          <w:rFonts w:ascii="Calibri" w:hAnsi="Calibri"/>
          <w:sz w:val="22"/>
          <w:szCs w:val="22"/>
        </w:rPr>
        <w:t>heeft tot een aantal tussenconclusie</w:t>
      </w:r>
      <w:r w:rsidR="00FB4208">
        <w:rPr>
          <w:rFonts w:ascii="Calibri" w:hAnsi="Calibri"/>
          <w:sz w:val="22"/>
          <w:szCs w:val="22"/>
        </w:rPr>
        <w:t>s</w:t>
      </w:r>
      <w:r w:rsidR="00AC399A" w:rsidRPr="00743A68">
        <w:rPr>
          <w:rFonts w:ascii="Calibri" w:hAnsi="Calibri"/>
          <w:sz w:val="22"/>
          <w:szCs w:val="22"/>
        </w:rPr>
        <w:t xml:space="preserve"> geleid die in 2022 verder uitgewerkt worden.</w:t>
      </w:r>
    </w:p>
    <w:p w14:paraId="7BCA48D2" w14:textId="77777777" w:rsidR="00F6644C" w:rsidRPr="00743A68" w:rsidRDefault="00F6644C" w:rsidP="008D5A60">
      <w:pPr>
        <w:jc w:val="left"/>
        <w:rPr>
          <w:rFonts w:ascii="Calibri" w:hAnsi="Calibri"/>
          <w:sz w:val="22"/>
          <w:szCs w:val="22"/>
        </w:rPr>
      </w:pPr>
    </w:p>
    <w:p w14:paraId="1A588884" w14:textId="77777777" w:rsidR="00F6644C" w:rsidRPr="00E673AE" w:rsidRDefault="00F6644C" w:rsidP="008D5A60">
      <w:pPr>
        <w:jc w:val="left"/>
        <w:rPr>
          <w:rFonts w:ascii="Calibri" w:hAnsi="Calibri"/>
          <w:bCs/>
          <w:i/>
          <w:iCs/>
          <w:sz w:val="22"/>
          <w:szCs w:val="22"/>
        </w:rPr>
      </w:pPr>
      <w:r w:rsidRPr="00E673AE">
        <w:rPr>
          <w:rFonts w:ascii="Calibri" w:hAnsi="Calibri"/>
          <w:bCs/>
          <w:i/>
          <w:iCs/>
          <w:sz w:val="22"/>
          <w:szCs w:val="22"/>
        </w:rPr>
        <w:t>Financiële uitkomsten en prognoses</w:t>
      </w:r>
    </w:p>
    <w:p w14:paraId="5179FCE7" w14:textId="2469C24C" w:rsidR="00F6644C" w:rsidRPr="00743A68" w:rsidRDefault="00F6644C" w:rsidP="008D5A60">
      <w:pPr>
        <w:jc w:val="left"/>
        <w:rPr>
          <w:rFonts w:asciiTheme="minorHAnsi" w:hAnsiTheme="minorHAnsi"/>
          <w:sz w:val="22"/>
          <w:szCs w:val="22"/>
        </w:rPr>
      </w:pPr>
      <w:r w:rsidRPr="00743A68">
        <w:rPr>
          <w:rFonts w:asciiTheme="minorHAnsi" w:hAnsiTheme="minorHAnsi"/>
          <w:sz w:val="22"/>
          <w:szCs w:val="22"/>
        </w:rPr>
        <w:t>Het resultaat na belastingen 202</w:t>
      </w:r>
      <w:r w:rsidR="00743A68" w:rsidRPr="00743A68">
        <w:rPr>
          <w:rFonts w:asciiTheme="minorHAnsi" w:hAnsiTheme="minorHAnsi"/>
          <w:sz w:val="22"/>
          <w:szCs w:val="22"/>
        </w:rPr>
        <w:t>1</w:t>
      </w:r>
      <w:r w:rsidRPr="00743A68">
        <w:rPr>
          <w:rFonts w:asciiTheme="minorHAnsi" w:hAnsiTheme="minorHAnsi"/>
          <w:sz w:val="22"/>
          <w:szCs w:val="22"/>
        </w:rPr>
        <w:t xml:space="preserve"> </w:t>
      </w:r>
      <w:r w:rsidRPr="0096547A">
        <w:rPr>
          <w:rFonts w:asciiTheme="minorHAnsi" w:hAnsiTheme="minorHAnsi"/>
          <w:sz w:val="22"/>
          <w:szCs w:val="22"/>
        </w:rPr>
        <w:t>bedraagt €</w:t>
      </w:r>
      <w:r w:rsidR="004D6599" w:rsidRPr="0096547A">
        <w:rPr>
          <w:rFonts w:asciiTheme="minorHAnsi" w:hAnsiTheme="minorHAnsi"/>
          <w:sz w:val="22"/>
          <w:szCs w:val="22"/>
        </w:rPr>
        <w:t>1</w:t>
      </w:r>
      <w:r w:rsidR="00AC5CB1">
        <w:rPr>
          <w:rFonts w:asciiTheme="minorHAnsi" w:hAnsiTheme="minorHAnsi"/>
          <w:sz w:val="22"/>
          <w:szCs w:val="22"/>
        </w:rPr>
        <w:t>8</w:t>
      </w:r>
      <w:r w:rsidR="004D6599" w:rsidRPr="0096547A">
        <w:rPr>
          <w:rFonts w:asciiTheme="minorHAnsi" w:hAnsiTheme="minorHAnsi"/>
          <w:sz w:val="22"/>
          <w:szCs w:val="22"/>
        </w:rPr>
        <w:t>,</w:t>
      </w:r>
      <w:r w:rsidR="00AC5CB1">
        <w:rPr>
          <w:rFonts w:asciiTheme="minorHAnsi" w:hAnsiTheme="minorHAnsi"/>
          <w:sz w:val="22"/>
          <w:szCs w:val="22"/>
        </w:rPr>
        <w:t>3</w:t>
      </w:r>
      <w:r w:rsidRPr="0096547A">
        <w:rPr>
          <w:rFonts w:asciiTheme="minorHAnsi" w:hAnsiTheme="minorHAnsi"/>
          <w:sz w:val="22"/>
          <w:szCs w:val="22"/>
        </w:rPr>
        <w:t xml:space="preserve"> miljoen, voor circa €</w:t>
      </w:r>
      <w:r w:rsidR="004D6599" w:rsidRPr="0096547A">
        <w:rPr>
          <w:rFonts w:asciiTheme="minorHAnsi" w:hAnsiTheme="minorHAnsi"/>
          <w:sz w:val="22"/>
          <w:szCs w:val="22"/>
        </w:rPr>
        <w:t>15</w:t>
      </w:r>
      <w:r w:rsidRPr="0096547A">
        <w:rPr>
          <w:rFonts w:asciiTheme="minorHAnsi" w:hAnsiTheme="minorHAnsi"/>
          <w:sz w:val="22"/>
          <w:szCs w:val="22"/>
        </w:rPr>
        <w:t xml:space="preserve"> miljoen verklaard uit waardeveranderingen</w:t>
      </w:r>
      <w:r w:rsidR="00E04E6D" w:rsidRPr="0096547A">
        <w:rPr>
          <w:rFonts w:asciiTheme="minorHAnsi" w:hAnsiTheme="minorHAnsi"/>
          <w:sz w:val="22"/>
          <w:szCs w:val="22"/>
        </w:rPr>
        <w:t xml:space="preserve"> vastgoedportefeuille</w:t>
      </w:r>
      <w:r w:rsidRPr="0096547A">
        <w:rPr>
          <w:rFonts w:asciiTheme="minorHAnsi" w:hAnsiTheme="minorHAnsi"/>
          <w:sz w:val="22"/>
          <w:szCs w:val="22"/>
        </w:rPr>
        <w:t>. Relevanter is dat het netto resultaat exploitatie vastgoedportefeuille</w:t>
      </w:r>
      <w:r w:rsidR="00D207CF" w:rsidRPr="0096547A">
        <w:rPr>
          <w:rFonts w:asciiTheme="minorHAnsi" w:hAnsiTheme="minorHAnsi"/>
          <w:sz w:val="22"/>
          <w:szCs w:val="22"/>
        </w:rPr>
        <w:t xml:space="preserve"> (exclusief rentelasten)</w:t>
      </w:r>
      <w:r w:rsidRPr="0096547A">
        <w:rPr>
          <w:rFonts w:asciiTheme="minorHAnsi" w:hAnsiTheme="minorHAnsi"/>
          <w:sz w:val="22"/>
          <w:szCs w:val="22"/>
        </w:rPr>
        <w:t xml:space="preserve"> bijna €</w:t>
      </w:r>
      <w:bookmarkStart w:id="7" w:name="_Hlk93478741"/>
      <w:r w:rsidR="004D6599">
        <w:rPr>
          <w:rFonts w:asciiTheme="minorHAnsi" w:hAnsiTheme="minorHAnsi"/>
          <w:sz w:val="22"/>
          <w:szCs w:val="22"/>
        </w:rPr>
        <w:t>6</w:t>
      </w:r>
      <w:r w:rsidRPr="0096547A">
        <w:rPr>
          <w:rFonts w:asciiTheme="minorHAnsi" w:hAnsiTheme="minorHAnsi"/>
          <w:sz w:val="22"/>
          <w:szCs w:val="22"/>
        </w:rPr>
        <w:t xml:space="preserve"> miljoen </w:t>
      </w:r>
      <w:bookmarkEnd w:id="7"/>
      <w:r w:rsidRPr="00AC5CB1">
        <w:rPr>
          <w:rFonts w:asciiTheme="minorHAnsi" w:hAnsiTheme="minorHAnsi"/>
          <w:sz w:val="22"/>
          <w:szCs w:val="22"/>
        </w:rPr>
        <w:t xml:space="preserve">bedraagt </w:t>
      </w:r>
      <w:r w:rsidR="00855CC1" w:rsidRPr="00AC5CB1">
        <w:rPr>
          <w:rFonts w:asciiTheme="minorHAnsi" w:hAnsiTheme="minorHAnsi"/>
          <w:sz w:val="22"/>
          <w:szCs w:val="22"/>
        </w:rPr>
        <w:t>(</w:t>
      </w:r>
      <w:r w:rsidR="00855CC1" w:rsidRPr="008F73AE">
        <w:rPr>
          <w:rFonts w:asciiTheme="minorHAnsi" w:hAnsiTheme="minorHAnsi"/>
          <w:sz w:val="22"/>
          <w:szCs w:val="22"/>
        </w:rPr>
        <w:t>in 2020</w:t>
      </w:r>
      <w:r w:rsidR="00C060E2" w:rsidRPr="008F73AE">
        <w:rPr>
          <w:rFonts w:asciiTheme="minorHAnsi" w:hAnsiTheme="minorHAnsi"/>
          <w:sz w:val="22"/>
          <w:szCs w:val="22"/>
        </w:rPr>
        <w:t xml:space="preserve"> was dit</w:t>
      </w:r>
      <w:r w:rsidRPr="008F73AE">
        <w:rPr>
          <w:rFonts w:asciiTheme="minorHAnsi" w:hAnsiTheme="minorHAnsi"/>
          <w:sz w:val="22"/>
          <w:szCs w:val="22"/>
        </w:rPr>
        <w:t xml:space="preserve"> </w:t>
      </w:r>
      <w:r w:rsidR="00DC7A89" w:rsidRPr="008F73AE">
        <w:rPr>
          <w:rFonts w:asciiTheme="minorHAnsi" w:hAnsiTheme="minorHAnsi"/>
          <w:sz w:val="22"/>
          <w:szCs w:val="22"/>
        </w:rPr>
        <w:t>€</w:t>
      </w:r>
      <w:r w:rsidR="00743A68" w:rsidRPr="008F73AE">
        <w:rPr>
          <w:rFonts w:asciiTheme="minorHAnsi" w:hAnsiTheme="minorHAnsi"/>
          <w:sz w:val="22"/>
          <w:szCs w:val="22"/>
        </w:rPr>
        <w:t xml:space="preserve">4 miljoen </w:t>
      </w:r>
      <w:r w:rsidRPr="008F73AE">
        <w:rPr>
          <w:rFonts w:asciiTheme="minorHAnsi" w:hAnsiTheme="minorHAnsi"/>
          <w:sz w:val="22"/>
          <w:szCs w:val="22"/>
        </w:rPr>
        <w:t>positief).</w:t>
      </w:r>
      <w:r w:rsidRPr="00AC5CB1">
        <w:rPr>
          <w:rFonts w:ascii="Calibri" w:hAnsi="Calibri"/>
          <w:sz w:val="22"/>
          <w:szCs w:val="22"/>
        </w:rPr>
        <w:t xml:space="preserve"> </w:t>
      </w:r>
      <w:r w:rsidRPr="00AC5CB1">
        <w:rPr>
          <w:rFonts w:asciiTheme="minorHAnsi" w:hAnsiTheme="minorHAnsi"/>
          <w:sz w:val="22"/>
          <w:szCs w:val="22"/>
        </w:rPr>
        <w:t xml:space="preserve">Dat past binnen het strategisch speerpunt </w:t>
      </w:r>
      <w:r w:rsidR="00FB4208" w:rsidRPr="00AC5CB1">
        <w:rPr>
          <w:rFonts w:asciiTheme="minorHAnsi" w:hAnsiTheme="minorHAnsi"/>
          <w:sz w:val="22"/>
          <w:szCs w:val="22"/>
        </w:rPr>
        <w:t>‘</w:t>
      </w:r>
      <w:r w:rsidRPr="00AC5CB1">
        <w:rPr>
          <w:rFonts w:asciiTheme="minorHAnsi" w:hAnsiTheme="minorHAnsi"/>
          <w:sz w:val="22"/>
          <w:szCs w:val="22"/>
        </w:rPr>
        <w:t>Op vol vermoge</w:t>
      </w:r>
      <w:r w:rsidRPr="00743A68">
        <w:rPr>
          <w:rFonts w:asciiTheme="minorHAnsi" w:hAnsiTheme="minorHAnsi"/>
          <w:sz w:val="22"/>
          <w:szCs w:val="22"/>
        </w:rPr>
        <w:t>n volkshuisvestelijk presteren</w:t>
      </w:r>
      <w:r w:rsidR="00FB4208">
        <w:rPr>
          <w:rFonts w:asciiTheme="minorHAnsi" w:hAnsiTheme="minorHAnsi"/>
          <w:sz w:val="22"/>
          <w:szCs w:val="22"/>
        </w:rPr>
        <w:t>’</w:t>
      </w:r>
      <w:r w:rsidRPr="00743A68">
        <w:rPr>
          <w:rFonts w:asciiTheme="minorHAnsi" w:hAnsiTheme="minorHAnsi"/>
          <w:sz w:val="22"/>
          <w:szCs w:val="22"/>
        </w:rPr>
        <w:t>.</w:t>
      </w:r>
    </w:p>
    <w:p w14:paraId="4FE818A9" w14:textId="77777777" w:rsidR="00F6644C" w:rsidRPr="00743A68" w:rsidRDefault="00F6644C" w:rsidP="008D5A60">
      <w:pPr>
        <w:jc w:val="left"/>
        <w:rPr>
          <w:rFonts w:asciiTheme="minorHAnsi" w:hAnsiTheme="minorHAnsi"/>
          <w:sz w:val="22"/>
          <w:szCs w:val="22"/>
        </w:rPr>
      </w:pPr>
    </w:p>
    <w:p w14:paraId="1606F712" w14:textId="36C689C3" w:rsidR="00F6644C" w:rsidRPr="00743A68" w:rsidRDefault="00F6644C" w:rsidP="008D5A60">
      <w:pPr>
        <w:jc w:val="left"/>
        <w:rPr>
          <w:rFonts w:ascii="Calibri" w:hAnsi="Calibri"/>
          <w:sz w:val="22"/>
          <w:szCs w:val="22"/>
        </w:rPr>
      </w:pPr>
      <w:r w:rsidRPr="00743A68">
        <w:rPr>
          <w:rFonts w:asciiTheme="minorHAnsi" w:hAnsiTheme="minorHAnsi"/>
          <w:sz w:val="22"/>
          <w:szCs w:val="22"/>
        </w:rPr>
        <w:t>Zowel van het W</w:t>
      </w:r>
      <w:r w:rsidR="00676879">
        <w:rPr>
          <w:rFonts w:asciiTheme="minorHAnsi" w:hAnsiTheme="minorHAnsi"/>
          <w:sz w:val="22"/>
          <w:szCs w:val="22"/>
        </w:rPr>
        <w:t xml:space="preserve">aarborgfonds </w:t>
      </w:r>
      <w:r w:rsidRPr="00743A68">
        <w:rPr>
          <w:rFonts w:asciiTheme="minorHAnsi" w:hAnsiTheme="minorHAnsi"/>
          <w:sz w:val="22"/>
          <w:szCs w:val="22"/>
        </w:rPr>
        <w:t>S</w:t>
      </w:r>
      <w:r w:rsidR="00676879">
        <w:rPr>
          <w:rFonts w:asciiTheme="minorHAnsi" w:hAnsiTheme="minorHAnsi"/>
          <w:sz w:val="22"/>
          <w:szCs w:val="22"/>
        </w:rPr>
        <w:t xml:space="preserve">ociale </w:t>
      </w:r>
      <w:r w:rsidRPr="00743A68">
        <w:rPr>
          <w:rFonts w:asciiTheme="minorHAnsi" w:hAnsiTheme="minorHAnsi"/>
          <w:sz w:val="22"/>
          <w:szCs w:val="22"/>
        </w:rPr>
        <w:t>W</w:t>
      </w:r>
      <w:r w:rsidR="00676879">
        <w:rPr>
          <w:rFonts w:asciiTheme="minorHAnsi" w:hAnsiTheme="minorHAnsi"/>
          <w:sz w:val="22"/>
          <w:szCs w:val="22"/>
        </w:rPr>
        <w:t>oningbouw</w:t>
      </w:r>
      <w:r w:rsidRPr="00743A68">
        <w:rPr>
          <w:rFonts w:asciiTheme="minorHAnsi" w:hAnsiTheme="minorHAnsi"/>
          <w:sz w:val="22"/>
          <w:szCs w:val="22"/>
        </w:rPr>
        <w:t xml:space="preserve"> als van</w:t>
      </w:r>
      <w:r w:rsidRPr="00743A68">
        <w:rPr>
          <w:rFonts w:ascii="Calibri" w:hAnsi="Calibri"/>
          <w:sz w:val="22"/>
          <w:szCs w:val="22"/>
        </w:rPr>
        <w:t xml:space="preserve"> de Autoriteit woningcorporaties is een positief oordeel ontvangen met betrekking tot de huidige financiële situatie en de verwachtingen voor de eerstvolgende vijf jaar. Ressort Wonen kan mede hierdoor met vertrouwen de toekomst tegemoet zien.</w:t>
      </w:r>
    </w:p>
    <w:p w14:paraId="1E92D97C" w14:textId="77777777" w:rsidR="00094BE1" w:rsidRDefault="00094BE1" w:rsidP="008D5A60">
      <w:pPr>
        <w:jc w:val="left"/>
        <w:rPr>
          <w:rFonts w:ascii="Calibri" w:hAnsi="Calibri"/>
          <w:sz w:val="22"/>
          <w:szCs w:val="22"/>
        </w:rPr>
      </w:pPr>
    </w:p>
    <w:p w14:paraId="7812F26D" w14:textId="77777777" w:rsidR="00565508" w:rsidRDefault="00565508" w:rsidP="008D5A60">
      <w:pPr>
        <w:jc w:val="left"/>
        <w:rPr>
          <w:rFonts w:ascii="Calibri" w:hAnsi="Calibri"/>
          <w:sz w:val="22"/>
          <w:szCs w:val="22"/>
        </w:rPr>
      </w:pPr>
    </w:p>
    <w:p w14:paraId="1EF044C2" w14:textId="77777777" w:rsidR="00565508" w:rsidRPr="00743A68" w:rsidRDefault="00565508" w:rsidP="008D5A60">
      <w:pPr>
        <w:jc w:val="left"/>
        <w:rPr>
          <w:rFonts w:ascii="Calibri" w:hAnsi="Calibri"/>
          <w:sz w:val="22"/>
          <w:szCs w:val="22"/>
        </w:rPr>
      </w:pPr>
    </w:p>
    <w:p w14:paraId="6AF98E34" w14:textId="77777777" w:rsidR="00722844" w:rsidRDefault="00722844">
      <w:pPr>
        <w:widowControl/>
        <w:autoSpaceDE/>
        <w:autoSpaceDN/>
        <w:adjustRightInd/>
        <w:jc w:val="left"/>
        <w:rPr>
          <w:rFonts w:ascii="Calibri" w:hAnsi="Calibri" w:cs="Tahoma"/>
          <w:b/>
          <w:bCs/>
          <w:color w:val="000000" w:themeColor="text1"/>
          <w:sz w:val="24"/>
        </w:rPr>
      </w:pPr>
      <w:r>
        <w:rPr>
          <w:rFonts w:ascii="Calibri" w:hAnsi="Calibri" w:cs="Tahoma"/>
          <w:b/>
          <w:bCs/>
          <w:color w:val="000000" w:themeColor="text1"/>
          <w:sz w:val="24"/>
        </w:rPr>
        <w:br w:type="page"/>
      </w:r>
    </w:p>
    <w:p w14:paraId="7C6F8419" w14:textId="3708E302" w:rsidR="0033767B" w:rsidRPr="00E673AE" w:rsidRDefault="00AC6A67"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680"/>
        <w:jc w:val="left"/>
        <w:rPr>
          <w:rFonts w:ascii="Calibri" w:hAnsi="Calibri" w:cs="Tahoma"/>
          <w:b/>
          <w:bCs/>
          <w:color w:val="000000" w:themeColor="text1"/>
          <w:sz w:val="24"/>
        </w:rPr>
      </w:pPr>
      <w:r w:rsidRPr="00E673AE">
        <w:rPr>
          <w:rFonts w:ascii="Calibri" w:hAnsi="Calibri" w:cs="Tahoma"/>
          <w:b/>
          <w:bCs/>
          <w:color w:val="000000" w:themeColor="text1"/>
          <w:sz w:val="24"/>
        </w:rPr>
        <w:lastRenderedPageBreak/>
        <w:t>2</w:t>
      </w:r>
      <w:r w:rsidR="0033767B" w:rsidRPr="00E673AE">
        <w:rPr>
          <w:rFonts w:ascii="Calibri" w:hAnsi="Calibri" w:cs="Tahoma"/>
          <w:b/>
          <w:bCs/>
          <w:color w:val="000000" w:themeColor="text1"/>
          <w:sz w:val="24"/>
        </w:rPr>
        <w:t>. Organisatie</w:t>
      </w:r>
    </w:p>
    <w:p w14:paraId="5D2BA592" w14:textId="77777777"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680"/>
        <w:jc w:val="left"/>
        <w:rPr>
          <w:rFonts w:ascii="Calibri" w:hAnsi="Calibri" w:cs="Tahoma"/>
          <w:b/>
          <w:bCs/>
          <w:color w:val="000000" w:themeColor="text1"/>
          <w:sz w:val="22"/>
          <w:szCs w:val="22"/>
        </w:rPr>
      </w:pPr>
    </w:p>
    <w:p w14:paraId="6E7BC0DB" w14:textId="3F1629E2" w:rsidR="0033767B" w:rsidRPr="009140F3" w:rsidRDefault="00AC6A67"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b/>
          <w:bCs/>
          <w:color w:val="000000" w:themeColor="text1"/>
          <w:sz w:val="22"/>
          <w:szCs w:val="22"/>
        </w:rPr>
      </w:pPr>
      <w:r w:rsidRPr="009140F3">
        <w:rPr>
          <w:rFonts w:ascii="Calibri" w:hAnsi="Calibri" w:cs="Tahoma"/>
          <w:b/>
          <w:bCs/>
          <w:color w:val="000000" w:themeColor="text1"/>
          <w:sz w:val="22"/>
          <w:szCs w:val="22"/>
        </w:rPr>
        <w:t>2</w:t>
      </w:r>
      <w:r w:rsidR="0033767B" w:rsidRPr="009140F3">
        <w:rPr>
          <w:rFonts w:ascii="Calibri" w:hAnsi="Calibri" w:cs="Tahoma"/>
          <w:b/>
          <w:bCs/>
          <w:color w:val="000000" w:themeColor="text1"/>
          <w:sz w:val="22"/>
          <w:szCs w:val="22"/>
        </w:rPr>
        <w:t>.1 Algemeen</w:t>
      </w:r>
    </w:p>
    <w:p w14:paraId="1CA28434" w14:textId="77777777"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color w:val="000000" w:themeColor="text1"/>
          <w:sz w:val="22"/>
          <w:szCs w:val="22"/>
        </w:rPr>
      </w:pPr>
      <w:r w:rsidRPr="009140F3">
        <w:rPr>
          <w:rFonts w:ascii="Calibri" w:hAnsi="Calibri" w:cs="Tahoma"/>
          <w:color w:val="000000" w:themeColor="text1"/>
          <w:sz w:val="22"/>
          <w:szCs w:val="22"/>
        </w:rPr>
        <w:t>Onze bedrijfsgegevens zijn:</w:t>
      </w:r>
    </w:p>
    <w:p w14:paraId="73E5DD5C" w14:textId="77777777" w:rsidR="007C25E0" w:rsidRPr="009140F3" w:rsidRDefault="007C25E0"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left="2835" w:right="70" w:hanging="2835"/>
        <w:jc w:val="left"/>
        <w:rPr>
          <w:rFonts w:ascii="Calibri" w:hAnsi="Calibri" w:cs="Tahoma"/>
          <w:color w:val="000000" w:themeColor="text1"/>
          <w:sz w:val="22"/>
          <w:szCs w:val="22"/>
        </w:rPr>
      </w:pPr>
    </w:p>
    <w:p w14:paraId="21B66F12" w14:textId="7B512ADA" w:rsidR="0033767B" w:rsidRPr="009140F3" w:rsidRDefault="00AA6535"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left="2835" w:right="70" w:hanging="2835"/>
        <w:jc w:val="left"/>
        <w:rPr>
          <w:rFonts w:ascii="Calibri" w:hAnsi="Calibri" w:cs="Tahoma"/>
          <w:color w:val="000000" w:themeColor="text1"/>
          <w:sz w:val="22"/>
          <w:szCs w:val="22"/>
        </w:rPr>
      </w:pPr>
      <w:r w:rsidRPr="009140F3">
        <w:rPr>
          <w:rFonts w:ascii="Calibri" w:hAnsi="Calibri" w:cs="Tahoma"/>
          <w:color w:val="000000" w:themeColor="text1"/>
          <w:sz w:val="22"/>
          <w:szCs w:val="22"/>
        </w:rPr>
        <w:t>A</w:t>
      </w:r>
      <w:r w:rsidR="0033767B" w:rsidRPr="009140F3">
        <w:rPr>
          <w:rFonts w:ascii="Calibri" w:hAnsi="Calibri" w:cs="Tahoma"/>
          <w:color w:val="000000" w:themeColor="text1"/>
          <w:sz w:val="22"/>
          <w:szCs w:val="22"/>
        </w:rPr>
        <w:t>dres</w:t>
      </w:r>
      <w:r w:rsidR="0033767B" w:rsidRPr="009140F3">
        <w:rPr>
          <w:rFonts w:ascii="Calibri" w:hAnsi="Calibri" w:cs="Tahoma"/>
          <w:color w:val="000000" w:themeColor="text1"/>
          <w:sz w:val="22"/>
          <w:szCs w:val="22"/>
        </w:rPr>
        <w:tab/>
      </w:r>
      <w:r w:rsidR="0033767B" w:rsidRPr="009140F3">
        <w:rPr>
          <w:rFonts w:ascii="Calibri" w:hAnsi="Calibri" w:cs="Tahoma"/>
          <w:color w:val="000000" w:themeColor="text1"/>
          <w:sz w:val="22"/>
          <w:szCs w:val="22"/>
        </w:rPr>
        <w:tab/>
      </w:r>
      <w:r w:rsidRPr="009140F3">
        <w:rPr>
          <w:rFonts w:ascii="Calibri" w:hAnsi="Calibri" w:cs="Tahoma"/>
          <w:color w:val="000000" w:themeColor="text1"/>
          <w:sz w:val="22"/>
          <w:szCs w:val="22"/>
        </w:rPr>
        <w:tab/>
      </w:r>
      <w:r w:rsidR="0033767B" w:rsidRPr="009140F3">
        <w:rPr>
          <w:rFonts w:ascii="Calibri" w:hAnsi="Calibri" w:cs="Tahoma"/>
          <w:color w:val="000000" w:themeColor="text1"/>
          <w:sz w:val="22"/>
          <w:szCs w:val="22"/>
        </w:rPr>
        <w:tab/>
        <w:t>: Juliana van Stolberglaan 7, 3181 HH Rozenburg</w:t>
      </w:r>
    </w:p>
    <w:p w14:paraId="368B8B7E" w14:textId="77777777"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color w:val="000000" w:themeColor="text1"/>
          <w:sz w:val="22"/>
          <w:szCs w:val="22"/>
        </w:rPr>
      </w:pPr>
      <w:r w:rsidRPr="009140F3">
        <w:rPr>
          <w:rFonts w:ascii="Calibri" w:hAnsi="Calibri" w:cs="Tahoma"/>
          <w:color w:val="000000" w:themeColor="text1"/>
          <w:sz w:val="22"/>
          <w:szCs w:val="22"/>
        </w:rPr>
        <w:t xml:space="preserve">Telefoon </w:t>
      </w:r>
      <w:r w:rsidRPr="009140F3">
        <w:rPr>
          <w:rFonts w:ascii="Calibri" w:hAnsi="Calibri" w:cs="Tahoma"/>
          <w:color w:val="000000" w:themeColor="text1"/>
          <w:sz w:val="22"/>
          <w:szCs w:val="22"/>
        </w:rPr>
        <w:tab/>
      </w:r>
      <w:r w:rsidRPr="009140F3">
        <w:rPr>
          <w:rFonts w:ascii="Calibri" w:hAnsi="Calibri" w:cs="Tahoma"/>
          <w:color w:val="000000" w:themeColor="text1"/>
          <w:sz w:val="22"/>
          <w:szCs w:val="22"/>
        </w:rPr>
        <w:tab/>
      </w:r>
      <w:r w:rsidRPr="009140F3">
        <w:rPr>
          <w:rFonts w:ascii="Calibri" w:hAnsi="Calibri" w:cs="Tahoma"/>
          <w:color w:val="000000" w:themeColor="text1"/>
          <w:sz w:val="22"/>
          <w:szCs w:val="22"/>
        </w:rPr>
        <w:tab/>
        <w:t>: (0181) 25 20 99</w:t>
      </w:r>
    </w:p>
    <w:p w14:paraId="22731E97" w14:textId="77777777"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color w:val="000000" w:themeColor="text1"/>
          <w:sz w:val="22"/>
          <w:szCs w:val="22"/>
        </w:rPr>
      </w:pPr>
      <w:r w:rsidRPr="009140F3">
        <w:rPr>
          <w:rFonts w:ascii="Calibri" w:hAnsi="Calibri" w:cs="Tahoma"/>
          <w:color w:val="000000" w:themeColor="text1"/>
          <w:sz w:val="22"/>
          <w:szCs w:val="22"/>
        </w:rPr>
        <w:t>Algemeen e-mailadres</w:t>
      </w:r>
      <w:r w:rsidRPr="009140F3">
        <w:rPr>
          <w:rFonts w:ascii="Calibri" w:hAnsi="Calibri" w:cs="Tahoma"/>
          <w:color w:val="000000" w:themeColor="text1"/>
          <w:sz w:val="22"/>
          <w:szCs w:val="22"/>
        </w:rPr>
        <w:tab/>
      </w:r>
      <w:r w:rsidRPr="009140F3">
        <w:rPr>
          <w:rFonts w:ascii="Calibri" w:hAnsi="Calibri" w:cs="Tahoma"/>
          <w:color w:val="000000" w:themeColor="text1"/>
          <w:sz w:val="22"/>
          <w:szCs w:val="22"/>
        </w:rPr>
        <w:tab/>
        <w:t xml:space="preserve">: </w:t>
      </w:r>
      <w:hyperlink r:id="rId12" w:history="1">
        <w:r w:rsidRPr="009140F3">
          <w:rPr>
            <w:rStyle w:val="Hyperlink"/>
            <w:rFonts w:ascii="Calibri" w:hAnsi="Calibri" w:cs="Tahoma"/>
            <w:color w:val="000000" w:themeColor="text1"/>
            <w:sz w:val="22"/>
            <w:szCs w:val="22"/>
          </w:rPr>
          <w:t>info@ressortwonen.nl</w:t>
        </w:r>
      </w:hyperlink>
    </w:p>
    <w:p w14:paraId="35695B13" w14:textId="77777777"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color w:val="000000" w:themeColor="text1"/>
          <w:sz w:val="22"/>
          <w:szCs w:val="22"/>
        </w:rPr>
      </w:pPr>
      <w:r w:rsidRPr="009140F3">
        <w:rPr>
          <w:rFonts w:ascii="Calibri" w:hAnsi="Calibri" w:cs="Tahoma"/>
          <w:color w:val="000000" w:themeColor="text1"/>
          <w:sz w:val="22"/>
          <w:szCs w:val="22"/>
        </w:rPr>
        <w:t>Website</w:t>
      </w:r>
      <w:r w:rsidRPr="009140F3">
        <w:rPr>
          <w:rFonts w:ascii="Calibri" w:hAnsi="Calibri" w:cs="Tahoma"/>
          <w:color w:val="000000" w:themeColor="text1"/>
          <w:sz w:val="22"/>
          <w:szCs w:val="22"/>
        </w:rPr>
        <w:tab/>
      </w:r>
      <w:r w:rsidRPr="009140F3">
        <w:rPr>
          <w:rFonts w:ascii="Calibri" w:hAnsi="Calibri" w:cs="Tahoma"/>
          <w:color w:val="000000" w:themeColor="text1"/>
          <w:sz w:val="22"/>
          <w:szCs w:val="22"/>
        </w:rPr>
        <w:tab/>
      </w:r>
      <w:r w:rsidRPr="009140F3">
        <w:rPr>
          <w:rFonts w:ascii="Calibri" w:hAnsi="Calibri" w:cs="Tahoma"/>
          <w:color w:val="000000" w:themeColor="text1"/>
          <w:sz w:val="22"/>
          <w:szCs w:val="22"/>
        </w:rPr>
        <w:tab/>
        <w:t xml:space="preserve">: </w:t>
      </w:r>
      <w:hyperlink r:id="rId13" w:history="1">
        <w:r w:rsidRPr="009140F3">
          <w:rPr>
            <w:rStyle w:val="Hyperlink"/>
            <w:rFonts w:ascii="Calibri" w:hAnsi="Calibri" w:cs="Tahoma"/>
            <w:color w:val="000000" w:themeColor="text1"/>
            <w:sz w:val="22"/>
            <w:szCs w:val="22"/>
          </w:rPr>
          <w:t>www.ressortwonen.nl</w:t>
        </w:r>
      </w:hyperlink>
    </w:p>
    <w:p w14:paraId="25D7C80A" w14:textId="3331D784"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sz w:val="22"/>
          <w:szCs w:val="22"/>
        </w:rPr>
      </w:pPr>
      <w:r w:rsidRPr="009140F3">
        <w:rPr>
          <w:rFonts w:ascii="Calibri" w:hAnsi="Calibri" w:cs="Tahoma"/>
          <w:color w:val="000000" w:themeColor="text1"/>
          <w:sz w:val="22"/>
          <w:szCs w:val="22"/>
        </w:rPr>
        <w:t>Laatste statutenwijziging</w:t>
      </w:r>
      <w:r w:rsidRPr="009140F3">
        <w:rPr>
          <w:rFonts w:ascii="Calibri" w:hAnsi="Calibri" w:cs="Tahoma"/>
          <w:color w:val="000000" w:themeColor="text1"/>
          <w:sz w:val="22"/>
          <w:szCs w:val="22"/>
        </w:rPr>
        <w:tab/>
        <w:t>: 9 december 2016</w:t>
      </w:r>
    </w:p>
    <w:p w14:paraId="6221DCD5" w14:textId="77777777"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color w:val="000000" w:themeColor="text1"/>
          <w:sz w:val="22"/>
          <w:szCs w:val="22"/>
        </w:rPr>
      </w:pPr>
      <w:r w:rsidRPr="009140F3">
        <w:rPr>
          <w:rFonts w:ascii="Calibri" w:hAnsi="Calibri" w:cs="Tahoma"/>
          <w:color w:val="000000" w:themeColor="text1"/>
          <w:sz w:val="22"/>
          <w:szCs w:val="22"/>
        </w:rPr>
        <w:t>Datum en nummer van het</w:t>
      </w:r>
    </w:p>
    <w:p w14:paraId="4821AFDE" w14:textId="77777777"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color w:val="000000" w:themeColor="text1"/>
          <w:sz w:val="22"/>
          <w:szCs w:val="22"/>
        </w:rPr>
      </w:pPr>
      <w:r w:rsidRPr="009140F3">
        <w:rPr>
          <w:rFonts w:ascii="Calibri" w:hAnsi="Calibri" w:cs="Tahoma"/>
          <w:color w:val="000000" w:themeColor="text1"/>
          <w:sz w:val="22"/>
          <w:szCs w:val="22"/>
        </w:rPr>
        <w:t>Koninklijk Besluit van Toelating</w:t>
      </w:r>
      <w:r w:rsidRPr="009140F3">
        <w:rPr>
          <w:rFonts w:ascii="Calibri" w:hAnsi="Calibri" w:cs="Tahoma"/>
          <w:color w:val="000000" w:themeColor="text1"/>
          <w:sz w:val="22"/>
          <w:szCs w:val="22"/>
        </w:rPr>
        <w:tab/>
        <w:t>: 28 september 1992, Nr. 92.008869</w:t>
      </w:r>
    </w:p>
    <w:p w14:paraId="4F64C558" w14:textId="77777777"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color w:val="000000" w:themeColor="text1"/>
          <w:sz w:val="22"/>
          <w:szCs w:val="22"/>
        </w:rPr>
      </w:pPr>
      <w:r w:rsidRPr="009140F3">
        <w:rPr>
          <w:rFonts w:ascii="Calibri" w:hAnsi="Calibri" w:cs="Tahoma"/>
          <w:color w:val="000000" w:themeColor="text1"/>
          <w:sz w:val="22"/>
          <w:szCs w:val="22"/>
        </w:rPr>
        <w:t xml:space="preserve">Nationaal Register </w:t>
      </w:r>
    </w:p>
    <w:p w14:paraId="67F397CF" w14:textId="77777777"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color w:val="000000" w:themeColor="text1"/>
          <w:sz w:val="22"/>
          <w:szCs w:val="22"/>
        </w:rPr>
      </w:pPr>
      <w:r w:rsidRPr="009140F3">
        <w:rPr>
          <w:rFonts w:ascii="Calibri" w:hAnsi="Calibri" w:cs="Tahoma"/>
          <w:color w:val="000000" w:themeColor="text1"/>
          <w:sz w:val="22"/>
          <w:szCs w:val="22"/>
        </w:rPr>
        <w:t>Volkshuisvestingsinstellingen</w:t>
      </w:r>
      <w:r w:rsidRPr="009140F3">
        <w:rPr>
          <w:rFonts w:ascii="Calibri" w:hAnsi="Calibri" w:cs="Tahoma"/>
          <w:color w:val="000000" w:themeColor="text1"/>
          <w:sz w:val="22"/>
          <w:szCs w:val="22"/>
        </w:rPr>
        <w:tab/>
        <w:t>: inschrijvingsnummer L2056</w:t>
      </w:r>
    </w:p>
    <w:p w14:paraId="0713CE0C" w14:textId="77777777"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color w:val="000000" w:themeColor="text1"/>
          <w:sz w:val="22"/>
          <w:szCs w:val="22"/>
        </w:rPr>
      </w:pPr>
      <w:r w:rsidRPr="009140F3">
        <w:rPr>
          <w:rFonts w:ascii="Calibri" w:hAnsi="Calibri" w:cs="Tahoma"/>
          <w:color w:val="000000" w:themeColor="text1"/>
          <w:sz w:val="22"/>
          <w:szCs w:val="22"/>
        </w:rPr>
        <w:t>Inschrijving stichtingenregister</w:t>
      </w:r>
      <w:r w:rsidRPr="009140F3">
        <w:rPr>
          <w:rFonts w:ascii="Calibri" w:hAnsi="Calibri" w:cs="Tahoma"/>
          <w:color w:val="000000" w:themeColor="text1"/>
          <w:sz w:val="22"/>
          <w:szCs w:val="22"/>
        </w:rPr>
        <w:tab/>
        <w:t>: Kamer van Koophandel en Fabrieken voor Rotterdam</w:t>
      </w:r>
    </w:p>
    <w:p w14:paraId="1DD460C7" w14:textId="36101145"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color w:val="000000" w:themeColor="text1"/>
          <w:sz w:val="22"/>
          <w:szCs w:val="22"/>
        </w:rPr>
      </w:pPr>
      <w:r w:rsidRPr="009140F3">
        <w:rPr>
          <w:rFonts w:ascii="Calibri" w:hAnsi="Calibri" w:cs="Tahoma"/>
          <w:color w:val="000000" w:themeColor="text1"/>
          <w:sz w:val="22"/>
          <w:szCs w:val="22"/>
        </w:rPr>
        <w:tab/>
      </w:r>
      <w:r w:rsidRPr="009140F3">
        <w:rPr>
          <w:rFonts w:ascii="Calibri" w:hAnsi="Calibri" w:cs="Tahoma"/>
          <w:color w:val="000000" w:themeColor="text1"/>
          <w:sz w:val="22"/>
          <w:szCs w:val="22"/>
        </w:rPr>
        <w:tab/>
      </w:r>
      <w:r w:rsidRPr="009140F3">
        <w:rPr>
          <w:rFonts w:ascii="Calibri" w:hAnsi="Calibri" w:cs="Tahoma"/>
          <w:color w:val="000000" w:themeColor="text1"/>
          <w:sz w:val="22"/>
          <w:szCs w:val="22"/>
        </w:rPr>
        <w:tab/>
      </w:r>
      <w:r w:rsidRPr="009140F3">
        <w:rPr>
          <w:rFonts w:ascii="Calibri" w:hAnsi="Calibri" w:cs="Tahoma"/>
          <w:color w:val="000000" w:themeColor="text1"/>
          <w:sz w:val="22"/>
          <w:szCs w:val="22"/>
        </w:rPr>
        <w:tab/>
        <w:t xml:space="preserve">  en Beneden-Maas nr. 41134627</w:t>
      </w:r>
    </w:p>
    <w:p w14:paraId="77917188" w14:textId="77777777"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bCs/>
          <w:color w:val="000000" w:themeColor="text1"/>
          <w:sz w:val="22"/>
          <w:szCs w:val="22"/>
        </w:rPr>
      </w:pPr>
      <w:r w:rsidRPr="009140F3">
        <w:rPr>
          <w:rFonts w:ascii="Calibri" w:hAnsi="Calibri" w:cs="Tahoma"/>
          <w:color w:val="000000" w:themeColor="text1"/>
          <w:sz w:val="22"/>
          <w:szCs w:val="22"/>
        </w:rPr>
        <w:t>Directeur-bestuurder</w:t>
      </w:r>
      <w:r w:rsidRPr="009140F3">
        <w:rPr>
          <w:rFonts w:ascii="Calibri" w:hAnsi="Calibri" w:cs="Tahoma"/>
          <w:color w:val="000000" w:themeColor="text1"/>
          <w:sz w:val="22"/>
          <w:szCs w:val="22"/>
        </w:rPr>
        <w:tab/>
      </w:r>
      <w:r w:rsidRPr="009140F3">
        <w:rPr>
          <w:rFonts w:ascii="Calibri" w:hAnsi="Calibri" w:cs="Tahoma"/>
          <w:color w:val="000000" w:themeColor="text1"/>
          <w:sz w:val="22"/>
          <w:szCs w:val="22"/>
        </w:rPr>
        <w:tab/>
        <w:t xml:space="preserve">: </w:t>
      </w:r>
      <w:r w:rsidRPr="009140F3">
        <w:rPr>
          <w:rFonts w:ascii="Calibri" w:hAnsi="Calibri" w:cs="Tahoma"/>
          <w:bCs/>
          <w:color w:val="000000" w:themeColor="text1"/>
          <w:sz w:val="22"/>
          <w:szCs w:val="22"/>
        </w:rPr>
        <w:t>F.P. (Frans) Desloover</w:t>
      </w:r>
    </w:p>
    <w:p w14:paraId="21BD53F0" w14:textId="77777777" w:rsidR="0033767B" w:rsidRPr="009140F3"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b/>
          <w:bCs/>
          <w:color w:val="000000" w:themeColor="text1"/>
          <w:sz w:val="22"/>
          <w:szCs w:val="22"/>
        </w:rPr>
      </w:pPr>
    </w:p>
    <w:p w14:paraId="7749D675" w14:textId="4D15F9D1" w:rsidR="0033767B" w:rsidRPr="009140F3" w:rsidRDefault="007C25E0"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b/>
          <w:bCs/>
          <w:color w:val="000000" w:themeColor="text1"/>
          <w:sz w:val="22"/>
          <w:szCs w:val="22"/>
        </w:rPr>
      </w:pPr>
      <w:bookmarkStart w:id="8" w:name="_Hlk66874831"/>
      <w:r w:rsidRPr="009140F3">
        <w:rPr>
          <w:rFonts w:ascii="Calibri" w:hAnsi="Calibri" w:cs="Tahoma"/>
          <w:b/>
          <w:bCs/>
          <w:color w:val="000000" w:themeColor="text1"/>
          <w:sz w:val="22"/>
          <w:szCs w:val="22"/>
        </w:rPr>
        <w:t xml:space="preserve">2.2 </w:t>
      </w:r>
      <w:r w:rsidR="0033767B" w:rsidRPr="009140F3">
        <w:rPr>
          <w:rFonts w:ascii="Calibri" w:hAnsi="Calibri" w:cs="Tahoma"/>
          <w:b/>
          <w:bCs/>
          <w:color w:val="000000" w:themeColor="text1"/>
          <w:sz w:val="22"/>
          <w:szCs w:val="22"/>
        </w:rPr>
        <w:t>Doelstelling</w:t>
      </w:r>
    </w:p>
    <w:p w14:paraId="3EF27F94" w14:textId="30524292" w:rsidR="00575D46" w:rsidRPr="009140F3" w:rsidRDefault="00575D46" w:rsidP="008D5A60">
      <w:pPr>
        <w:pStyle w:val="Voettekst"/>
        <w:ind w:right="70"/>
        <w:jc w:val="left"/>
        <w:rPr>
          <w:rFonts w:ascii="Calibri" w:hAnsi="Calibri"/>
          <w:sz w:val="22"/>
          <w:szCs w:val="22"/>
        </w:rPr>
      </w:pPr>
      <w:r w:rsidRPr="009140F3">
        <w:rPr>
          <w:rFonts w:ascii="Calibri" w:hAnsi="Calibri"/>
          <w:sz w:val="22"/>
          <w:szCs w:val="22"/>
        </w:rPr>
        <w:t>Ressort Wonen is een toegelaten instelling die zich ten doel stelt uitsluitend werkzaam te zijn in het belang van de volkshuisvesting en de middelen uitsluitend te besteden in het belang van de volkshuisvesting. In 202</w:t>
      </w:r>
      <w:r w:rsidR="00BD50C5">
        <w:rPr>
          <w:rFonts w:ascii="Calibri" w:hAnsi="Calibri"/>
          <w:sz w:val="22"/>
          <w:szCs w:val="22"/>
        </w:rPr>
        <w:t>1</w:t>
      </w:r>
      <w:r w:rsidRPr="009140F3">
        <w:rPr>
          <w:rFonts w:ascii="Calibri" w:hAnsi="Calibri"/>
          <w:sz w:val="22"/>
          <w:szCs w:val="22"/>
        </w:rPr>
        <w:t xml:space="preserve"> hanteerde Ressort Wonen de volgende missie en visie:</w:t>
      </w:r>
    </w:p>
    <w:p w14:paraId="78152641" w14:textId="77777777" w:rsidR="00575D46" w:rsidRPr="009140F3" w:rsidRDefault="00575D46" w:rsidP="008D5A60">
      <w:pPr>
        <w:pStyle w:val="Voettekst"/>
        <w:ind w:right="70"/>
        <w:jc w:val="left"/>
        <w:rPr>
          <w:rFonts w:ascii="Calibri" w:hAnsi="Calibri"/>
          <w:sz w:val="22"/>
          <w:szCs w:val="22"/>
        </w:rPr>
      </w:pPr>
    </w:p>
    <w:p w14:paraId="5E69957B" w14:textId="77777777" w:rsidR="00575D46" w:rsidRPr="009140F3" w:rsidRDefault="00575D46" w:rsidP="008D5A60">
      <w:pPr>
        <w:pStyle w:val="Voettekst"/>
        <w:ind w:right="70"/>
        <w:jc w:val="left"/>
        <w:rPr>
          <w:rFonts w:ascii="Calibri" w:hAnsi="Calibri"/>
          <w:i/>
          <w:iCs/>
          <w:sz w:val="22"/>
          <w:szCs w:val="22"/>
        </w:rPr>
      </w:pPr>
      <w:r w:rsidRPr="009140F3">
        <w:rPr>
          <w:rFonts w:ascii="Calibri" w:hAnsi="Calibri"/>
          <w:i/>
          <w:iCs/>
          <w:sz w:val="22"/>
          <w:szCs w:val="22"/>
        </w:rPr>
        <w:t>Ressort Wonen is dé woningcorporatie van en voor Rozenburg. We zijn er voor Rozenburgers met een smalle beurs. Bij ons staan betaalbare woonlasten, duurzaamheid en betrokken dienstverlening voorop.</w:t>
      </w:r>
    </w:p>
    <w:p w14:paraId="139871EB" w14:textId="77777777" w:rsidR="00575D46" w:rsidRPr="009140F3" w:rsidRDefault="00575D46" w:rsidP="008D5A60">
      <w:pPr>
        <w:pStyle w:val="Voettekst"/>
        <w:ind w:right="70"/>
        <w:jc w:val="left"/>
        <w:rPr>
          <w:rFonts w:ascii="Calibri" w:hAnsi="Calibri"/>
          <w:i/>
          <w:iCs/>
          <w:sz w:val="22"/>
          <w:szCs w:val="22"/>
        </w:rPr>
      </w:pPr>
    </w:p>
    <w:p w14:paraId="5A56FCDE" w14:textId="77777777" w:rsidR="00575D46" w:rsidRPr="009140F3" w:rsidRDefault="00575D46" w:rsidP="008D5A60">
      <w:pPr>
        <w:pStyle w:val="Voettekst"/>
        <w:ind w:right="70"/>
        <w:jc w:val="left"/>
        <w:rPr>
          <w:rFonts w:ascii="Calibri" w:hAnsi="Calibri"/>
          <w:i/>
          <w:iCs/>
          <w:sz w:val="22"/>
          <w:szCs w:val="22"/>
        </w:rPr>
      </w:pPr>
      <w:r w:rsidRPr="009140F3">
        <w:rPr>
          <w:rFonts w:ascii="Calibri" w:hAnsi="Calibri"/>
          <w:i/>
          <w:iCs/>
          <w:sz w:val="22"/>
          <w:szCs w:val="22"/>
        </w:rPr>
        <w:t>Rozenburgers en maatschappelijk partners kunnen rekenen op onze bijdragen aan een duurzaam leefbaar dorp. Onze taakopvatting is breed, passend bij een woningcorporatie. Wij zijn betrokken en gericht op samenwerking.</w:t>
      </w:r>
    </w:p>
    <w:p w14:paraId="562FA8D7" w14:textId="77777777" w:rsidR="00575D46" w:rsidRPr="009140F3" w:rsidRDefault="00575D46" w:rsidP="008D5A60">
      <w:pPr>
        <w:pStyle w:val="Voettekst"/>
        <w:ind w:right="70"/>
        <w:jc w:val="left"/>
        <w:rPr>
          <w:rFonts w:ascii="Calibri" w:hAnsi="Calibri"/>
          <w:i/>
          <w:iCs/>
          <w:sz w:val="22"/>
          <w:szCs w:val="22"/>
        </w:rPr>
      </w:pPr>
    </w:p>
    <w:p w14:paraId="7D6D11EC" w14:textId="77777777" w:rsidR="00575D46" w:rsidRPr="009140F3" w:rsidRDefault="00575D46" w:rsidP="008D5A60">
      <w:pPr>
        <w:pStyle w:val="Voettekst"/>
        <w:ind w:right="70"/>
        <w:jc w:val="left"/>
        <w:rPr>
          <w:rFonts w:ascii="Calibri" w:hAnsi="Calibri"/>
          <w:i/>
          <w:iCs/>
          <w:sz w:val="22"/>
          <w:szCs w:val="22"/>
        </w:rPr>
      </w:pPr>
      <w:r w:rsidRPr="009140F3">
        <w:rPr>
          <w:rFonts w:ascii="Calibri" w:hAnsi="Calibri"/>
          <w:i/>
          <w:iCs/>
          <w:sz w:val="22"/>
          <w:szCs w:val="22"/>
        </w:rPr>
        <w:t>Onze organisatie is kapitaalintensief. Er is een groot vermogen belegd in woningen en ander vastgoed. Dit vermogen moet maatschappelijk renderen (‘iets opleveren’). Proactief en transparant handelen zijn karaktertrekken die daarbij passen.</w:t>
      </w:r>
    </w:p>
    <w:p w14:paraId="5C55986C" w14:textId="77777777" w:rsidR="00575D46" w:rsidRPr="009140F3" w:rsidRDefault="00575D46" w:rsidP="008D5A60">
      <w:pPr>
        <w:pStyle w:val="Voettekst"/>
        <w:ind w:right="70"/>
        <w:jc w:val="left"/>
        <w:rPr>
          <w:rFonts w:ascii="Calibri" w:hAnsi="Calibri"/>
          <w:i/>
          <w:iCs/>
          <w:sz w:val="22"/>
          <w:szCs w:val="22"/>
        </w:rPr>
      </w:pPr>
    </w:p>
    <w:p w14:paraId="5AC553A8" w14:textId="77777777" w:rsidR="00575D46" w:rsidRPr="009140F3" w:rsidRDefault="00575D46" w:rsidP="008D5A60">
      <w:pPr>
        <w:pStyle w:val="Voettekst"/>
        <w:ind w:right="70"/>
        <w:jc w:val="left"/>
        <w:rPr>
          <w:rFonts w:ascii="Calibri" w:hAnsi="Calibri"/>
          <w:i/>
          <w:iCs/>
          <w:sz w:val="22"/>
          <w:szCs w:val="22"/>
        </w:rPr>
      </w:pPr>
      <w:r w:rsidRPr="009140F3">
        <w:rPr>
          <w:rFonts w:ascii="Calibri" w:hAnsi="Calibri"/>
          <w:i/>
          <w:iCs/>
          <w:sz w:val="22"/>
          <w:szCs w:val="22"/>
        </w:rPr>
        <w:t>We kiezen voor verbondenheid met Rozenburgse en lokale partners. Om lokaal optimaal te presteren, kiezen we bovendien voor samenwerking met collega-corporaties. Uitdagingen buiten Rozenburg gaan we aan als we meer kunnen presteren dan Rozenburg nodig heeft.</w:t>
      </w:r>
    </w:p>
    <w:p w14:paraId="5F272780" w14:textId="77777777" w:rsidR="00575D46" w:rsidRPr="009140F3" w:rsidRDefault="00575D46" w:rsidP="008D5A60">
      <w:pPr>
        <w:pStyle w:val="Voettekst"/>
        <w:ind w:right="70"/>
        <w:jc w:val="left"/>
        <w:rPr>
          <w:rFonts w:ascii="Calibri" w:hAnsi="Calibri"/>
          <w:i/>
          <w:iCs/>
          <w:sz w:val="22"/>
          <w:szCs w:val="22"/>
        </w:rPr>
      </w:pPr>
    </w:p>
    <w:p w14:paraId="7C2340AC" w14:textId="77777777" w:rsidR="00575D46" w:rsidRPr="009140F3" w:rsidRDefault="00575D46" w:rsidP="008D5A60">
      <w:pPr>
        <w:pStyle w:val="Voettekst"/>
        <w:ind w:right="70"/>
        <w:jc w:val="left"/>
        <w:rPr>
          <w:rFonts w:ascii="Calibri" w:hAnsi="Calibri"/>
          <w:i/>
          <w:iCs/>
          <w:sz w:val="22"/>
          <w:szCs w:val="22"/>
        </w:rPr>
      </w:pPr>
      <w:r w:rsidRPr="009140F3">
        <w:rPr>
          <w:rFonts w:ascii="Calibri" w:hAnsi="Calibri"/>
          <w:i/>
          <w:iCs/>
          <w:sz w:val="22"/>
          <w:szCs w:val="22"/>
        </w:rPr>
        <w:t>Ons motto is: ‘Duurzaam betrokken’.</w:t>
      </w:r>
    </w:p>
    <w:p w14:paraId="445B4BB6" w14:textId="729E8702" w:rsidR="0033767B" w:rsidRPr="00A24440"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b/>
          <w:sz w:val="22"/>
          <w:szCs w:val="22"/>
          <w:highlight w:val="yellow"/>
        </w:rPr>
      </w:pPr>
    </w:p>
    <w:p w14:paraId="4F104CC3" w14:textId="77777777" w:rsidR="00E673AE" w:rsidRDefault="00E673AE">
      <w:pPr>
        <w:widowControl/>
        <w:autoSpaceDE/>
        <w:autoSpaceDN/>
        <w:adjustRightInd/>
        <w:jc w:val="left"/>
        <w:rPr>
          <w:rFonts w:ascii="Calibri" w:hAnsi="Calibri" w:cs="Tahoma"/>
          <w:b/>
          <w:color w:val="000000" w:themeColor="text1"/>
          <w:sz w:val="22"/>
          <w:szCs w:val="22"/>
        </w:rPr>
      </w:pPr>
      <w:r>
        <w:rPr>
          <w:rFonts w:ascii="Calibri" w:hAnsi="Calibri" w:cs="Tahoma"/>
          <w:b/>
          <w:color w:val="000000" w:themeColor="text1"/>
          <w:sz w:val="22"/>
          <w:szCs w:val="22"/>
        </w:rPr>
        <w:br w:type="page"/>
      </w:r>
    </w:p>
    <w:p w14:paraId="2EF15779" w14:textId="19BBA75D" w:rsidR="0033767B" w:rsidRPr="00F00FD7" w:rsidRDefault="00AC6A67"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 w:val="left" w:pos="8820"/>
        </w:tabs>
        <w:ind w:right="70"/>
        <w:jc w:val="left"/>
        <w:rPr>
          <w:rFonts w:ascii="Calibri" w:hAnsi="Calibri" w:cs="Tahoma"/>
          <w:b/>
          <w:bCs/>
          <w:color w:val="000000" w:themeColor="text1"/>
          <w:sz w:val="22"/>
          <w:szCs w:val="22"/>
        </w:rPr>
      </w:pPr>
      <w:r w:rsidRPr="00F00FD7">
        <w:rPr>
          <w:rFonts w:ascii="Calibri" w:hAnsi="Calibri" w:cs="Tahoma"/>
          <w:b/>
          <w:color w:val="000000" w:themeColor="text1"/>
          <w:sz w:val="22"/>
          <w:szCs w:val="22"/>
        </w:rPr>
        <w:lastRenderedPageBreak/>
        <w:t>2</w:t>
      </w:r>
      <w:r w:rsidR="0033767B" w:rsidRPr="00F00FD7">
        <w:rPr>
          <w:rFonts w:ascii="Calibri" w:hAnsi="Calibri" w:cs="Tahoma"/>
          <w:b/>
          <w:color w:val="000000" w:themeColor="text1"/>
          <w:sz w:val="22"/>
          <w:szCs w:val="22"/>
        </w:rPr>
        <w:t xml:space="preserve">.3 </w:t>
      </w:r>
      <w:r w:rsidR="00E673AE">
        <w:rPr>
          <w:rFonts w:ascii="Calibri" w:hAnsi="Calibri" w:cs="Tahoma"/>
          <w:b/>
          <w:color w:val="000000" w:themeColor="text1"/>
          <w:sz w:val="22"/>
          <w:szCs w:val="22"/>
        </w:rPr>
        <w:t>B</w:t>
      </w:r>
      <w:r w:rsidR="0033767B" w:rsidRPr="00F00FD7">
        <w:rPr>
          <w:rFonts w:ascii="Calibri" w:hAnsi="Calibri" w:cs="Tahoma"/>
          <w:b/>
          <w:color w:val="000000" w:themeColor="text1"/>
          <w:sz w:val="22"/>
          <w:szCs w:val="22"/>
        </w:rPr>
        <w:t>estuurlijke organisatie</w:t>
      </w:r>
    </w:p>
    <w:p w14:paraId="7BB57E24" w14:textId="77777777" w:rsidR="0033767B" w:rsidRPr="00F00FD7" w:rsidRDefault="0033767B" w:rsidP="00E673AE">
      <w:pPr>
        <w:pStyle w:val="Kop4"/>
        <w:spacing w:before="0" w:after="0"/>
        <w:jc w:val="left"/>
        <w:rPr>
          <w:rFonts w:ascii="Calibri" w:hAnsi="Calibri"/>
          <w:b w:val="0"/>
          <w:i/>
          <w:color w:val="000000" w:themeColor="text1"/>
          <w:sz w:val="22"/>
          <w:szCs w:val="22"/>
        </w:rPr>
      </w:pPr>
      <w:r w:rsidRPr="00F00FD7">
        <w:rPr>
          <w:rFonts w:ascii="Calibri" w:hAnsi="Calibri"/>
          <w:b w:val="0"/>
          <w:i/>
          <w:color w:val="000000" w:themeColor="text1"/>
          <w:sz w:val="22"/>
          <w:szCs w:val="22"/>
        </w:rPr>
        <w:t xml:space="preserve">Organigram Bestuurlijke Organisatie </w:t>
      </w:r>
    </w:p>
    <w:p w14:paraId="7CB52C53" w14:textId="4E1F7077" w:rsidR="0033767B" w:rsidRPr="00F00FD7" w:rsidRDefault="0033767B" w:rsidP="008D5A60">
      <w:pPr>
        <w:jc w:val="left"/>
        <w:rPr>
          <w:rFonts w:ascii="Calibri" w:hAnsi="Calibri" w:cs="Tahoma"/>
          <w:color w:val="000000" w:themeColor="text1"/>
          <w:sz w:val="22"/>
          <w:szCs w:val="22"/>
        </w:rPr>
      </w:pPr>
      <w:r w:rsidRPr="00F00FD7">
        <w:rPr>
          <w:rFonts w:ascii="Calibri" w:hAnsi="Calibri" w:cs="Tahoma"/>
          <w:noProof/>
          <w:color w:val="FF0000"/>
          <w:sz w:val="22"/>
          <w:szCs w:val="22"/>
        </w:rPr>
        <w:drawing>
          <wp:inline distT="0" distB="0" distL="0" distR="0" wp14:anchorId="1EEC69CD" wp14:editId="03BF3CA6">
            <wp:extent cx="5715000" cy="305114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3051149"/>
                    </a:xfrm>
                    <a:prstGeom prst="rect">
                      <a:avLst/>
                    </a:prstGeom>
                    <a:noFill/>
                    <a:ln>
                      <a:noFill/>
                    </a:ln>
                  </pic:spPr>
                </pic:pic>
              </a:graphicData>
            </a:graphic>
          </wp:inline>
        </w:drawing>
      </w:r>
    </w:p>
    <w:p w14:paraId="4D727918" w14:textId="77777777" w:rsidR="0033767B" w:rsidRPr="00F00FD7" w:rsidRDefault="0033767B" w:rsidP="008D5A60">
      <w:pPr>
        <w:jc w:val="left"/>
        <w:rPr>
          <w:rFonts w:ascii="Calibri" w:hAnsi="Calibri" w:cs="Tahoma"/>
          <w:color w:val="000000" w:themeColor="text1"/>
          <w:sz w:val="22"/>
          <w:szCs w:val="22"/>
        </w:rPr>
      </w:pPr>
    </w:p>
    <w:bookmarkEnd w:id="8"/>
    <w:p w14:paraId="3533BE36" w14:textId="77777777" w:rsidR="00575D46" w:rsidRPr="00E673AE" w:rsidRDefault="00575D46" w:rsidP="008D5A60">
      <w:pPr>
        <w:jc w:val="left"/>
        <w:rPr>
          <w:rFonts w:ascii="Calibri" w:hAnsi="Calibri"/>
          <w:i/>
          <w:iCs/>
          <w:sz w:val="22"/>
          <w:szCs w:val="22"/>
        </w:rPr>
      </w:pPr>
      <w:r w:rsidRPr="00E673AE">
        <w:rPr>
          <w:rFonts w:ascii="Calibri" w:hAnsi="Calibri"/>
          <w:i/>
          <w:iCs/>
          <w:sz w:val="22"/>
          <w:szCs w:val="22"/>
        </w:rPr>
        <w:t>Permanente Educatie</w:t>
      </w:r>
    </w:p>
    <w:p w14:paraId="1D14FDE7" w14:textId="6EB84BCE" w:rsidR="00575D46" w:rsidRPr="009305FC" w:rsidRDefault="00575D46" w:rsidP="008D5A60">
      <w:pPr>
        <w:jc w:val="left"/>
        <w:rPr>
          <w:rFonts w:ascii="Calibri" w:hAnsi="Calibri"/>
          <w:sz w:val="22"/>
          <w:szCs w:val="22"/>
        </w:rPr>
      </w:pPr>
      <w:r w:rsidRPr="009305FC">
        <w:rPr>
          <w:rFonts w:ascii="Calibri" w:hAnsi="Calibri"/>
          <w:sz w:val="22"/>
          <w:szCs w:val="22"/>
        </w:rPr>
        <w:t>In 202</w:t>
      </w:r>
      <w:r w:rsidR="009305FC">
        <w:rPr>
          <w:rFonts w:ascii="Calibri" w:hAnsi="Calibri"/>
          <w:sz w:val="22"/>
          <w:szCs w:val="22"/>
        </w:rPr>
        <w:t>1</w:t>
      </w:r>
      <w:r w:rsidRPr="009305FC">
        <w:rPr>
          <w:rFonts w:ascii="Calibri" w:hAnsi="Calibri"/>
          <w:sz w:val="22"/>
          <w:szCs w:val="22"/>
        </w:rPr>
        <w:t xml:space="preserve"> nam Frans Desloover deel aan congressen, themabijeenkomsten en trainingen op het gebied van </w:t>
      </w:r>
      <w:r w:rsidR="009305FC">
        <w:rPr>
          <w:rFonts w:ascii="Calibri" w:hAnsi="Calibri"/>
          <w:sz w:val="22"/>
          <w:szCs w:val="22"/>
        </w:rPr>
        <w:t xml:space="preserve">leiderschap en cultuur, </w:t>
      </w:r>
      <w:r w:rsidRPr="009305FC">
        <w:rPr>
          <w:rFonts w:ascii="Calibri" w:hAnsi="Calibri"/>
          <w:sz w:val="22"/>
          <w:szCs w:val="22"/>
        </w:rPr>
        <w:t xml:space="preserve">maatschappelijke verankering, vastgoed en financiën, governance en riskmanagement, strategie, beleid en communicatie. In de afgelopen drie jaar behaalde hij </w:t>
      </w:r>
      <w:r w:rsidRPr="009140F3">
        <w:rPr>
          <w:rFonts w:ascii="Calibri" w:hAnsi="Calibri"/>
          <w:sz w:val="22"/>
          <w:szCs w:val="22"/>
        </w:rPr>
        <w:t>1</w:t>
      </w:r>
      <w:r w:rsidR="009140F3" w:rsidRPr="009140F3">
        <w:rPr>
          <w:rFonts w:ascii="Calibri" w:hAnsi="Calibri"/>
          <w:sz w:val="22"/>
          <w:szCs w:val="22"/>
        </w:rPr>
        <w:t>56</w:t>
      </w:r>
      <w:r w:rsidRPr="009140F3">
        <w:rPr>
          <w:rFonts w:ascii="Calibri" w:hAnsi="Calibri"/>
          <w:sz w:val="22"/>
          <w:szCs w:val="22"/>
        </w:rPr>
        <w:t>,5</w:t>
      </w:r>
      <w:r w:rsidRPr="009305FC">
        <w:rPr>
          <w:rFonts w:ascii="Calibri" w:hAnsi="Calibri"/>
          <w:sz w:val="22"/>
          <w:szCs w:val="22"/>
        </w:rPr>
        <w:t xml:space="preserve"> zogenaamde PE-punten</w:t>
      </w:r>
      <w:r w:rsidR="009C7B96">
        <w:rPr>
          <w:rFonts w:ascii="Calibri" w:hAnsi="Calibri"/>
          <w:sz w:val="22"/>
          <w:szCs w:val="22"/>
        </w:rPr>
        <w:t>, ruim boven</w:t>
      </w:r>
      <w:r w:rsidR="009305FC" w:rsidRPr="009305FC">
        <w:rPr>
          <w:rFonts w:ascii="Calibri" w:hAnsi="Calibri"/>
          <w:sz w:val="22"/>
          <w:szCs w:val="22"/>
        </w:rPr>
        <w:t xml:space="preserve"> de minimaal vereiste 108 in drie jaar</w:t>
      </w:r>
      <w:r w:rsidRPr="009305FC">
        <w:rPr>
          <w:rFonts w:ascii="Calibri" w:hAnsi="Calibri"/>
          <w:sz w:val="22"/>
          <w:szCs w:val="22"/>
        </w:rPr>
        <w:t>. In 202</w:t>
      </w:r>
      <w:r w:rsidR="009305FC">
        <w:rPr>
          <w:rFonts w:ascii="Calibri" w:hAnsi="Calibri"/>
          <w:sz w:val="22"/>
          <w:szCs w:val="22"/>
        </w:rPr>
        <w:t>1</w:t>
      </w:r>
      <w:r w:rsidRPr="009305FC">
        <w:rPr>
          <w:rFonts w:ascii="Calibri" w:hAnsi="Calibri"/>
          <w:sz w:val="22"/>
          <w:szCs w:val="22"/>
        </w:rPr>
        <w:t xml:space="preserve"> behaalde hij </w:t>
      </w:r>
      <w:r w:rsidR="009140F3">
        <w:rPr>
          <w:rFonts w:ascii="Calibri" w:hAnsi="Calibri"/>
          <w:sz w:val="22"/>
          <w:szCs w:val="22"/>
        </w:rPr>
        <w:t>63,5</w:t>
      </w:r>
      <w:r w:rsidRPr="009305FC">
        <w:rPr>
          <w:rFonts w:ascii="Calibri" w:hAnsi="Calibri"/>
          <w:sz w:val="22"/>
          <w:szCs w:val="22"/>
        </w:rPr>
        <w:t xml:space="preserve"> PE-punten. </w:t>
      </w:r>
    </w:p>
    <w:p w14:paraId="495D4A0E" w14:textId="77777777" w:rsidR="00575D46" w:rsidRPr="00A24440" w:rsidRDefault="00575D46" w:rsidP="008D5A60">
      <w:pPr>
        <w:jc w:val="left"/>
        <w:rPr>
          <w:rFonts w:ascii="Calibri" w:hAnsi="Calibri"/>
          <w:sz w:val="22"/>
          <w:szCs w:val="22"/>
          <w:highlight w:val="yellow"/>
        </w:rPr>
      </w:pPr>
    </w:p>
    <w:p w14:paraId="1AEECB56" w14:textId="04A0797A" w:rsidR="00575D46" w:rsidRPr="0061025F" w:rsidRDefault="00575D46" w:rsidP="008D5A60">
      <w:pPr>
        <w:pStyle w:val="Voettekst"/>
        <w:ind w:right="70"/>
        <w:jc w:val="left"/>
        <w:rPr>
          <w:rFonts w:ascii="Calibri" w:hAnsi="Calibri"/>
          <w:b/>
          <w:bCs/>
          <w:sz w:val="22"/>
          <w:szCs w:val="22"/>
        </w:rPr>
      </w:pPr>
      <w:r w:rsidRPr="0061025F">
        <w:rPr>
          <w:rFonts w:ascii="Calibri" w:hAnsi="Calibri"/>
          <w:b/>
          <w:bCs/>
          <w:sz w:val="22"/>
          <w:szCs w:val="22"/>
        </w:rPr>
        <w:t xml:space="preserve">2.4 Hoofdlijnen governancestructuur </w:t>
      </w:r>
    </w:p>
    <w:p w14:paraId="42BFD4D5" w14:textId="32EA4CEF" w:rsidR="002E35AD" w:rsidRPr="0061025F" w:rsidRDefault="002E35AD" w:rsidP="008D5A60">
      <w:pPr>
        <w:pStyle w:val="opmaakprofieluitvullen"/>
        <w:spacing w:before="0" w:beforeAutospacing="0" w:after="0" w:afterAutospacing="0"/>
        <w:rPr>
          <w:rFonts w:ascii="Calibri" w:hAnsi="Calibri" w:cs="Calibri"/>
          <w:sz w:val="22"/>
          <w:szCs w:val="22"/>
        </w:rPr>
      </w:pPr>
      <w:r w:rsidRPr="0061025F">
        <w:rPr>
          <w:rFonts w:ascii="Calibri" w:hAnsi="Calibri" w:cs="Calibri"/>
          <w:sz w:val="22"/>
          <w:szCs w:val="22"/>
        </w:rPr>
        <w:t xml:space="preserve">Ressort Wonen conformeert zich aan de </w:t>
      </w:r>
      <w:r w:rsidR="000C58F5">
        <w:rPr>
          <w:rFonts w:ascii="Calibri" w:hAnsi="Calibri" w:cs="Calibri"/>
          <w:sz w:val="22"/>
          <w:szCs w:val="22"/>
        </w:rPr>
        <w:t>Aedes</w:t>
      </w:r>
      <w:r w:rsidRPr="0061025F">
        <w:rPr>
          <w:rFonts w:ascii="Calibri" w:hAnsi="Calibri" w:cs="Calibri"/>
          <w:sz w:val="22"/>
          <w:szCs w:val="22"/>
        </w:rPr>
        <w:t xml:space="preserve">code, waarin de maatschappelijke functie van haar leden op het terrein van wonen wordt vastgelegd en uitgewerkt. In het verlengde van de </w:t>
      </w:r>
      <w:r w:rsidR="000C58F5">
        <w:rPr>
          <w:rFonts w:ascii="Calibri" w:hAnsi="Calibri" w:cs="Calibri"/>
          <w:sz w:val="22"/>
          <w:szCs w:val="22"/>
        </w:rPr>
        <w:t>Aedes</w:t>
      </w:r>
      <w:r w:rsidRPr="0061025F">
        <w:rPr>
          <w:rFonts w:ascii="Calibri" w:hAnsi="Calibri" w:cs="Calibri"/>
          <w:sz w:val="22"/>
          <w:szCs w:val="22"/>
        </w:rPr>
        <w:t>code is de Governancecode Woningcorporaties opgesteld. Deze wordt gehanteerd bij het inrichten van de bestuurlijke organisatie. Hierbij wordt uitgegaan van het ‘pas toe of leg uit-principe’.</w:t>
      </w:r>
    </w:p>
    <w:p w14:paraId="5454B61C" w14:textId="7606D196" w:rsidR="002E35AD" w:rsidRPr="0061025F" w:rsidRDefault="002E35AD" w:rsidP="008D5A60">
      <w:pPr>
        <w:pStyle w:val="opmaakprofieluitvullen"/>
        <w:spacing w:before="0" w:beforeAutospacing="0" w:after="0" w:afterAutospacing="0"/>
        <w:rPr>
          <w:rFonts w:asciiTheme="minorHAnsi" w:hAnsiTheme="minorHAnsi" w:cstheme="minorHAnsi"/>
          <w:sz w:val="22"/>
          <w:szCs w:val="22"/>
        </w:rPr>
      </w:pPr>
      <w:r w:rsidRPr="0061025F">
        <w:rPr>
          <w:rFonts w:asciiTheme="minorHAnsi" w:hAnsiTheme="minorHAnsi" w:cstheme="minorHAnsi"/>
          <w:sz w:val="22"/>
          <w:szCs w:val="22"/>
        </w:rPr>
        <w:t>Ressort Wonen past, op twee onderdelen na, alle bepalingen uit de Governancecode toe. Ressort Wonen kent niet de in bepaling 3.30 genoemde auditcommissie, maar kiest ervoor gezien het beperkt aantal RvC-leden (regulier 4)</w:t>
      </w:r>
      <w:r w:rsidR="0061025F">
        <w:rPr>
          <w:rFonts w:asciiTheme="minorHAnsi" w:hAnsiTheme="minorHAnsi" w:cstheme="minorHAnsi"/>
          <w:sz w:val="22"/>
          <w:szCs w:val="22"/>
        </w:rPr>
        <w:t xml:space="preserve"> </w:t>
      </w:r>
      <w:r w:rsidRPr="0061025F">
        <w:rPr>
          <w:rFonts w:asciiTheme="minorHAnsi" w:hAnsiTheme="minorHAnsi" w:cstheme="minorHAnsi"/>
          <w:sz w:val="22"/>
          <w:szCs w:val="22"/>
        </w:rPr>
        <w:t>financiële aspecten integraal binnen de voltallige raad te behandelen. Ressort Wonen kent niet het in bepaling 5.2 genoemde beleggingsstatuut noch het verbindingenstatuut, daar deze binnen Ressort Wonen niet aan de orde zijn.</w:t>
      </w:r>
    </w:p>
    <w:p w14:paraId="685F7246" w14:textId="77777777" w:rsidR="00575D46" w:rsidRPr="0061025F" w:rsidRDefault="00575D46" w:rsidP="008D5A60">
      <w:pPr>
        <w:pStyle w:val="opmaakprofieluitvullen"/>
        <w:spacing w:before="0" w:beforeAutospacing="0" w:after="0" w:afterAutospacing="0"/>
        <w:rPr>
          <w:rFonts w:ascii="Calibri" w:hAnsi="Calibri" w:cs="Calibri"/>
          <w:sz w:val="22"/>
          <w:szCs w:val="22"/>
        </w:rPr>
      </w:pPr>
    </w:p>
    <w:p w14:paraId="30AFCFF5" w14:textId="4CB582AF" w:rsidR="00575D46" w:rsidRPr="0061025F" w:rsidRDefault="00575D46" w:rsidP="008D5A60">
      <w:pPr>
        <w:pStyle w:val="opmaakprofieluitvullen"/>
        <w:spacing w:before="0" w:beforeAutospacing="0" w:after="0" w:afterAutospacing="0"/>
        <w:rPr>
          <w:rFonts w:ascii="Calibri" w:hAnsi="Calibri" w:cs="Calibri"/>
          <w:sz w:val="22"/>
          <w:szCs w:val="22"/>
        </w:rPr>
      </w:pPr>
      <w:r w:rsidRPr="0061025F">
        <w:rPr>
          <w:rFonts w:ascii="Calibri" w:hAnsi="Calibri" w:cs="Calibri"/>
          <w:sz w:val="22"/>
          <w:szCs w:val="22"/>
        </w:rPr>
        <w:t xml:space="preserve">De bestuurder is verantwoordelijk voor de ondernemingsstrategie, het beleid, de financiering en in het verlengde daarvan voor de realisatie van doelstellingen en de ontwikkeling van de resultaten. Hierbij wordt rekening gehouden met alle actuele en relevante wet- en regelgeving en worden risico’s meegewogen. De bestuurder legt op al deze onderdelen verantwoording af. De </w:t>
      </w:r>
      <w:r w:rsidR="000362BC">
        <w:rPr>
          <w:rFonts w:ascii="Calibri" w:hAnsi="Calibri" w:cs="Calibri"/>
          <w:sz w:val="22"/>
          <w:szCs w:val="22"/>
        </w:rPr>
        <w:t>RvC</w:t>
      </w:r>
      <w:r w:rsidRPr="0061025F">
        <w:rPr>
          <w:rFonts w:ascii="Calibri" w:hAnsi="Calibri" w:cs="Calibri"/>
          <w:sz w:val="22"/>
          <w:szCs w:val="22"/>
        </w:rPr>
        <w:t xml:space="preserve"> houdt toezicht op het bestuur en de algemene gang van zaken.</w:t>
      </w:r>
    </w:p>
    <w:p w14:paraId="63C9AC63" w14:textId="77777777" w:rsidR="00575D46" w:rsidRPr="0061025F" w:rsidRDefault="00575D46" w:rsidP="008D5A60">
      <w:pPr>
        <w:pStyle w:val="opmaakprofieluitvullen"/>
        <w:spacing w:before="0" w:beforeAutospacing="0" w:after="0" w:afterAutospacing="0"/>
        <w:rPr>
          <w:rFonts w:ascii="Calibri" w:hAnsi="Calibri" w:cs="Calibri"/>
          <w:sz w:val="22"/>
          <w:szCs w:val="22"/>
        </w:rPr>
      </w:pPr>
    </w:p>
    <w:p w14:paraId="4AE74F9F" w14:textId="535AA123" w:rsidR="00575D46" w:rsidRPr="0061025F" w:rsidRDefault="00575D46" w:rsidP="008D5A60">
      <w:pPr>
        <w:pStyle w:val="opmaakprofieluitvullen"/>
        <w:spacing w:before="0" w:beforeAutospacing="0" w:after="0" w:afterAutospacing="0"/>
        <w:rPr>
          <w:rFonts w:ascii="Calibri" w:hAnsi="Calibri" w:cs="Calibri"/>
          <w:sz w:val="22"/>
          <w:szCs w:val="22"/>
        </w:rPr>
      </w:pPr>
      <w:r w:rsidRPr="0061025F">
        <w:rPr>
          <w:rFonts w:ascii="Calibri" w:hAnsi="Calibri" w:cs="Calibri"/>
          <w:sz w:val="22"/>
          <w:szCs w:val="22"/>
        </w:rPr>
        <w:t>De hoofdlijnen van de governancestructuur zijn verwoord in de statuten welke notarieel zijn vastgelegd volgens de voor woningcorporaties geldende regelgeving. Doorvoeren van wijzigingen is alleen mogelijk bij notariële akte. In 202</w:t>
      </w:r>
      <w:r w:rsidR="009C7B96" w:rsidRPr="0061025F">
        <w:rPr>
          <w:rFonts w:ascii="Calibri" w:hAnsi="Calibri" w:cs="Calibri"/>
          <w:sz w:val="22"/>
          <w:szCs w:val="22"/>
        </w:rPr>
        <w:t>1</w:t>
      </w:r>
      <w:r w:rsidRPr="0061025F">
        <w:rPr>
          <w:rFonts w:ascii="Calibri" w:hAnsi="Calibri" w:cs="Calibri"/>
          <w:sz w:val="22"/>
          <w:szCs w:val="22"/>
        </w:rPr>
        <w:t xml:space="preserve"> is hiervan geen sprake geweest. De statuten bevatten de doelstellingen van de stichting en op hoofdlijnen de wijze waarop de bestuurlijke organisatie is geregeld. Er zijn bepalingen opgenomen omtrent de procedure van wijzigen statuten en over de</w:t>
      </w:r>
      <w:r w:rsidR="0017598E">
        <w:rPr>
          <w:rFonts w:ascii="Calibri" w:hAnsi="Calibri" w:cs="Calibri"/>
          <w:sz w:val="22"/>
          <w:szCs w:val="22"/>
        </w:rPr>
        <w:t xml:space="preserve"> </w:t>
      </w:r>
      <w:r w:rsidRPr="0061025F">
        <w:rPr>
          <w:rFonts w:ascii="Calibri" w:hAnsi="Calibri" w:cs="Calibri"/>
          <w:sz w:val="22"/>
          <w:szCs w:val="22"/>
        </w:rPr>
        <w:t xml:space="preserve">wijze waarop eventuele ontbinding van de stichting en liquidatie plaats dient te vinden. Tevens is omschreven hoe het bestuur is gevormd, dat de bestuurder de stichting in rechte vertegenwoordigt </w:t>
      </w:r>
      <w:r w:rsidRPr="0061025F">
        <w:rPr>
          <w:rFonts w:ascii="Calibri" w:hAnsi="Calibri" w:cs="Calibri"/>
          <w:sz w:val="22"/>
          <w:szCs w:val="22"/>
        </w:rPr>
        <w:lastRenderedPageBreak/>
        <w:t>en belast is met het bestuur van de stichting. Dat houdt in dat de bestuurder alle besluiten voor en over de stichting neemt. Bij Ressort Wonen is de functie van directeur en bestuurder gecombineerd zoals blijkt uit het organigram van de bestuurlijke organisatie</w:t>
      </w:r>
      <w:r w:rsidR="00A40B8B">
        <w:rPr>
          <w:rFonts w:ascii="Calibri" w:hAnsi="Calibri" w:cs="Calibri"/>
          <w:sz w:val="22"/>
          <w:szCs w:val="22"/>
        </w:rPr>
        <w:t>. Hiermee</w:t>
      </w:r>
      <w:r w:rsidRPr="0061025F">
        <w:rPr>
          <w:rFonts w:ascii="Calibri" w:hAnsi="Calibri" w:cs="Calibri"/>
          <w:sz w:val="22"/>
          <w:szCs w:val="22"/>
        </w:rPr>
        <w:t xml:space="preserve"> </w:t>
      </w:r>
      <w:r w:rsidR="00A40B8B">
        <w:rPr>
          <w:rFonts w:ascii="Calibri" w:hAnsi="Calibri" w:cs="Calibri"/>
          <w:sz w:val="22"/>
          <w:szCs w:val="22"/>
        </w:rPr>
        <w:t>is deze functie</w:t>
      </w:r>
      <w:r w:rsidRPr="0061025F">
        <w:rPr>
          <w:rFonts w:ascii="Calibri" w:hAnsi="Calibri" w:cs="Calibri"/>
          <w:sz w:val="22"/>
          <w:szCs w:val="22"/>
        </w:rPr>
        <w:t xml:space="preserve"> gebaseerd op de bij woningcorporaties gebruikelijke tweelagenstructuur en de stichtingsvorm. Bij de </w:t>
      </w:r>
      <w:r w:rsidR="000362BC">
        <w:rPr>
          <w:rFonts w:ascii="Calibri" w:hAnsi="Calibri" w:cs="Calibri"/>
          <w:sz w:val="22"/>
          <w:szCs w:val="22"/>
        </w:rPr>
        <w:t>RvC</w:t>
      </w:r>
      <w:r w:rsidRPr="0061025F">
        <w:rPr>
          <w:rFonts w:ascii="Calibri" w:hAnsi="Calibri" w:cs="Calibri"/>
          <w:sz w:val="22"/>
          <w:szCs w:val="22"/>
        </w:rPr>
        <w:t xml:space="preserve"> ligt de bevoegdheid tot benoeming en ontslag van de bestuurder en tot het vaststellen van de arbeidsvoorwaarden. Tevens is de raad bevoegd besluiten van de bestuurder te schorsen. </w:t>
      </w:r>
      <w:r w:rsidR="0061025F">
        <w:rPr>
          <w:rFonts w:ascii="Calibri" w:hAnsi="Calibri" w:cs="Calibri"/>
          <w:sz w:val="22"/>
          <w:szCs w:val="22"/>
        </w:rPr>
        <w:t xml:space="preserve">Daarvan was in 2021 geen sprake. </w:t>
      </w:r>
      <w:r w:rsidRPr="0061025F">
        <w:rPr>
          <w:rFonts w:ascii="Calibri" w:hAnsi="Calibri" w:cs="Calibri"/>
          <w:sz w:val="22"/>
          <w:szCs w:val="22"/>
        </w:rPr>
        <w:t>Het gehele jaar 202</w:t>
      </w:r>
      <w:r w:rsidR="009C7B96" w:rsidRPr="0061025F">
        <w:rPr>
          <w:rFonts w:ascii="Calibri" w:hAnsi="Calibri" w:cs="Calibri"/>
          <w:sz w:val="22"/>
          <w:szCs w:val="22"/>
        </w:rPr>
        <w:t>1</w:t>
      </w:r>
      <w:r w:rsidRPr="0061025F">
        <w:rPr>
          <w:rFonts w:ascii="Calibri" w:hAnsi="Calibri" w:cs="Calibri"/>
          <w:sz w:val="22"/>
          <w:szCs w:val="22"/>
        </w:rPr>
        <w:t xml:space="preserve"> vervulde Frans Desloover</w:t>
      </w:r>
      <w:r w:rsidR="0017598E">
        <w:rPr>
          <w:rFonts w:ascii="Calibri" w:hAnsi="Calibri" w:cs="Calibri"/>
          <w:sz w:val="22"/>
          <w:szCs w:val="22"/>
        </w:rPr>
        <w:t xml:space="preserve"> </w:t>
      </w:r>
      <w:r w:rsidRPr="0061025F">
        <w:rPr>
          <w:rFonts w:ascii="Calibri" w:hAnsi="Calibri" w:cs="Calibri"/>
          <w:sz w:val="22"/>
          <w:szCs w:val="22"/>
        </w:rPr>
        <w:t xml:space="preserve">de functie directeur-bestuurder. De bestuurder heeft </w:t>
      </w:r>
      <w:r w:rsidR="0061025F">
        <w:rPr>
          <w:rFonts w:ascii="Calibri" w:hAnsi="Calibri" w:cs="Calibri"/>
          <w:sz w:val="22"/>
          <w:szCs w:val="22"/>
        </w:rPr>
        <w:t xml:space="preserve">per 1 maart 2021 </w:t>
      </w:r>
      <w:r w:rsidRPr="0061025F">
        <w:rPr>
          <w:rFonts w:ascii="Calibri" w:hAnsi="Calibri" w:cs="Calibri"/>
          <w:sz w:val="22"/>
          <w:szCs w:val="22"/>
        </w:rPr>
        <w:t>een nevenactiviteit</w:t>
      </w:r>
      <w:r w:rsidR="009C7B96" w:rsidRPr="0061025F">
        <w:rPr>
          <w:rFonts w:ascii="Calibri" w:hAnsi="Calibri" w:cs="Calibri"/>
          <w:sz w:val="22"/>
          <w:szCs w:val="22"/>
        </w:rPr>
        <w:t xml:space="preserve"> als lid van de raad van toezicht van de stichtingen </w:t>
      </w:r>
      <w:r w:rsidR="00A11307">
        <w:rPr>
          <w:rFonts w:ascii="Calibri" w:hAnsi="Calibri" w:cs="Calibri"/>
          <w:sz w:val="22"/>
          <w:szCs w:val="22"/>
        </w:rPr>
        <w:t xml:space="preserve">De </w:t>
      </w:r>
      <w:r w:rsidR="009C7B96" w:rsidRPr="0061025F">
        <w:rPr>
          <w:rFonts w:ascii="Calibri" w:hAnsi="Calibri" w:cs="Calibri"/>
          <w:sz w:val="22"/>
          <w:szCs w:val="22"/>
        </w:rPr>
        <w:t xml:space="preserve">Hoeksche School Kinderopvang en Tussenschoolse </w:t>
      </w:r>
      <w:r w:rsidR="009437DF">
        <w:rPr>
          <w:rFonts w:ascii="Calibri" w:hAnsi="Calibri" w:cs="Calibri"/>
          <w:sz w:val="22"/>
          <w:szCs w:val="22"/>
        </w:rPr>
        <w:t>O</w:t>
      </w:r>
      <w:r w:rsidR="009C7B96" w:rsidRPr="0061025F">
        <w:rPr>
          <w:rFonts w:ascii="Calibri" w:hAnsi="Calibri" w:cs="Calibri"/>
          <w:sz w:val="22"/>
          <w:szCs w:val="22"/>
        </w:rPr>
        <w:t xml:space="preserve">pvang. De </w:t>
      </w:r>
      <w:r w:rsidR="000362BC">
        <w:rPr>
          <w:rFonts w:ascii="Calibri" w:hAnsi="Calibri" w:cs="Calibri"/>
          <w:sz w:val="22"/>
          <w:szCs w:val="22"/>
        </w:rPr>
        <w:t>RvC</w:t>
      </w:r>
      <w:r w:rsidR="009C7B96" w:rsidRPr="0061025F">
        <w:rPr>
          <w:rFonts w:ascii="Calibri" w:hAnsi="Calibri" w:cs="Calibri"/>
          <w:sz w:val="22"/>
          <w:szCs w:val="22"/>
        </w:rPr>
        <w:t xml:space="preserve"> van Ressort Wonen heeft hiervoor schriftelijk toestemming verleend.</w:t>
      </w:r>
    </w:p>
    <w:p w14:paraId="26E651B1" w14:textId="77777777" w:rsidR="00575D46" w:rsidRPr="0061025F" w:rsidRDefault="00575D46" w:rsidP="008D5A60">
      <w:pPr>
        <w:jc w:val="left"/>
        <w:rPr>
          <w:rFonts w:ascii="Calibri" w:hAnsi="Calibri"/>
          <w:sz w:val="22"/>
          <w:szCs w:val="22"/>
        </w:rPr>
      </w:pPr>
    </w:p>
    <w:p w14:paraId="6CD8BF5A" w14:textId="6FC783E9" w:rsidR="00575D46" w:rsidRPr="0061025F" w:rsidRDefault="00575D46" w:rsidP="008D5A60">
      <w:pPr>
        <w:pStyle w:val="opmaakprofieluitvullen"/>
        <w:spacing w:before="0" w:beforeAutospacing="0" w:after="0" w:afterAutospacing="0"/>
        <w:rPr>
          <w:rFonts w:ascii="Calibri" w:hAnsi="Calibri" w:cs="Calibri"/>
          <w:sz w:val="22"/>
          <w:szCs w:val="22"/>
        </w:rPr>
      </w:pPr>
      <w:r w:rsidRPr="0061025F">
        <w:rPr>
          <w:rFonts w:ascii="Calibri" w:hAnsi="Calibri" w:cs="Calibri"/>
          <w:sz w:val="22"/>
          <w:szCs w:val="22"/>
        </w:rPr>
        <w:t>De governancestructuur is vanuit de statuten in een aantal documenten opgenomen en verder uitgewerkt, allen in overeenstemming met de geldende regelgeving. In 202</w:t>
      </w:r>
      <w:r w:rsidR="009C7B96" w:rsidRPr="0061025F">
        <w:rPr>
          <w:rFonts w:ascii="Calibri" w:hAnsi="Calibri" w:cs="Calibri"/>
          <w:sz w:val="22"/>
          <w:szCs w:val="22"/>
        </w:rPr>
        <w:t>1</w:t>
      </w:r>
      <w:r w:rsidRPr="0061025F">
        <w:rPr>
          <w:rFonts w:ascii="Calibri" w:hAnsi="Calibri" w:cs="Calibri"/>
          <w:sz w:val="22"/>
          <w:szCs w:val="22"/>
        </w:rPr>
        <w:t xml:space="preserve"> zijn diverse governancedocumenten geactualiseerd zoals </w:t>
      </w:r>
      <w:r w:rsidR="0061025F" w:rsidRPr="0061025F">
        <w:rPr>
          <w:rFonts w:ascii="Calibri" w:hAnsi="Calibri" w:cs="Calibri"/>
          <w:sz w:val="22"/>
          <w:szCs w:val="22"/>
        </w:rPr>
        <w:t xml:space="preserve">het </w:t>
      </w:r>
      <w:r w:rsidRPr="0061025F">
        <w:rPr>
          <w:rFonts w:ascii="Calibri" w:hAnsi="Calibri" w:cs="Calibri"/>
          <w:sz w:val="22"/>
          <w:szCs w:val="22"/>
        </w:rPr>
        <w:t>IC-plan</w:t>
      </w:r>
      <w:r w:rsidR="0061025F" w:rsidRPr="0061025F">
        <w:rPr>
          <w:rFonts w:ascii="Calibri" w:hAnsi="Calibri" w:cs="Calibri"/>
          <w:sz w:val="22"/>
          <w:szCs w:val="22"/>
        </w:rPr>
        <w:t xml:space="preserve"> en</w:t>
      </w:r>
      <w:r w:rsidRPr="0061025F">
        <w:rPr>
          <w:rFonts w:ascii="Calibri" w:hAnsi="Calibri" w:cs="Calibri"/>
          <w:sz w:val="22"/>
          <w:szCs w:val="22"/>
        </w:rPr>
        <w:t xml:space="preserve"> </w:t>
      </w:r>
      <w:r w:rsidR="0061025F" w:rsidRPr="0061025F">
        <w:rPr>
          <w:rFonts w:ascii="Calibri" w:hAnsi="Calibri" w:cs="Calibri"/>
          <w:sz w:val="22"/>
          <w:szCs w:val="22"/>
        </w:rPr>
        <w:t>de notitie Normen en Bandbreedtes</w:t>
      </w:r>
      <w:r w:rsidRPr="0061025F">
        <w:rPr>
          <w:rFonts w:ascii="Calibri" w:hAnsi="Calibri" w:cs="Calibri"/>
          <w:sz w:val="22"/>
          <w:szCs w:val="22"/>
        </w:rPr>
        <w:t>. Ressort Wonen kent een Planning &amp; Controlcyclus</w:t>
      </w:r>
      <w:r w:rsidR="00C13933">
        <w:rPr>
          <w:rFonts w:ascii="Calibri" w:hAnsi="Calibri" w:cs="Calibri"/>
          <w:sz w:val="22"/>
          <w:szCs w:val="22"/>
        </w:rPr>
        <w:t>,</w:t>
      </w:r>
      <w:r w:rsidRPr="0061025F">
        <w:rPr>
          <w:rFonts w:ascii="Calibri" w:hAnsi="Calibri" w:cs="Calibri"/>
          <w:sz w:val="22"/>
          <w:szCs w:val="22"/>
        </w:rPr>
        <w:t xml:space="preserve"> waarbij jaarlijks beoordeeld wordt of zulke documenten geactualiseerd moeten worden. Alle governancedocumenten zijn openbaar toegankelijk via (i.c. te downloaden van) de website van Ressort Wonen. Op verzoek zullen bedoelde documenten ook toegestuurd worden. Het beleid van het gebruik van financiële instrumenten en transacties en de verbonden risico’s zijn opgenomen in hoofdstuk 7 van de jaarrekening.</w:t>
      </w:r>
    </w:p>
    <w:p w14:paraId="5231C78C" w14:textId="77777777" w:rsidR="00575D46" w:rsidRPr="0061025F" w:rsidRDefault="00575D46" w:rsidP="008D5A60">
      <w:pPr>
        <w:pStyle w:val="opmaakprofieluitvullen"/>
        <w:spacing w:before="0" w:beforeAutospacing="0" w:after="0" w:afterAutospacing="0"/>
        <w:rPr>
          <w:rFonts w:ascii="Calibri" w:hAnsi="Calibri" w:cs="Calibri"/>
          <w:sz w:val="22"/>
          <w:szCs w:val="22"/>
        </w:rPr>
      </w:pPr>
    </w:p>
    <w:p w14:paraId="5AC11668" w14:textId="6E23B767" w:rsidR="00575D46" w:rsidRPr="0061025F" w:rsidRDefault="00575D46" w:rsidP="008D5A60">
      <w:pPr>
        <w:jc w:val="left"/>
        <w:rPr>
          <w:rFonts w:ascii="Calibri" w:hAnsi="Calibri"/>
          <w:sz w:val="22"/>
          <w:szCs w:val="22"/>
        </w:rPr>
      </w:pPr>
      <w:r w:rsidRPr="0061025F">
        <w:rPr>
          <w:rFonts w:ascii="Calibri" w:hAnsi="Calibri"/>
          <w:sz w:val="22"/>
          <w:szCs w:val="22"/>
        </w:rPr>
        <w:t xml:space="preserve">De </w:t>
      </w:r>
      <w:r w:rsidR="000362BC">
        <w:rPr>
          <w:rFonts w:ascii="Calibri" w:hAnsi="Calibri"/>
          <w:sz w:val="22"/>
          <w:szCs w:val="22"/>
        </w:rPr>
        <w:t>RvC</w:t>
      </w:r>
      <w:r w:rsidRPr="0061025F">
        <w:rPr>
          <w:rFonts w:ascii="Calibri" w:hAnsi="Calibri"/>
          <w:sz w:val="22"/>
          <w:szCs w:val="22"/>
        </w:rPr>
        <w:t xml:space="preserve"> legt als intern toezichthoudend orgaan</w:t>
      </w:r>
      <w:r w:rsidR="005E25C7">
        <w:rPr>
          <w:rFonts w:ascii="Calibri" w:hAnsi="Calibri"/>
          <w:sz w:val="22"/>
          <w:szCs w:val="22"/>
        </w:rPr>
        <w:t>,</w:t>
      </w:r>
      <w:r w:rsidRPr="0061025F">
        <w:rPr>
          <w:rFonts w:ascii="Calibri" w:hAnsi="Calibri"/>
          <w:sz w:val="22"/>
          <w:szCs w:val="22"/>
        </w:rPr>
        <w:t xml:space="preserve"> door middel van een verslag en een verklaring in het jaarverslag</w:t>
      </w:r>
      <w:r w:rsidR="005E25C7">
        <w:rPr>
          <w:rFonts w:ascii="Calibri" w:hAnsi="Calibri"/>
          <w:sz w:val="22"/>
          <w:szCs w:val="22"/>
        </w:rPr>
        <w:t>,</w:t>
      </w:r>
      <w:r w:rsidRPr="0061025F">
        <w:rPr>
          <w:rFonts w:ascii="Calibri" w:hAnsi="Calibri"/>
          <w:sz w:val="22"/>
          <w:szCs w:val="22"/>
        </w:rPr>
        <w:t xml:space="preserve"> verantwoording af over de taken en bevoegdheden en de wijze waarop daaraan invulling is gegeven. Het verslag en de verklaring van de </w:t>
      </w:r>
      <w:r w:rsidR="000362BC">
        <w:rPr>
          <w:rFonts w:ascii="Calibri" w:hAnsi="Calibri"/>
          <w:sz w:val="22"/>
          <w:szCs w:val="22"/>
        </w:rPr>
        <w:t>RvC</w:t>
      </w:r>
      <w:r w:rsidRPr="0061025F">
        <w:rPr>
          <w:rFonts w:ascii="Calibri" w:hAnsi="Calibri"/>
          <w:sz w:val="22"/>
          <w:szCs w:val="22"/>
        </w:rPr>
        <w:t xml:space="preserve"> over 202</w:t>
      </w:r>
      <w:r w:rsidR="0061025F" w:rsidRPr="0061025F">
        <w:rPr>
          <w:rFonts w:ascii="Calibri" w:hAnsi="Calibri"/>
          <w:sz w:val="22"/>
          <w:szCs w:val="22"/>
        </w:rPr>
        <w:t>1</w:t>
      </w:r>
      <w:r w:rsidRPr="0061025F">
        <w:rPr>
          <w:rFonts w:ascii="Calibri" w:hAnsi="Calibri"/>
          <w:sz w:val="22"/>
          <w:szCs w:val="22"/>
        </w:rPr>
        <w:t xml:space="preserve"> zijn opgenomen in hoofdstuk 3 van het bestuursverslag.</w:t>
      </w:r>
    </w:p>
    <w:p w14:paraId="3C8577BC" w14:textId="77777777" w:rsidR="00575D46" w:rsidRPr="00A24440" w:rsidRDefault="00575D46" w:rsidP="008D5A60">
      <w:pPr>
        <w:pStyle w:val="Voettekst"/>
        <w:ind w:right="70"/>
        <w:jc w:val="left"/>
        <w:rPr>
          <w:rFonts w:ascii="Calibri" w:hAnsi="Calibri"/>
          <w:b/>
          <w:bCs/>
          <w:sz w:val="22"/>
          <w:szCs w:val="22"/>
          <w:highlight w:val="yellow"/>
        </w:rPr>
      </w:pPr>
    </w:p>
    <w:p w14:paraId="53F12C00" w14:textId="07F089EE" w:rsidR="0033767B" w:rsidRPr="008354BB" w:rsidRDefault="00AC6A67"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70"/>
        <w:jc w:val="left"/>
        <w:rPr>
          <w:rFonts w:ascii="Calibri" w:hAnsi="Calibri" w:cs="Tahoma"/>
          <w:b/>
          <w:iCs/>
          <w:color w:val="000000" w:themeColor="text1"/>
          <w:sz w:val="22"/>
          <w:szCs w:val="22"/>
        </w:rPr>
      </w:pPr>
      <w:r w:rsidRPr="008354BB">
        <w:rPr>
          <w:rFonts w:ascii="Calibri" w:hAnsi="Calibri" w:cs="Tahoma"/>
          <w:b/>
          <w:iCs/>
          <w:color w:val="000000" w:themeColor="text1"/>
          <w:sz w:val="22"/>
          <w:szCs w:val="22"/>
        </w:rPr>
        <w:t>2</w:t>
      </w:r>
      <w:r w:rsidR="0033767B" w:rsidRPr="008354BB">
        <w:rPr>
          <w:rFonts w:ascii="Calibri" w:hAnsi="Calibri" w:cs="Tahoma"/>
          <w:b/>
          <w:iCs/>
          <w:color w:val="000000" w:themeColor="text1"/>
          <w:sz w:val="22"/>
          <w:szCs w:val="22"/>
        </w:rPr>
        <w:t xml:space="preserve">.5 Organigram </w:t>
      </w:r>
    </w:p>
    <w:p w14:paraId="2130276B" w14:textId="06F44F19" w:rsidR="0033767B" w:rsidRPr="00A24440" w:rsidRDefault="0033767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70"/>
        <w:jc w:val="left"/>
        <w:rPr>
          <w:rFonts w:ascii="Calibri" w:hAnsi="Calibri" w:cs="Tahoma"/>
          <w:b/>
          <w:color w:val="000000" w:themeColor="text1"/>
          <w:sz w:val="22"/>
          <w:szCs w:val="22"/>
          <w:highlight w:val="yellow"/>
        </w:rPr>
      </w:pPr>
      <w:r w:rsidRPr="00A24440">
        <w:rPr>
          <w:rFonts w:ascii="Calibri" w:hAnsi="Calibri" w:cs="Tahoma"/>
          <w:b/>
          <w:noProof/>
          <w:color w:val="FF0000"/>
          <w:sz w:val="22"/>
          <w:szCs w:val="22"/>
          <w:highlight w:val="yellow"/>
        </w:rPr>
        <mc:AlternateContent>
          <mc:Choice Requires="wps">
            <w:drawing>
              <wp:anchor distT="0" distB="0" distL="114300" distR="114300" simplePos="0" relativeHeight="251658240" behindDoc="0" locked="0" layoutInCell="1" allowOverlap="1" wp14:anchorId="165DF089" wp14:editId="0C499238">
                <wp:simplePos x="0" y="0"/>
                <wp:positionH relativeFrom="column">
                  <wp:posOffset>-518795</wp:posOffset>
                </wp:positionH>
                <wp:positionV relativeFrom="paragraph">
                  <wp:posOffset>1102360</wp:posOffset>
                </wp:positionV>
                <wp:extent cx="914400" cy="91440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F8C7D5" id="Rechthoek 3" o:spid="_x0000_s1026" style="position:absolute;margin-left:-40.85pt;margin-top:86.8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" fillcolor="window" stroked="f" strokeweight="2pt"/>
            </w:pict>
          </mc:Fallback>
        </mc:AlternateContent>
      </w:r>
      <w:r w:rsidR="009446A7">
        <w:rPr>
          <w:rFonts w:ascii="Calibri" w:hAnsi="Calibri" w:cs="Tahoma"/>
          <w:b/>
          <w:noProof/>
          <w:color w:val="000000" w:themeColor="text1"/>
          <w:sz w:val="22"/>
          <w:szCs w:val="22"/>
          <w:highlight w:val="yellow"/>
        </w:rPr>
        <w:drawing>
          <wp:inline distT="0" distB="0" distL="0" distR="0" wp14:anchorId="57A3BCF4" wp14:editId="658B2E53">
            <wp:extent cx="6170400" cy="3240000"/>
            <wp:effectExtent l="0" t="0" r="190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0400" cy="3240000"/>
                    </a:xfrm>
                    <a:prstGeom prst="rect">
                      <a:avLst/>
                    </a:prstGeom>
                    <a:noFill/>
                  </pic:spPr>
                </pic:pic>
              </a:graphicData>
            </a:graphic>
          </wp:inline>
        </w:drawing>
      </w:r>
    </w:p>
    <w:p w14:paraId="16C343D2" w14:textId="4A4F7BF9" w:rsidR="00986DCF" w:rsidRPr="004419A3" w:rsidRDefault="00986DCF" w:rsidP="008D5A60">
      <w:pPr>
        <w:pStyle w:val="Voettekst"/>
        <w:jc w:val="left"/>
        <w:rPr>
          <w:rFonts w:ascii="Calibri" w:hAnsi="Calibri"/>
          <w:sz w:val="22"/>
          <w:szCs w:val="22"/>
        </w:rPr>
      </w:pPr>
      <w:r w:rsidRPr="004F1F83">
        <w:rPr>
          <w:rFonts w:ascii="Calibri" w:hAnsi="Calibri" w:cs="Tahoma"/>
          <w:bCs/>
          <w:sz w:val="22"/>
          <w:szCs w:val="22"/>
        </w:rPr>
        <w:t>P</w:t>
      </w:r>
      <w:r w:rsidRPr="004F1F83">
        <w:rPr>
          <w:rFonts w:ascii="Calibri" w:hAnsi="Calibri"/>
          <w:sz w:val="22"/>
          <w:szCs w:val="22"/>
        </w:rPr>
        <w:t xml:space="preserve">er 31 december </w:t>
      </w:r>
      <w:r w:rsidR="00853659" w:rsidRPr="004F1F83">
        <w:rPr>
          <w:rFonts w:ascii="Calibri" w:hAnsi="Calibri"/>
          <w:sz w:val="22"/>
          <w:szCs w:val="22"/>
        </w:rPr>
        <w:t>2021</w:t>
      </w:r>
      <w:r w:rsidRPr="004F1F83">
        <w:rPr>
          <w:rFonts w:ascii="Calibri" w:hAnsi="Calibri"/>
          <w:sz w:val="22"/>
          <w:szCs w:val="22"/>
        </w:rPr>
        <w:t xml:space="preserve"> zijn 2</w:t>
      </w:r>
      <w:r w:rsidR="00664535" w:rsidRPr="004F1F83">
        <w:rPr>
          <w:rFonts w:ascii="Calibri" w:hAnsi="Calibri"/>
          <w:sz w:val="22"/>
          <w:szCs w:val="22"/>
        </w:rPr>
        <w:t>3</w:t>
      </w:r>
      <w:r w:rsidRPr="004F1F83">
        <w:rPr>
          <w:rFonts w:ascii="Calibri" w:hAnsi="Calibri"/>
          <w:sz w:val="22"/>
          <w:szCs w:val="22"/>
        </w:rPr>
        <w:t xml:space="preserve"> medewerkers in dienst bij Ressort Wonen</w:t>
      </w:r>
      <w:r w:rsidR="009E2A71" w:rsidRPr="004F1F83">
        <w:rPr>
          <w:rFonts w:ascii="Calibri" w:hAnsi="Calibri"/>
          <w:sz w:val="22"/>
          <w:szCs w:val="22"/>
        </w:rPr>
        <w:t xml:space="preserve"> (fte </w:t>
      </w:r>
      <w:r w:rsidR="004F1F83" w:rsidRPr="004F1F83">
        <w:rPr>
          <w:rFonts w:ascii="Calibri" w:hAnsi="Calibri"/>
          <w:sz w:val="22"/>
          <w:szCs w:val="22"/>
        </w:rPr>
        <w:t>22,</w:t>
      </w:r>
      <w:r w:rsidR="005012E2">
        <w:rPr>
          <w:rFonts w:ascii="Calibri" w:hAnsi="Calibri"/>
          <w:sz w:val="22"/>
          <w:szCs w:val="22"/>
        </w:rPr>
        <w:t>34</w:t>
      </w:r>
      <w:r w:rsidR="00554E44">
        <w:rPr>
          <w:rFonts w:ascii="Calibri" w:hAnsi="Calibri"/>
          <w:sz w:val="22"/>
          <w:szCs w:val="22"/>
        </w:rPr>
        <w:t>,</w:t>
      </w:r>
      <w:r w:rsidR="009E2A71" w:rsidRPr="004F1F83">
        <w:rPr>
          <w:rFonts w:ascii="Calibri" w:hAnsi="Calibri"/>
          <w:sz w:val="22"/>
          <w:szCs w:val="22"/>
        </w:rPr>
        <w:t xml:space="preserve"> </w:t>
      </w:r>
      <w:r w:rsidR="009154F2">
        <w:rPr>
          <w:rFonts w:ascii="Calibri" w:hAnsi="Calibri"/>
          <w:sz w:val="22"/>
          <w:szCs w:val="22"/>
        </w:rPr>
        <w:t xml:space="preserve">in </w:t>
      </w:r>
      <w:r w:rsidR="009E2A71" w:rsidRPr="004F1F83">
        <w:rPr>
          <w:rFonts w:ascii="Calibri" w:hAnsi="Calibri"/>
          <w:sz w:val="22"/>
          <w:szCs w:val="22"/>
        </w:rPr>
        <w:t>20</w:t>
      </w:r>
      <w:r w:rsidR="00664535" w:rsidRPr="004F1F83">
        <w:rPr>
          <w:rFonts w:ascii="Calibri" w:hAnsi="Calibri"/>
          <w:sz w:val="22"/>
          <w:szCs w:val="22"/>
        </w:rPr>
        <w:t>20</w:t>
      </w:r>
      <w:r w:rsidR="009154F2">
        <w:rPr>
          <w:rFonts w:ascii="Calibri" w:hAnsi="Calibri"/>
          <w:sz w:val="22"/>
          <w:szCs w:val="22"/>
        </w:rPr>
        <w:t xml:space="preserve"> was dit </w:t>
      </w:r>
      <w:r w:rsidR="00664535" w:rsidRPr="004F1F83">
        <w:rPr>
          <w:rFonts w:ascii="Calibri" w:hAnsi="Calibri"/>
          <w:sz w:val="22"/>
          <w:szCs w:val="22"/>
        </w:rPr>
        <w:t>20,44</w:t>
      </w:r>
      <w:r w:rsidR="009E2A71" w:rsidRPr="004F1F83">
        <w:rPr>
          <w:rFonts w:ascii="Calibri" w:hAnsi="Calibri"/>
          <w:sz w:val="22"/>
          <w:szCs w:val="22"/>
        </w:rPr>
        <w:t xml:space="preserve"> fte)</w:t>
      </w:r>
      <w:r w:rsidRPr="004F1F83">
        <w:rPr>
          <w:rFonts w:ascii="Calibri" w:hAnsi="Calibri"/>
          <w:sz w:val="22"/>
          <w:szCs w:val="22"/>
        </w:rPr>
        <w:t>. In 20</w:t>
      </w:r>
      <w:r w:rsidR="009E2A71" w:rsidRPr="004F1F83">
        <w:rPr>
          <w:rFonts w:ascii="Calibri" w:hAnsi="Calibri"/>
          <w:sz w:val="22"/>
          <w:szCs w:val="22"/>
        </w:rPr>
        <w:t>2</w:t>
      </w:r>
      <w:r w:rsidR="00664535" w:rsidRPr="004F1F83">
        <w:rPr>
          <w:rFonts w:ascii="Calibri" w:hAnsi="Calibri"/>
          <w:sz w:val="22"/>
          <w:szCs w:val="22"/>
        </w:rPr>
        <w:t>1</w:t>
      </w:r>
      <w:r w:rsidR="009E2A71" w:rsidRPr="004F1F83">
        <w:rPr>
          <w:rFonts w:ascii="Calibri" w:hAnsi="Calibri"/>
          <w:sz w:val="22"/>
          <w:szCs w:val="22"/>
        </w:rPr>
        <w:t xml:space="preserve"> </w:t>
      </w:r>
      <w:r w:rsidR="00717634">
        <w:rPr>
          <w:rFonts w:ascii="Calibri" w:hAnsi="Calibri"/>
          <w:sz w:val="22"/>
          <w:szCs w:val="22"/>
        </w:rPr>
        <w:t xml:space="preserve">kwamen </w:t>
      </w:r>
      <w:r w:rsidR="009E2A71" w:rsidRPr="004419A3">
        <w:rPr>
          <w:rFonts w:ascii="Calibri" w:hAnsi="Calibri"/>
          <w:sz w:val="22"/>
          <w:szCs w:val="22"/>
        </w:rPr>
        <w:t xml:space="preserve">er </w:t>
      </w:r>
      <w:r w:rsidR="006003E6">
        <w:rPr>
          <w:rFonts w:ascii="Calibri" w:hAnsi="Calibri"/>
          <w:sz w:val="22"/>
          <w:szCs w:val="22"/>
        </w:rPr>
        <w:t>drie</w:t>
      </w:r>
      <w:r w:rsidR="006003E6" w:rsidRPr="004419A3">
        <w:rPr>
          <w:rFonts w:ascii="Calibri" w:hAnsi="Calibri"/>
          <w:sz w:val="22"/>
          <w:szCs w:val="22"/>
        </w:rPr>
        <w:t xml:space="preserve"> </w:t>
      </w:r>
      <w:r w:rsidRPr="004419A3">
        <w:rPr>
          <w:rFonts w:ascii="Calibri" w:hAnsi="Calibri"/>
          <w:sz w:val="22"/>
          <w:szCs w:val="22"/>
        </w:rPr>
        <w:t>nieuwe medewerker</w:t>
      </w:r>
      <w:r w:rsidR="009E2A71" w:rsidRPr="004419A3">
        <w:rPr>
          <w:rFonts w:ascii="Calibri" w:hAnsi="Calibri"/>
          <w:sz w:val="22"/>
          <w:szCs w:val="22"/>
        </w:rPr>
        <w:t>s</w:t>
      </w:r>
      <w:r w:rsidRPr="004419A3">
        <w:rPr>
          <w:rFonts w:ascii="Calibri" w:hAnsi="Calibri"/>
          <w:sz w:val="22"/>
          <w:szCs w:val="22"/>
        </w:rPr>
        <w:t xml:space="preserve"> in dienst en </w:t>
      </w:r>
      <w:r w:rsidR="00717634">
        <w:rPr>
          <w:rFonts w:ascii="Calibri" w:hAnsi="Calibri"/>
          <w:sz w:val="22"/>
          <w:szCs w:val="22"/>
        </w:rPr>
        <w:t>traden</w:t>
      </w:r>
      <w:r w:rsidRPr="004419A3">
        <w:rPr>
          <w:rFonts w:ascii="Calibri" w:hAnsi="Calibri"/>
          <w:sz w:val="22"/>
          <w:szCs w:val="22"/>
        </w:rPr>
        <w:t xml:space="preserve"> </w:t>
      </w:r>
      <w:r w:rsidR="001E577F">
        <w:rPr>
          <w:rFonts w:ascii="Calibri" w:hAnsi="Calibri"/>
          <w:sz w:val="22"/>
          <w:szCs w:val="22"/>
        </w:rPr>
        <w:t>vijf</w:t>
      </w:r>
      <w:r w:rsidR="001E577F" w:rsidRPr="004419A3">
        <w:rPr>
          <w:rFonts w:ascii="Calibri" w:hAnsi="Calibri"/>
          <w:sz w:val="22"/>
          <w:szCs w:val="22"/>
        </w:rPr>
        <w:t xml:space="preserve"> </w:t>
      </w:r>
      <w:r w:rsidRPr="004419A3">
        <w:rPr>
          <w:rFonts w:ascii="Calibri" w:hAnsi="Calibri"/>
          <w:sz w:val="22"/>
          <w:szCs w:val="22"/>
        </w:rPr>
        <w:t>medewerkers</w:t>
      </w:r>
      <w:r w:rsidRPr="004F1F83">
        <w:rPr>
          <w:rFonts w:ascii="Calibri" w:hAnsi="Calibri"/>
          <w:sz w:val="22"/>
          <w:szCs w:val="22"/>
        </w:rPr>
        <w:t xml:space="preserve"> uit</w:t>
      </w:r>
      <w:r w:rsidR="00717634">
        <w:rPr>
          <w:rFonts w:ascii="Calibri" w:hAnsi="Calibri"/>
          <w:sz w:val="22"/>
          <w:szCs w:val="22"/>
        </w:rPr>
        <w:t xml:space="preserve"> </w:t>
      </w:r>
      <w:r w:rsidRPr="004F1F83">
        <w:rPr>
          <w:rFonts w:ascii="Calibri" w:hAnsi="Calibri"/>
          <w:sz w:val="22"/>
          <w:szCs w:val="22"/>
        </w:rPr>
        <w:t>dienst</w:t>
      </w:r>
      <w:r w:rsidR="004F1F83">
        <w:rPr>
          <w:rFonts w:ascii="Calibri" w:hAnsi="Calibri"/>
          <w:sz w:val="22"/>
          <w:szCs w:val="22"/>
        </w:rPr>
        <w:t xml:space="preserve">, </w:t>
      </w:r>
      <w:r w:rsidR="004419A3">
        <w:rPr>
          <w:rFonts w:ascii="Calibri" w:hAnsi="Calibri"/>
          <w:sz w:val="22"/>
          <w:szCs w:val="22"/>
        </w:rPr>
        <w:t>w</w:t>
      </w:r>
      <w:r w:rsidR="004F1F83" w:rsidRPr="004419A3">
        <w:rPr>
          <w:rFonts w:ascii="Calibri" w:hAnsi="Calibri"/>
          <w:sz w:val="22"/>
          <w:szCs w:val="22"/>
        </w:rPr>
        <w:t xml:space="preserve">aarvan </w:t>
      </w:r>
      <w:r w:rsidR="002838B2">
        <w:rPr>
          <w:rFonts w:ascii="Calibri" w:hAnsi="Calibri"/>
          <w:sz w:val="22"/>
          <w:szCs w:val="22"/>
        </w:rPr>
        <w:t>één</w:t>
      </w:r>
      <w:r w:rsidR="004F1F83" w:rsidRPr="004419A3">
        <w:rPr>
          <w:rFonts w:ascii="Calibri" w:hAnsi="Calibri"/>
          <w:sz w:val="22"/>
          <w:szCs w:val="22"/>
        </w:rPr>
        <w:t xml:space="preserve"> trainee</w:t>
      </w:r>
      <w:r w:rsidRPr="004419A3">
        <w:rPr>
          <w:rFonts w:ascii="Calibri" w:hAnsi="Calibri"/>
          <w:sz w:val="22"/>
          <w:szCs w:val="22"/>
        </w:rPr>
        <w:t>.</w:t>
      </w:r>
      <w:r w:rsidR="004419A3">
        <w:rPr>
          <w:rFonts w:ascii="Calibri" w:hAnsi="Calibri"/>
          <w:sz w:val="22"/>
          <w:szCs w:val="22"/>
        </w:rPr>
        <w:t xml:space="preserve"> </w:t>
      </w:r>
      <w:r w:rsidRPr="004419A3">
        <w:rPr>
          <w:rFonts w:ascii="Calibri" w:hAnsi="Calibri"/>
          <w:sz w:val="22"/>
          <w:szCs w:val="22"/>
        </w:rPr>
        <w:t>Gedurende 20</w:t>
      </w:r>
      <w:r w:rsidR="009E2A71" w:rsidRPr="004419A3">
        <w:rPr>
          <w:rFonts w:ascii="Calibri" w:hAnsi="Calibri"/>
          <w:sz w:val="22"/>
          <w:szCs w:val="22"/>
        </w:rPr>
        <w:t>2</w:t>
      </w:r>
      <w:r w:rsidR="004419A3" w:rsidRPr="004419A3">
        <w:rPr>
          <w:rFonts w:ascii="Calibri" w:hAnsi="Calibri"/>
          <w:sz w:val="22"/>
          <w:szCs w:val="22"/>
        </w:rPr>
        <w:t>1</w:t>
      </w:r>
      <w:r w:rsidRPr="004419A3">
        <w:rPr>
          <w:rFonts w:ascii="Calibri" w:hAnsi="Calibri"/>
          <w:sz w:val="22"/>
          <w:szCs w:val="22"/>
        </w:rPr>
        <w:t xml:space="preserve"> </w:t>
      </w:r>
      <w:r w:rsidR="004419A3" w:rsidRPr="004419A3">
        <w:rPr>
          <w:rFonts w:ascii="Calibri" w:hAnsi="Calibri"/>
          <w:sz w:val="22"/>
          <w:szCs w:val="22"/>
        </w:rPr>
        <w:t>zijn</w:t>
      </w:r>
      <w:r w:rsidR="009E2A71" w:rsidRPr="004419A3">
        <w:rPr>
          <w:rFonts w:ascii="Calibri" w:hAnsi="Calibri"/>
          <w:sz w:val="22"/>
          <w:szCs w:val="22"/>
        </w:rPr>
        <w:t xml:space="preserve"> </w:t>
      </w:r>
      <w:r w:rsidR="004419A3" w:rsidRPr="004419A3">
        <w:rPr>
          <w:rFonts w:ascii="Calibri" w:hAnsi="Calibri"/>
          <w:sz w:val="22"/>
          <w:szCs w:val="22"/>
        </w:rPr>
        <w:t>2</w:t>
      </w:r>
      <w:r w:rsidRPr="004419A3">
        <w:rPr>
          <w:rFonts w:ascii="Calibri" w:hAnsi="Calibri"/>
          <w:sz w:val="22"/>
          <w:szCs w:val="22"/>
        </w:rPr>
        <w:t xml:space="preserve"> trainee</w:t>
      </w:r>
      <w:r w:rsidR="004419A3" w:rsidRPr="004419A3">
        <w:rPr>
          <w:rFonts w:ascii="Calibri" w:hAnsi="Calibri"/>
          <w:sz w:val="22"/>
          <w:szCs w:val="22"/>
        </w:rPr>
        <w:t xml:space="preserve">s </w:t>
      </w:r>
      <w:r w:rsidRPr="004419A3">
        <w:rPr>
          <w:rFonts w:ascii="Calibri" w:hAnsi="Calibri"/>
          <w:sz w:val="22"/>
          <w:szCs w:val="22"/>
        </w:rPr>
        <w:t>werkzaam geweest.</w:t>
      </w:r>
    </w:p>
    <w:p w14:paraId="72BE2284" w14:textId="77777777" w:rsidR="008354BB" w:rsidRPr="00A24440" w:rsidRDefault="008354BB" w:rsidP="008D5A60">
      <w:pPr>
        <w:pStyle w:val="Voettekst"/>
        <w:jc w:val="left"/>
        <w:rPr>
          <w:rFonts w:ascii="Calibri" w:hAnsi="Calibri"/>
          <w:sz w:val="22"/>
          <w:szCs w:val="22"/>
          <w:highlight w:val="yellow"/>
        </w:rPr>
      </w:pPr>
    </w:p>
    <w:p w14:paraId="1D4A4F96" w14:textId="4F7EF51A" w:rsidR="0033767B" w:rsidRPr="00D55AF6" w:rsidRDefault="00AC6A67"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142"/>
        <w:jc w:val="left"/>
        <w:rPr>
          <w:rFonts w:ascii="Calibri" w:hAnsi="Calibri" w:cs="Tahoma"/>
          <w:b/>
          <w:color w:val="000000" w:themeColor="text1"/>
          <w:sz w:val="22"/>
          <w:szCs w:val="22"/>
        </w:rPr>
      </w:pPr>
      <w:bookmarkStart w:id="9" w:name="_Hlk64281788"/>
      <w:r w:rsidRPr="00D55AF6">
        <w:rPr>
          <w:rFonts w:ascii="Calibri" w:hAnsi="Calibri" w:cs="Tahoma"/>
          <w:b/>
          <w:color w:val="000000" w:themeColor="text1"/>
          <w:sz w:val="22"/>
          <w:szCs w:val="22"/>
        </w:rPr>
        <w:t>2</w:t>
      </w:r>
      <w:r w:rsidR="0033767B" w:rsidRPr="00D55AF6">
        <w:rPr>
          <w:rFonts w:ascii="Calibri" w:hAnsi="Calibri" w:cs="Tahoma"/>
          <w:b/>
          <w:color w:val="000000" w:themeColor="text1"/>
          <w:sz w:val="22"/>
          <w:szCs w:val="22"/>
        </w:rPr>
        <w:t>.6 Ziekteverzuim</w:t>
      </w:r>
    </w:p>
    <w:p w14:paraId="46DC0263" w14:textId="4AAFDD98" w:rsidR="0033767B" w:rsidRDefault="00B36F3B"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142"/>
        <w:jc w:val="left"/>
        <w:rPr>
          <w:rFonts w:ascii="Calibri" w:hAnsi="Calibri" w:cs="Tahoma"/>
          <w:bCs/>
          <w:sz w:val="22"/>
          <w:szCs w:val="22"/>
        </w:rPr>
      </w:pPr>
      <w:bookmarkStart w:id="10" w:name="_Hlk90457816"/>
      <w:r w:rsidRPr="00B36F3B">
        <w:rPr>
          <w:rFonts w:ascii="Calibri" w:hAnsi="Calibri" w:cs="Tahoma"/>
          <w:bCs/>
          <w:sz w:val="22"/>
          <w:szCs w:val="22"/>
        </w:rPr>
        <w:t xml:space="preserve">Het kortdurend ziekteverzuim is gedaald naar </w:t>
      </w:r>
      <w:r>
        <w:rPr>
          <w:rFonts w:ascii="Calibri" w:hAnsi="Calibri" w:cs="Tahoma"/>
          <w:bCs/>
          <w:sz w:val="22"/>
          <w:szCs w:val="22"/>
        </w:rPr>
        <w:t>0,</w:t>
      </w:r>
      <w:r w:rsidR="00C73B98">
        <w:rPr>
          <w:rFonts w:ascii="Calibri" w:hAnsi="Calibri" w:cs="Tahoma"/>
          <w:bCs/>
          <w:sz w:val="22"/>
          <w:szCs w:val="22"/>
        </w:rPr>
        <w:t>72</w:t>
      </w:r>
      <w:r>
        <w:rPr>
          <w:rFonts w:ascii="Calibri" w:hAnsi="Calibri" w:cs="Tahoma"/>
          <w:bCs/>
          <w:sz w:val="22"/>
          <w:szCs w:val="22"/>
        </w:rPr>
        <w:t>% (in 2020</w:t>
      </w:r>
      <w:r w:rsidR="00C060E2">
        <w:rPr>
          <w:rFonts w:ascii="Calibri" w:hAnsi="Calibri" w:cs="Tahoma"/>
          <w:bCs/>
          <w:sz w:val="22"/>
          <w:szCs w:val="22"/>
        </w:rPr>
        <w:t xml:space="preserve"> was dit</w:t>
      </w:r>
      <w:r w:rsidR="00717634">
        <w:rPr>
          <w:rFonts w:ascii="Calibri" w:hAnsi="Calibri" w:cs="Tahoma"/>
          <w:bCs/>
          <w:sz w:val="22"/>
          <w:szCs w:val="22"/>
        </w:rPr>
        <w:t>:</w:t>
      </w:r>
      <w:r>
        <w:rPr>
          <w:rFonts w:ascii="Calibri" w:hAnsi="Calibri" w:cs="Tahoma"/>
          <w:bCs/>
          <w:sz w:val="22"/>
          <w:szCs w:val="22"/>
        </w:rPr>
        <w:t xml:space="preserve"> 1,33%). Het </w:t>
      </w:r>
      <w:r w:rsidR="00C73B98">
        <w:rPr>
          <w:rFonts w:ascii="Calibri" w:hAnsi="Calibri" w:cs="Tahoma"/>
          <w:bCs/>
          <w:sz w:val="22"/>
          <w:szCs w:val="22"/>
        </w:rPr>
        <w:t xml:space="preserve">middellange </w:t>
      </w:r>
      <w:r>
        <w:rPr>
          <w:rFonts w:ascii="Calibri" w:hAnsi="Calibri" w:cs="Tahoma"/>
          <w:bCs/>
          <w:sz w:val="22"/>
          <w:szCs w:val="22"/>
        </w:rPr>
        <w:t>verzuim is 0,18% (in 2020</w:t>
      </w:r>
      <w:r w:rsidR="00C060E2">
        <w:rPr>
          <w:rFonts w:ascii="Calibri" w:hAnsi="Calibri" w:cs="Tahoma"/>
          <w:bCs/>
          <w:sz w:val="22"/>
          <w:szCs w:val="22"/>
        </w:rPr>
        <w:t xml:space="preserve"> was dit</w:t>
      </w:r>
      <w:r w:rsidR="00717634">
        <w:rPr>
          <w:rFonts w:ascii="Calibri" w:hAnsi="Calibri" w:cs="Tahoma"/>
          <w:bCs/>
          <w:sz w:val="22"/>
          <w:szCs w:val="22"/>
        </w:rPr>
        <w:t>:</w:t>
      </w:r>
      <w:r>
        <w:rPr>
          <w:rFonts w:ascii="Calibri" w:hAnsi="Calibri" w:cs="Tahoma"/>
          <w:bCs/>
          <w:sz w:val="22"/>
          <w:szCs w:val="22"/>
        </w:rPr>
        <w:t xml:space="preserve"> 1,60%, dit was niet werkgerelateerd). Het lange verzuim bedroeg </w:t>
      </w:r>
      <w:r w:rsidR="00F65638">
        <w:rPr>
          <w:rFonts w:ascii="Calibri" w:hAnsi="Calibri" w:cs="Tahoma"/>
          <w:bCs/>
          <w:sz w:val="22"/>
          <w:szCs w:val="22"/>
        </w:rPr>
        <w:t>8,59</w:t>
      </w:r>
      <w:r>
        <w:rPr>
          <w:rFonts w:ascii="Calibri" w:hAnsi="Calibri" w:cs="Tahoma"/>
          <w:bCs/>
          <w:sz w:val="22"/>
          <w:szCs w:val="22"/>
        </w:rPr>
        <w:t xml:space="preserve">%. Het </w:t>
      </w:r>
      <w:r>
        <w:rPr>
          <w:rFonts w:ascii="Calibri" w:hAnsi="Calibri" w:cs="Tahoma"/>
          <w:bCs/>
          <w:sz w:val="22"/>
          <w:szCs w:val="22"/>
        </w:rPr>
        <w:lastRenderedPageBreak/>
        <w:t>aantal meldingen (kort) bedroeg 14 (in 2020</w:t>
      </w:r>
      <w:r w:rsidR="00C060E2">
        <w:rPr>
          <w:rFonts w:ascii="Calibri" w:hAnsi="Calibri" w:cs="Tahoma"/>
          <w:bCs/>
          <w:sz w:val="22"/>
          <w:szCs w:val="22"/>
        </w:rPr>
        <w:t xml:space="preserve"> was dit</w:t>
      </w:r>
      <w:r w:rsidR="0089478A">
        <w:rPr>
          <w:rFonts w:ascii="Calibri" w:hAnsi="Calibri" w:cs="Tahoma"/>
          <w:bCs/>
          <w:sz w:val="22"/>
          <w:szCs w:val="22"/>
        </w:rPr>
        <w:t xml:space="preserve"> aantal </w:t>
      </w:r>
      <w:r>
        <w:rPr>
          <w:rFonts w:ascii="Calibri" w:hAnsi="Calibri" w:cs="Tahoma"/>
          <w:bCs/>
          <w:sz w:val="22"/>
          <w:szCs w:val="22"/>
        </w:rPr>
        <w:t>35)</w:t>
      </w:r>
      <w:r w:rsidR="006017CF">
        <w:rPr>
          <w:rFonts w:ascii="Calibri" w:hAnsi="Calibri" w:cs="Tahoma"/>
          <w:bCs/>
          <w:sz w:val="22"/>
          <w:szCs w:val="22"/>
        </w:rPr>
        <w:t>.</w:t>
      </w:r>
      <w:r w:rsidR="00D55AF6">
        <w:rPr>
          <w:rFonts w:ascii="Calibri" w:hAnsi="Calibri" w:cs="Tahoma"/>
          <w:bCs/>
          <w:sz w:val="22"/>
          <w:szCs w:val="22"/>
        </w:rPr>
        <w:t xml:space="preserve"> De </w:t>
      </w:r>
      <w:r w:rsidR="00D55AF6" w:rsidRPr="00C73B98">
        <w:rPr>
          <w:rFonts w:ascii="Calibri" w:hAnsi="Calibri" w:cs="Tahoma"/>
          <w:bCs/>
          <w:sz w:val="22"/>
          <w:szCs w:val="22"/>
        </w:rPr>
        <w:t>gemiddelde verzuimduur kort bedroeg 3,15 werkdagen (in 2020</w:t>
      </w:r>
      <w:r w:rsidR="00C060E2">
        <w:rPr>
          <w:rFonts w:ascii="Calibri" w:hAnsi="Calibri" w:cs="Tahoma"/>
          <w:bCs/>
          <w:sz w:val="22"/>
          <w:szCs w:val="22"/>
        </w:rPr>
        <w:t xml:space="preserve"> waren dit</w:t>
      </w:r>
      <w:r w:rsidR="00D55AF6" w:rsidRPr="00C73B98">
        <w:rPr>
          <w:rFonts w:ascii="Calibri" w:hAnsi="Calibri" w:cs="Tahoma"/>
          <w:bCs/>
          <w:sz w:val="22"/>
          <w:szCs w:val="22"/>
        </w:rPr>
        <w:t xml:space="preserve"> 3,7 werkdagen). Het overzicht, zowel kort- als langdurend: </w:t>
      </w:r>
    </w:p>
    <w:p w14:paraId="3F6C7197" w14:textId="24ACDBEB" w:rsidR="00D55AF6" w:rsidRPr="00C73B98" w:rsidRDefault="00D55AF6"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142"/>
        <w:jc w:val="left"/>
        <w:rPr>
          <w:rFonts w:ascii="Calibri" w:hAnsi="Calibri" w:cs="Tahoma"/>
          <w:b/>
          <w:sz w:val="22"/>
          <w:szCs w:val="22"/>
        </w:rPr>
      </w:pPr>
    </w:p>
    <w:bookmarkEnd w:id="10"/>
    <w:p w14:paraId="7493270E" w14:textId="555AA538" w:rsidR="0033767B" w:rsidRPr="00C73B98" w:rsidRDefault="00884EF9" w:rsidP="008D5A60">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70"/>
        <w:jc w:val="left"/>
        <w:rPr>
          <w:rFonts w:ascii="Calibri" w:hAnsi="Calibri" w:cs="Tahoma"/>
          <w:color w:val="000000" w:themeColor="text1"/>
          <w:sz w:val="22"/>
          <w:szCs w:val="22"/>
        </w:rPr>
      </w:pPr>
      <w:r>
        <w:rPr>
          <w:rFonts w:ascii="Calibri" w:hAnsi="Calibri" w:cs="Tahoma"/>
          <w:noProof/>
          <w:color w:val="000000" w:themeColor="text1"/>
          <w:sz w:val="22"/>
          <w:szCs w:val="22"/>
        </w:rPr>
        <w:drawing>
          <wp:inline distT="0" distB="0" distL="0" distR="0" wp14:anchorId="1181412B" wp14:editId="3B078B98">
            <wp:extent cx="5486400" cy="3285461"/>
            <wp:effectExtent l="0" t="0" r="0" b="10795"/>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9"/>
    <w:p w14:paraId="6742454B" w14:textId="77777777" w:rsidR="00B744AB" w:rsidRDefault="00B744AB" w:rsidP="008D5A60">
      <w:pPr>
        <w:pStyle w:val="Voettekst"/>
        <w:ind w:right="70"/>
        <w:jc w:val="left"/>
        <w:rPr>
          <w:rFonts w:ascii="Calibri" w:hAnsi="Calibri"/>
          <w:b/>
          <w:bCs/>
          <w:sz w:val="22"/>
          <w:szCs w:val="22"/>
        </w:rPr>
      </w:pPr>
    </w:p>
    <w:p w14:paraId="68ACB855" w14:textId="167D7D72" w:rsidR="00575D46" w:rsidRPr="00131D63" w:rsidRDefault="00575D46" w:rsidP="008D5A60">
      <w:pPr>
        <w:pStyle w:val="Voettekst"/>
        <w:ind w:right="70"/>
        <w:jc w:val="left"/>
        <w:rPr>
          <w:rFonts w:ascii="Calibri" w:hAnsi="Calibri"/>
          <w:b/>
          <w:bCs/>
          <w:sz w:val="22"/>
          <w:szCs w:val="22"/>
        </w:rPr>
      </w:pPr>
      <w:r w:rsidRPr="00C73B98">
        <w:rPr>
          <w:rFonts w:ascii="Calibri" w:hAnsi="Calibri"/>
          <w:b/>
          <w:bCs/>
          <w:sz w:val="22"/>
          <w:szCs w:val="22"/>
        </w:rPr>
        <w:t>2.7 Medezeggenschap</w:t>
      </w:r>
    </w:p>
    <w:p w14:paraId="3F5C8A47" w14:textId="1AB3B1C7" w:rsidR="00575D46" w:rsidRPr="00DC47BA" w:rsidRDefault="00575D46" w:rsidP="008D5A60">
      <w:pPr>
        <w:pStyle w:val="Voettekst"/>
        <w:ind w:right="70"/>
        <w:jc w:val="left"/>
        <w:rPr>
          <w:rFonts w:ascii="Calibri" w:hAnsi="Calibri"/>
          <w:sz w:val="22"/>
          <w:szCs w:val="22"/>
        </w:rPr>
      </w:pPr>
      <w:r w:rsidRPr="00131D63">
        <w:rPr>
          <w:rFonts w:ascii="Calibri" w:hAnsi="Calibri"/>
          <w:sz w:val="22"/>
          <w:szCs w:val="22"/>
        </w:rPr>
        <w:t>Binnen Ressort Wonen is geen ondernemingsraad actief. Medewerkers hebben in het verleden meerdere malen aangegeven daaraan geen behoefte te hebben, meest recent in 2016. Via medewerker</w:t>
      </w:r>
      <w:r w:rsidR="00855905">
        <w:rPr>
          <w:rFonts w:ascii="Calibri" w:hAnsi="Calibri"/>
          <w:sz w:val="22"/>
          <w:szCs w:val="22"/>
        </w:rPr>
        <w:t>s</w:t>
      </w:r>
      <w:r w:rsidRPr="00131D63">
        <w:rPr>
          <w:rFonts w:ascii="Calibri" w:hAnsi="Calibri"/>
          <w:sz w:val="22"/>
          <w:szCs w:val="22"/>
        </w:rPr>
        <w:t>bijeenkomsten wordt de medezeggenschap geregeld. In 202</w:t>
      </w:r>
      <w:r w:rsidR="00131D63" w:rsidRPr="00131D63">
        <w:rPr>
          <w:rFonts w:ascii="Calibri" w:hAnsi="Calibri"/>
          <w:sz w:val="22"/>
          <w:szCs w:val="22"/>
        </w:rPr>
        <w:t>1</w:t>
      </w:r>
      <w:r w:rsidRPr="00131D63">
        <w:rPr>
          <w:rFonts w:ascii="Calibri" w:hAnsi="Calibri"/>
          <w:sz w:val="22"/>
          <w:szCs w:val="22"/>
        </w:rPr>
        <w:t xml:space="preserve"> hadden deze</w:t>
      </w:r>
      <w:r w:rsidR="00131D63" w:rsidRPr="00131D63">
        <w:rPr>
          <w:rFonts w:ascii="Calibri" w:hAnsi="Calibri"/>
          <w:sz w:val="22"/>
          <w:szCs w:val="22"/>
        </w:rPr>
        <w:t xml:space="preserve"> vijf</w:t>
      </w:r>
      <w:r w:rsidRPr="00131D63">
        <w:rPr>
          <w:rFonts w:ascii="Calibri" w:hAnsi="Calibri"/>
          <w:sz w:val="22"/>
          <w:szCs w:val="22"/>
        </w:rPr>
        <w:t xml:space="preserve"> bijeenkomsten het karakter van uitwisseling en dialoog, met een actievere rol voor medewerkers. Waar nodig vanuit regelgeving ten aanzien van medezeggenschap</w:t>
      </w:r>
      <w:r w:rsidR="00855905">
        <w:rPr>
          <w:rFonts w:ascii="Calibri" w:hAnsi="Calibri"/>
          <w:sz w:val="22"/>
          <w:szCs w:val="22"/>
        </w:rPr>
        <w:t>,</w:t>
      </w:r>
      <w:r w:rsidRPr="00131D63">
        <w:rPr>
          <w:rFonts w:ascii="Calibri" w:hAnsi="Calibri"/>
          <w:sz w:val="22"/>
          <w:szCs w:val="22"/>
        </w:rPr>
        <w:t xml:space="preserve"> worden besluiten van de werkgever voor advies of instemming aan dit overleg voorgelegd. De medewerkers van Ressort </w:t>
      </w:r>
      <w:r w:rsidR="000F7B98">
        <w:rPr>
          <w:rFonts w:ascii="Calibri" w:hAnsi="Calibri"/>
          <w:sz w:val="22"/>
          <w:szCs w:val="22"/>
        </w:rPr>
        <w:t>W</w:t>
      </w:r>
      <w:r w:rsidRPr="00131D63">
        <w:rPr>
          <w:rFonts w:ascii="Calibri" w:hAnsi="Calibri"/>
          <w:sz w:val="22"/>
          <w:szCs w:val="22"/>
        </w:rPr>
        <w:t>onen adviseerden in 202</w:t>
      </w:r>
      <w:r w:rsidR="00131D63" w:rsidRPr="00131D63">
        <w:rPr>
          <w:rFonts w:ascii="Calibri" w:hAnsi="Calibri"/>
          <w:sz w:val="22"/>
          <w:szCs w:val="22"/>
        </w:rPr>
        <w:t>1</w:t>
      </w:r>
      <w:r w:rsidRPr="00131D63">
        <w:rPr>
          <w:rFonts w:ascii="Calibri" w:hAnsi="Calibri"/>
          <w:sz w:val="22"/>
          <w:szCs w:val="22"/>
        </w:rPr>
        <w:t xml:space="preserve"> over (of stemden in met) </w:t>
      </w:r>
      <w:r w:rsidR="00131D63" w:rsidRPr="00131D63">
        <w:rPr>
          <w:rFonts w:ascii="Calibri" w:hAnsi="Calibri"/>
          <w:sz w:val="22"/>
          <w:szCs w:val="22"/>
        </w:rPr>
        <w:t>het thuiswerkbeleid en de omgang met thuiswerk of reiskostenvergoeding</w:t>
      </w:r>
      <w:r w:rsidR="00483945" w:rsidRPr="00131D63">
        <w:rPr>
          <w:rFonts w:ascii="Calibri" w:hAnsi="Calibri"/>
          <w:sz w:val="22"/>
          <w:szCs w:val="22"/>
        </w:rPr>
        <w:t xml:space="preserve"> </w:t>
      </w:r>
      <w:r w:rsidR="00483945">
        <w:rPr>
          <w:rFonts w:ascii="Calibri" w:hAnsi="Calibri"/>
          <w:sz w:val="22"/>
          <w:szCs w:val="22"/>
        </w:rPr>
        <w:t xml:space="preserve">voor </w:t>
      </w:r>
      <w:r w:rsidR="00131D63" w:rsidRPr="00131D63">
        <w:rPr>
          <w:rFonts w:ascii="Calibri" w:hAnsi="Calibri"/>
          <w:sz w:val="22"/>
          <w:szCs w:val="22"/>
        </w:rPr>
        <w:t>woon-werk</w:t>
      </w:r>
      <w:r w:rsidR="00483945">
        <w:rPr>
          <w:rFonts w:ascii="Calibri" w:hAnsi="Calibri"/>
          <w:sz w:val="22"/>
          <w:szCs w:val="22"/>
        </w:rPr>
        <w:t>verkeer</w:t>
      </w:r>
      <w:r w:rsidRPr="00131D63">
        <w:rPr>
          <w:rFonts w:ascii="Calibri" w:hAnsi="Calibri"/>
          <w:sz w:val="22"/>
          <w:szCs w:val="22"/>
        </w:rPr>
        <w:t xml:space="preserve">. In </w:t>
      </w:r>
      <w:r w:rsidR="00483945">
        <w:rPr>
          <w:rFonts w:ascii="Calibri" w:hAnsi="Calibri"/>
          <w:sz w:val="22"/>
          <w:szCs w:val="22"/>
        </w:rPr>
        <w:t>een</w:t>
      </w:r>
      <w:r w:rsidR="00483945" w:rsidRPr="00131D63">
        <w:rPr>
          <w:rFonts w:ascii="Calibri" w:hAnsi="Calibri"/>
          <w:sz w:val="22"/>
          <w:szCs w:val="22"/>
        </w:rPr>
        <w:t xml:space="preserve"> </w:t>
      </w:r>
      <w:r w:rsidRPr="00131D63">
        <w:rPr>
          <w:rFonts w:ascii="Calibri" w:hAnsi="Calibri"/>
          <w:sz w:val="22"/>
          <w:szCs w:val="22"/>
        </w:rPr>
        <w:t>van de medewerker</w:t>
      </w:r>
      <w:r w:rsidR="00483945">
        <w:rPr>
          <w:rFonts w:ascii="Calibri" w:hAnsi="Calibri"/>
          <w:sz w:val="22"/>
          <w:szCs w:val="22"/>
        </w:rPr>
        <w:t>s</w:t>
      </w:r>
      <w:r w:rsidR="00CB3488">
        <w:rPr>
          <w:rFonts w:ascii="Calibri" w:hAnsi="Calibri"/>
          <w:sz w:val="22"/>
          <w:szCs w:val="22"/>
        </w:rPr>
        <w:t>bijeenkomste</w:t>
      </w:r>
      <w:r w:rsidRPr="00131D63">
        <w:rPr>
          <w:rFonts w:ascii="Calibri" w:hAnsi="Calibri"/>
          <w:sz w:val="22"/>
          <w:szCs w:val="22"/>
        </w:rPr>
        <w:t>n besteedde</w:t>
      </w:r>
      <w:r w:rsidR="00131D63" w:rsidRPr="00131D63">
        <w:rPr>
          <w:rFonts w:ascii="Calibri" w:hAnsi="Calibri"/>
          <w:sz w:val="22"/>
          <w:szCs w:val="22"/>
        </w:rPr>
        <w:t>n</w:t>
      </w:r>
      <w:r w:rsidRPr="00131D63">
        <w:rPr>
          <w:rFonts w:ascii="Calibri" w:hAnsi="Calibri"/>
          <w:sz w:val="22"/>
          <w:szCs w:val="22"/>
        </w:rPr>
        <w:t xml:space="preserve"> </w:t>
      </w:r>
      <w:r w:rsidRPr="00DC47BA">
        <w:rPr>
          <w:rFonts w:ascii="Calibri" w:hAnsi="Calibri"/>
          <w:sz w:val="22"/>
          <w:szCs w:val="22"/>
        </w:rPr>
        <w:t>we interactief aandacht aan de integriteitscode en naleving van ons AVG-beleid.</w:t>
      </w:r>
    </w:p>
    <w:p w14:paraId="4C52AF83" w14:textId="1B240CDC" w:rsidR="002E35AD" w:rsidRPr="00DC47BA" w:rsidRDefault="002E35AD" w:rsidP="008D5A60">
      <w:pPr>
        <w:pStyle w:val="Voettekst"/>
        <w:ind w:right="70"/>
        <w:jc w:val="left"/>
        <w:rPr>
          <w:rFonts w:ascii="Calibri" w:hAnsi="Calibri"/>
          <w:sz w:val="22"/>
          <w:szCs w:val="22"/>
        </w:rPr>
      </w:pPr>
    </w:p>
    <w:p w14:paraId="2216678A" w14:textId="1B526A8A" w:rsidR="002E35AD" w:rsidRPr="00DC47BA" w:rsidRDefault="002E35AD" w:rsidP="008D5A60">
      <w:pPr>
        <w:jc w:val="left"/>
        <w:rPr>
          <w:rFonts w:asciiTheme="minorHAnsi" w:hAnsiTheme="minorHAnsi" w:cstheme="minorHAnsi"/>
          <w:b/>
          <w:bCs/>
          <w:sz w:val="22"/>
          <w:szCs w:val="22"/>
        </w:rPr>
      </w:pPr>
      <w:r w:rsidRPr="00DC47BA">
        <w:rPr>
          <w:rFonts w:asciiTheme="minorHAnsi" w:hAnsiTheme="minorHAnsi" w:cstheme="minorHAnsi"/>
          <w:b/>
          <w:bCs/>
          <w:sz w:val="22"/>
          <w:szCs w:val="22"/>
        </w:rPr>
        <w:t>2.8</w:t>
      </w:r>
      <w:r w:rsidR="0017598E">
        <w:rPr>
          <w:rFonts w:asciiTheme="minorHAnsi" w:hAnsiTheme="minorHAnsi" w:cstheme="minorHAnsi"/>
          <w:b/>
          <w:bCs/>
          <w:sz w:val="22"/>
          <w:szCs w:val="22"/>
        </w:rPr>
        <w:t xml:space="preserve"> </w:t>
      </w:r>
      <w:r w:rsidR="000C58F5">
        <w:rPr>
          <w:rFonts w:asciiTheme="minorHAnsi" w:hAnsiTheme="minorHAnsi" w:cstheme="minorHAnsi"/>
          <w:b/>
          <w:bCs/>
          <w:sz w:val="22"/>
          <w:szCs w:val="22"/>
        </w:rPr>
        <w:t>Aedes</w:t>
      </w:r>
      <w:r w:rsidRPr="00DC47BA">
        <w:rPr>
          <w:rFonts w:asciiTheme="minorHAnsi" w:hAnsiTheme="minorHAnsi" w:cstheme="minorHAnsi"/>
          <w:b/>
          <w:bCs/>
          <w:sz w:val="22"/>
          <w:szCs w:val="22"/>
        </w:rPr>
        <w:t xml:space="preserve"> Benchmark </w:t>
      </w:r>
    </w:p>
    <w:p w14:paraId="508EDF7D" w14:textId="73B3E414" w:rsidR="002E35AD" w:rsidRPr="00DC47BA" w:rsidRDefault="000C58F5" w:rsidP="008D5A60">
      <w:pPr>
        <w:jc w:val="left"/>
        <w:rPr>
          <w:rFonts w:asciiTheme="minorHAnsi" w:hAnsiTheme="minorHAnsi" w:cstheme="minorHAnsi"/>
          <w:sz w:val="22"/>
          <w:szCs w:val="22"/>
        </w:rPr>
      </w:pPr>
      <w:r>
        <w:rPr>
          <w:rFonts w:asciiTheme="minorHAnsi" w:hAnsiTheme="minorHAnsi" w:cstheme="minorHAnsi"/>
          <w:sz w:val="22"/>
          <w:szCs w:val="22"/>
        </w:rPr>
        <w:t>Aedes</w:t>
      </w:r>
      <w:r w:rsidR="002E35AD" w:rsidRPr="00DC47BA">
        <w:rPr>
          <w:rFonts w:asciiTheme="minorHAnsi" w:hAnsiTheme="minorHAnsi" w:cstheme="minorHAnsi"/>
          <w:sz w:val="22"/>
          <w:szCs w:val="22"/>
        </w:rPr>
        <w:t xml:space="preserve">, de brancheorganisatie voor woningcorporaties, presenteert jaarlijks haar benchmark. Deze benchmark vergelijkt de prestaties van corporaties op het gebied van bedrijfslasten, huurderstevredenheid, duurzaamheid en woningonderhoud. De resultaten van alle corporaties zijn ingedeeld in drie klassen: </w:t>
      </w:r>
    </w:p>
    <w:p w14:paraId="1420ADC2" w14:textId="74CD5715" w:rsidR="002E35AD" w:rsidRPr="00DC47BA" w:rsidRDefault="002E35AD" w:rsidP="00EF1142">
      <w:pPr>
        <w:pStyle w:val="Lijstalinea"/>
        <w:numPr>
          <w:ilvl w:val="0"/>
          <w:numId w:val="20"/>
        </w:numPr>
        <w:rPr>
          <w:rFonts w:asciiTheme="minorHAnsi" w:hAnsiTheme="minorHAnsi" w:cstheme="minorHAnsi"/>
        </w:rPr>
      </w:pPr>
      <w:r w:rsidRPr="00DC47BA">
        <w:rPr>
          <w:rFonts w:asciiTheme="minorHAnsi" w:hAnsiTheme="minorHAnsi" w:cstheme="minorHAnsi"/>
        </w:rPr>
        <w:t xml:space="preserve">A: boven gemiddeld </w:t>
      </w:r>
    </w:p>
    <w:p w14:paraId="44B69BCE" w14:textId="2D7CD454" w:rsidR="002E35AD" w:rsidRPr="00DC47BA" w:rsidRDefault="002E35AD" w:rsidP="00EF1142">
      <w:pPr>
        <w:pStyle w:val="Lijstalinea"/>
        <w:numPr>
          <w:ilvl w:val="0"/>
          <w:numId w:val="20"/>
        </w:numPr>
        <w:rPr>
          <w:rFonts w:asciiTheme="minorHAnsi" w:hAnsiTheme="minorHAnsi" w:cstheme="minorHAnsi"/>
        </w:rPr>
      </w:pPr>
      <w:r w:rsidRPr="00DC47BA">
        <w:rPr>
          <w:rFonts w:asciiTheme="minorHAnsi" w:hAnsiTheme="minorHAnsi" w:cstheme="minorHAnsi"/>
        </w:rPr>
        <w:t xml:space="preserve">B: gemiddeld </w:t>
      </w:r>
    </w:p>
    <w:p w14:paraId="2C840DBF" w14:textId="2D48DDE7" w:rsidR="002E35AD" w:rsidRPr="00DC47BA" w:rsidRDefault="002E35AD" w:rsidP="00EF1142">
      <w:pPr>
        <w:pStyle w:val="Lijstalinea"/>
        <w:numPr>
          <w:ilvl w:val="0"/>
          <w:numId w:val="20"/>
        </w:numPr>
        <w:rPr>
          <w:rFonts w:asciiTheme="minorHAnsi" w:hAnsiTheme="minorHAnsi" w:cstheme="minorHAnsi"/>
        </w:rPr>
      </w:pPr>
      <w:r w:rsidRPr="00DC47BA">
        <w:rPr>
          <w:rFonts w:asciiTheme="minorHAnsi" w:hAnsiTheme="minorHAnsi" w:cstheme="minorHAnsi"/>
        </w:rPr>
        <w:t xml:space="preserve">C: onder gemiddeld </w:t>
      </w:r>
    </w:p>
    <w:p w14:paraId="61101F0B" w14:textId="77777777" w:rsidR="002E35AD" w:rsidRPr="00DC47BA" w:rsidRDefault="002E35AD" w:rsidP="008D5A60">
      <w:pPr>
        <w:jc w:val="left"/>
        <w:rPr>
          <w:rFonts w:asciiTheme="minorHAnsi" w:hAnsiTheme="minorHAnsi" w:cstheme="minorHAnsi"/>
          <w:sz w:val="22"/>
          <w:szCs w:val="22"/>
        </w:rPr>
      </w:pPr>
      <w:r w:rsidRPr="00DC47BA">
        <w:rPr>
          <w:rFonts w:asciiTheme="minorHAnsi" w:hAnsiTheme="minorHAnsi" w:cstheme="minorHAnsi"/>
          <w:sz w:val="22"/>
          <w:szCs w:val="22"/>
        </w:rPr>
        <w:t xml:space="preserve">Met de benchmarkcijfers kunnen corporaties vervolgens de eigen prestaties gericht verbeteren. </w:t>
      </w:r>
    </w:p>
    <w:p w14:paraId="4283CDDA" w14:textId="77777777" w:rsidR="002E35AD" w:rsidRPr="00DC47BA" w:rsidRDefault="002E35AD" w:rsidP="008D5A60">
      <w:pPr>
        <w:jc w:val="left"/>
        <w:rPr>
          <w:rFonts w:asciiTheme="minorHAnsi" w:hAnsiTheme="minorHAnsi" w:cstheme="minorHAnsi"/>
          <w:sz w:val="22"/>
          <w:szCs w:val="22"/>
        </w:rPr>
      </w:pPr>
      <w:r w:rsidRPr="00DC47BA">
        <w:rPr>
          <w:rFonts w:asciiTheme="minorHAnsi" w:hAnsiTheme="minorHAnsi" w:cstheme="minorHAnsi"/>
          <w:sz w:val="22"/>
          <w:szCs w:val="22"/>
        </w:rPr>
        <w:t> </w:t>
      </w:r>
    </w:p>
    <w:p w14:paraId="557CEA67" w14:textId="072E4588" w:rsidR="002E35AD" w:rsidRPr="00E673AE" w:rsidRDefault="002E35AD" w:rsidP="008D5A60">
      <w:pPr>
        <w:jc w:val="left"/>
        <w:rPr>
          <w:rFonts w:asciiTheme="minorHAnsi" w:hAnsiTheme="minorHAnsi" w:cstheme="minorHAnsi"/>
          <w:i/>
          <w:iCs/>
          <w:sz w:val="22"/>
          <w:szCs w:val="22"/>
        </w:rPr>
      </w:pPr>
      <w:r w:rsidRPr="00E673AE">
        <w:rPr>
          <w:rFonts w:asciiTheme="minorHAnsi" w:hAnsiTheme="minorHAnsi" w:cstheme="minorHAnsi"/>
          <w:i/>
          <w:iCs/>
          <w:sz w:val="22"/>
          <w:szCs w:val="22"/>
        </w:rPr>
        <w:t xml:space="preserve">Bedrijfslasten Klasse </w:t>
      </w:r>
      <w:r w:rsidR="00DC47BA" w:rsidRPr="00E673AE">
        <w:rPr>
          <w:rFonts w:asciiTheme="minorHAnsi" w:hAnsiTheme="minorHAnsi" w:cstheme="minorHAnsi"/>
          <w:i/>
          <w:iCs/>
          <w:sz w:val="22"/>
          <w:szCs w:val="22"/>
        </w:rPr>
        <w:t>B</w:t>
      </w:r>
    </w:p>
    <w:p w14:paraId="343952D3" w14:textId="39BD9180" w:rsidR="002E35AD" w:rsidRPr="00DC47BA" w:rsidRDefault="002E35AD" w:rsidP="008D5A60">
      <w:pPr>
        <w:jc w:val="left"/>
        <w:rPr>
          <w:rFonts w:asciiTheme="minorHAnsi" w:hAnsiTheme="minorHAnsi" w:cstheme="minorHAnsi"/>
          <w:sz w:val="22"/>
          <w:szCs w:val="22"/>
        </w:rPr>
      </w:pPr>
      <w:r w:rsidRPr="00DC47BA">
        <w:rPr>
          <w:rFonts w:asciiTheme="minorHAnsi" w:hAnsiTheme="minorHAnsi" w:cstheme="minorHAnsi"/>
          <w:sz w:val="22"/>
          <w:szCs w:val="22"/>
        </w:rPr>
        <w:t xml:space="preserve">Ressort Wonen scoort op het onderdeel bedrijfslasten met </w:t>
      </w:r>
      <w:r w:rsidR="00DC7A89">
        <w:rPr>
          <w:rFonts w:asciiTheme="minorHAnsi" w:hAnsiTheme="minorHAnsi" w:cstheme="minorHAnsi"/>
          <w:sz w:val="22"/>
          <w:szCs w:val="22"/>
        </w:rPr>
        <w:t>€</w:t>
      </w:r>
      <w:r w:rsidR="00DC47BA" w:rsidRPr="00DC47BA">
        <w:rPr>
          <w:rFonts w:asciiTheme="minorHAnsi" w:hAnsiTheme="minorHAnsi" w:cstheme="minorHAnsi"/>
          <w:sz w:val="22"/>
          <w:szCs w:val="22"/>
        </w:rPr>
        <w:t>814</w:t>
      </w:r>
      <w:r w:rsidRPr="00DC47BA">
        <w:rPr>
          <w:rFonts w:asciiTheme="minorHAnsi" w:hAnsiTheme="minorHAnsi" w:cstheme="minorHAnsi"/>
          <w:sz w:val="22"/>
          <w:szCs w:val="22"/>
        </w:rPr>
        <w:t xml:space="preserve"> per VHE in de klasse </w:t>
      </w:r>
      <w:r w:rsidR="00DC47BA" w:rsidRPr="00DC47BA">
        <w:rPr>
          <w:rFonts w:asciiTheme="minorHAnsi" w:hAnsiTheme="minorHAnsi" w:cstheme="minorHAnsi"/>
          <w:sz w:val="22"/>
          <w:szCs w:val="22"/>
        </w:rPr>
        <w:t>B</w:t>
      </w:r>
      <w:r w:rsidRPr="00DC47BA">
        <w:rPr>
          <w:rFonts w:asciiTheme="minorHAnsi" w:hAnsiTheme="minorHAnsi" w:cstheme="minorHAnsi"/>
          <w:sz w:val="22"/>
          <w:szCs w:val="22"/>
        </w:rPr>
        <w:t xml:space="preserve"> (benchmark vorig jaar</w:t>
      </w:r>
      <w:r w:rsidR="009B2635">
        <w:rPr>
          <w:rFonts w:asciiTheme="minorHAnsi" w:hAnsiTheme="minorHAnsi" w:cstheme="minorHAnsi"/>
          <w:sz w:val="22"/>
          <w:szCs w:val="22"/>
        </w:rPr>
        <w:t>:</w:t>
      </w:r>
      <w:r w:rsidRPr="00DC47BA">
        <w:rPr>
          <w:rFonts w:asciiTheme="minorHAnsi" w:hAnsiTheme="minorHAnsi" w:cstheme="minorHAnsi"/>
          <w:sz w:val="22"/>
          <w:szCs w:val="22"/>
        </w:rPr>
        <w:t xml:space="preserve"> </w:t>
      </w:r>
      <w:r w:rsidR="00DC7A89">
        <w:rPr>
          <w:rFonts w:asciiTheme="minorHAnsi" w:hAnsiTheme="minorHAnsi" w:cstheme="minorHAnsi"/>
          <w:sz w:val="22"/>
          <w:szCs w:val="22"/>
        </w:rPr>
        <w:t>€</w:t>
      </w:r>
      <w:r w:rsidR="00DC47BA" w:rsidRPr="00DC47BA">
        <w:rPr>
          <w:rFonts w:asciiTheme="minorHAnsi" w:hAnsiTheme="minorHAnsi" w:cstheme="minorHAnsi"/>
          <w:sz w:val="22"/>
          <w:szCs w:val="22"/>
        </w:rPr>
        <w:t>691</w:t>
      </w:r>
      <w:r w:rsidRPr="00DC47BA">
        <w:rPr>
          <w:rFonts w:asciiTheme="minorHAnsi" w:hAnsiTheme="minorHAnsi" w:cstheme="minorHAnsi"/>
          <w:sz w:val="22"/>
          <w:szCs w:val="22"/>
        </w:rPr>
        <w:t xml:space="preserve"> per VHE in de klasse </w:t>
      </w:r>
      <w:r w:rsidR="00DC47BA" w:rsidRPr="00DC47BA">
        <w:rPr>
          <w:rFonts w:asciiTheme="minorHAnsi" w:hAnsiTheme="minorHAnsi" w:cstheme="minorHAnsi"/>
          <w:sz w:val="22"/>
          <w:szCs w:val="22"/>
        </w:rPr>
        <w:t>A</w:t>
      </w:r>
      <w:r w:rsidRPr="00DC47BA">
        <w:rPr>
          <w:rFonts w:asciiTheme="minorHAnsi" w:hAnsiTheme="minorHAnsi" w:cstheme="minorHAnsi"/>
          <w:sz w:val="22"/>
          <w:szCs w:val="22"/>
        </w:rPr>
        <w:t>). Deze score heeft betrekking op het boekjaar 20</w:t>
      </w:r>
      <w:r w:rsidR="00DC47BA" w:rsidRPr="00DC47BA">
        <w:rPr>
          <w:rFonts w:asciiTheme="minorHAnsi" w:hAnsiTheme="minorHAnsi" w:cstheme="minorHAnsi"/>
          <w:sz w:val="22"/>
          <w:szCs w:val="22"/>
        </w:rPr>
        <w:t>20</w:t>
      </w:r>
      <w:r w:rsidRPr="00DC47BA">
        <w:rPr>
          <w:rFonts w:asciiTheme="minorHAnsi" w:hAnsiTheme="minorHAnsi" w:cstheme="minorHAnsi"/>
          <w:sz w:val="22"/>
          <w:szCs w:val="22"/>
        </w:rPr>
        <w:t xml:space="preserve">. Wanneer je kijkt naar grootte van de corporatie zijn de gemiddelde bedrijfslasten per </w:t>
      </w:r>
      <w:r w:rsidR="00164EBD">
        <w:rPr>
          <w:rFonts w:asciiTheme="minorHAnsi" w:hAnsiTheme="minorHAnsi" w:cstheme="minorHAnsi"/>
          <w:sz w:val="22"/>
          <w:szCs w:val="22"/>
        </w:rPr>
        <w:t>VHE</w:t>
      </w:r>
      <w:r w:rsidR="00164EBD" w:rsidRPr="00DC47BA">
        <w:rPr>
          <w:rFonts w:asciiTheme="minorHAnsi" w:hAnsiTheme="minorHAnsi" w:cstheme="minorHAnsi"/>
          <w:sz w:val="22"/>
          <w:szCs w:val="22"/>
        </w:rPr>
        <w:t xml:space="preserve"> </w:t>
      </w:r>
      <w:r w:rsidR="00DC7A89">
        <w:rPr>
          <w:rFonts w:asciiTheme="minorHAnsi" w:hAnsiTheme="minorHAnsi" w:cstheme="minorHAnsi"/>
          <w:sz w:val="22"/>
          <w:szCs w:val="22"/>
        </w:rPr>
        <w:t>€</w:t>
      </w:r>
      <w:r w:rsidR="00DC47BA" w:rsidRPr="00DC47BA">
        <w:rPr>
          <w:rFonts w:asciiTheme="minorHAnsi" w:hAnsiTheme="minorHAnsi" w:cstheme="minorHAnsi"/>
          <w:sz w:val="22"/>
          <w:szCs w:val="22"/>
        </w:rPr>
        <w:t>846</w:t>
      </w:r>
      <w:r w:rsidRPr="00DC47BA">
        <w:rPr>
          <w:rFonts w:asciiTheme="minorHAnsi" w:hAnsiTheme="minorHAnsi" w:cstheme="minorHAnsi"/>
          <w:sz w:val="22"/>
          <w:szCs w:val="22"/>
        </w:rPr>
        <w:t xml:space="preserve"> bij de kleine corporaties. In de vergelijking met vorig jaar was toen sprake van een tijdelijke en bovengemiddelde stijging van de lasten. </w:t>
      </w:r>
    </w:p>
    <w:p w14:paraId="162B4797" w14:textId="77777777" w:rsidR="002E35AD" w:rsidRPr="00DC47BA" w:rsidRDefault="002E35AD" w:rsidP="008D5A60">
      <w:pPr>
        <w:jc w:val="left"/>
        <w:rPr>
          <w:rFonts w:asciiTheme="minorHAnsi" w:hAnsiTheme="minorHAnsi" w:cstheme="minorHAnsi"/>
          <w:sz w:val="22"/>
          <w:szCs w:val="22"/>
        </w:rPr>
      </w:pPr>
      <w:r w:rsidRPr="00DC47BA">
        <w:rPr>
          <w:rFonts w:asciiTheme="minorHAnsi" w:hAnsiTheme="minorHAnsi" w:cstheme="minorHAnsi"/>
          <w:sz w:val="22"/>
          <w:szCs w:val="22"/>
        </w:rPr>
        <w:t> </w:t>
      </w:r>
    </w:p>
    <w:p w14:paraId="156624A7" w14:textId="387D5BE2" w:rsidR="002E35AD" w:rsidRPr="00E673AE" w:rsidRDefault="002E35AD" w:rsidP="008D5A60">
      <w:pPr>
        <w:jc w:val="left"/>
        <w:rPr>
          <w:rFonts w:asciiTheme="minorHAnsi" w:hAnsiTheme="minorHAnsi" w:cstheme="minorHAnsi"/>
          <w:i/>
          <w:iCs/>
          <w:sz w:val="22"/>
          <w:szCs w:val="22"/>
        </w:rPr>
      </w:pPr>
      <w:r w:rsidRPr="00E673AE">
        <w:rPr>
          <w:rFonts w:asciiTheme="minorHAnsi" w:hAnsiTheme="minorHAnsi" w:cstheme="minorHAnsi"/>
          <w:i/>
          <w:iCs/>
          <w:sz w:val="22"/>
          <w:szCs w:val="22"/>
        </w:rPr>
        <w:lastRenderedPageBreak/>
        <w:t xml:space="preserve">Huurdersoordeel Klasse </w:t>
      </w:r>
      <w:r w:rsidR="0057749B" w:rsidRPr="00E673AE">
        <w:rPr>
          <w:rFonts w:asciiTheme="minorHAnsi" w:hAnsiTheme="minorHAnsi" w:cstheme="minorHAnsi"/>
          <w:i/>
          <w:iCs/>
          <w:sz w:val="22"/>
          <w:szCs w:val="22"/>
        </w:rPr>
        <w:t>B</w:t>
      </w:r>
    </w:p>
    <w:p w14:paraId="271AD5DF" w14:textId="5C9E42B4" w:rsidR="00EB50C4" w:rsidRPr="00D60B55" w:rsidRDefault="00D60B55" w:rsidP="008D5A60">
      <w:pPr>
        <w:jc w:val="left"/>
        <w:rPr>
          <w:rFonts w:asciiTheme="minorHAnsi" w:hAnsiTheme="minorHAnsi" w:cstheme="minorHAnsi"/>
          <w:sz w:val="22"/>
          <w:szCs w:val="22"/>
        </w:rPr>
      </w:pPr>
      <w:r w:rsidRPr="00D60B55">
        <w:rPr>
          <w:rFonts w:asciiTheme="minorHAnsi" w:hAnsiTheme="minorHAnsi" w:cstheme="minorHAnsi"/>
          <w:sz w:val="22"/>
          <w:szCs w:val="22"/>
        </w:rPr>
        <w:t>Het Huurdersoordeel gaat over de dienstverlening van de corporatie aan de huurders. De</w:t>
      </w:r>
      <w:r>
        <w:rPr>
          <w:rFonts w:asciiTheme="minorHAnsi" w:hAnsiTheme="minorHAnsi" w:cstheme="minorHAnsi"/>
          <w:sz w:val="22"/>
          <w:szCs w:val="22"/>
        </w:rPr>
        <w:t xml:space="preserve"> </w:t>
      </w:r>
      <w:r w:rsidRPr="00D60B55">
        <w:rPr>
          <w:rFonts w:asciiTheme="minorHAnsi" w:hAnsiTheme="minorHAnsi" w:cstheme="minorHAnsi"/>
          <w:sz w:val="22"/>
          <w:szCs w:val="22"/>
        </w:rPr>
        <w:t>basis voor de hier gehanteerde scores is in geval van Ressort Wonen afkomstig uit het KWH</w:t>
      </w:r>
      <w:r>
        <w:rPr>
          <w:rFonts w:asciiTheme="minorHAnsi" w:hAnsiTheme="minorHAnsi" w:cstheme="minorHAnsi"/>
          <w:sz w:val="22"/>
          <w:szCs w:val="22"/>
        </w:rPr>
        <w:t xml:space="preserve"> </w:t>
      </w:r>
      <w:r w:rsidRPr="00D60B55">
        <w:rPr>
          <w:rFonts w:asciiTheme="minorHAnsi" w:hAnsiTheme="minorHAnsi" w:cstheme="minorHAnsi"/>
          <w:sz w:val="22"/>
          <w:szCs w:val="22"/>
        </w:rPr>
        <w:t xml:space="preserve">onderzoek. Hiervoor worden de gegevens gebruikt van september 2020 </w:t>
      </w:r>
      <w:r w:rsidR="009166F5">
        <w:rPr>
          <w:rFonts w:asciiTheme="minorHAnsi" w:hAnsiTheme="minorHAnsi" w:cstheme="minorHAnsi"/>
          <w:sz w:val="22"/>
          <w:szCs w:val="22"/>
        </w:rPr>
        <w:t xml:space="preserve">tot en met </w:t>
      </w:r>
      <w:r w:rsidRPr="00D60B55">
        <w:rPr>
          <w:rFonts w:asciiTheme="minorHAnsi" w:hAnsiTheme="minorHAnsi" w:cstheme="minorHAnsi"/>
          <w:sz w:val="22"/>
          <w:szCs w:val="22"/>
        </w:rPr>
        <w:t>augustus 2021</w:t>
      </w:r>
      <w:r w:rsidR="00EB50C4">
        <w:rPr>
          <w:rFonts w:asciiTheme="minorHAnsi" w:hAnsiTheme="minorHAnsi" w:cstheme="minorHAnsi"/>
          <w:sz w:val="22"/>
          <w:szCs w:val="22"/>
        </w:rPr>
        <w:t>.</w:t>
      </w:r>
    </w:p>
    <w:p w14:paraId="363CA9E0" w14:textId="24E5EEB4" w:rsidR="00D60B55" w:rsidRPr="00D60B55" w:rsidRDefault="00D60B55" w:rsidP="008D5A60">
      <w:pPr>
        <w:jc w:val="left"/>
        <w:rPr>
          <w:rFonts w:asciiTheme="minorHAnsi" w:hAnsiTheme="minorHAnsi" w:cstheme="minorHAnsi"/>
          <w:sz w:val="22"/>
          <w:szCs w:val="22"/>
        </w:rPr>
      </w:pPr>
      <w:r w:rsidRPr="00D60B55">
        <w:rPr>
          <w:rFonts w:asciiTheme="minorHAnsi" w:hAnsiTheme="minorHAnsi" w:cstheme="minorHAnsi"/>
          <w:sz w:val="22"/>
          <w:szCs w:val="22"/>
        </w:rPr>
        <w:t>Het oordeel is opgebouwd uit drie deelscores: de dienstverlening bij het verlaten van een</w:t>
      </w:r>
      <w:r>
        <w:rPr>
          <w:rFonts w:asciiTheme="minorHAnsi" w:hAnsiTheme="minorHAnsi" w:cstheme="minorHAnsi"/>
          <w:sz w:val="22"/>
          <w:szCs w:val="22"/>
        </w:rPr>
        <w:t xml:space="preserve"> </w:t>
      </w:r>
      <w:r w:rsidRPr="00D60B55">
        <w:rPr>
          <w:rFonts w:asciiTheme="minorHAnsi" w:hAnsiTheme="minorHAnsi" w:cstheme="minorHAnsi"/>
          <w:sz w:val="22"/>
          <w:szCs w:val="22"/>
        </w:rPr>
        <w:t>woning, het betrekken van een woning en het uitvoeren van reparaties. De totaalscore wordt</w:t>
      </w:r>
      <w:r>
        <w:rPr>
          <w:rFonts w:asciiTheme="minorHAnsi" w:hAnsiTheme="minorHAnsi" w:cstheme="minorHAnsi"/>
          <w:sz w:val="22"/>
          <w:szCs w:val="22"/>
        </w:rPr>
        <w:t xml:space="preserve"> </w:t>
      </w:r>
      <w:r w:rsidRPr="00D60B55">
        <w:rPr>
          <w:rFonts w:asciiTheme="minorHAnsi" w:hAnsiTheme="minorHAnsi" w:cstheme="minorHAnsi"/>
          <w:sz w:val="22"/>
          <w:szCs w:val="22"/>
        </w:rPr>
        <w:t>bepaald door weging van de deelscores, respectievelijk 20%, 25% en 55%.</w:t>
      </w:r>
    </w:p>
    <w:p w14:paraId="50E74057" w14:textId="77777777" w:rsidR="00EB50C4" w:rsidRPr="00D60B55" w:rsidRDefault="00EB50C4" w:rsidP="008D5A60">
      <w:pPr>
        <w:jc w:val="left"/>
        <w:rPr>
          <w:rFonts w:asciiTheme="minorHAnsi" w:hAnsiTheme="minorHAnsi" w:cstheme="minorHAnsi"/>
          <w:sz w:val="22"/>
          <w:szCs w:val="22"/>
        </w:rPr>
      </w:pPr>
    </w:p>
    <w:p w14:paraId="7CED68E5" w14:textId="47EC0BFD" w:rsidR="00D60B55" w:rsidRPr="00D60B55" w:rsidRDefault="00D60B55" w:rsidP="008D5A60">
      <w:pPr>
        <w:jc w:val="left"/>
        <w:rPr>
          <w:rFonts w:asciiTheme="minorHAnsi" w:hAnsiTheme="minorHAnsi" w:cstheme="minorHAnsi"/>
          <w:sz w:val="22"/>
          <w:szCs w:val="22"/>
        </w:rPr>
      </w:pPr>
      <w:r w:rsidRPr="00D60B55">
        <w:rPr>
          <w:rFonts w:asciiTheme="minorHAnsi" w:hAnsiTheme="minorHAnsi" w:cstheme="minorHAnsi"/>
          <w:sz w:val="22"/>
          <w:szCs w:val="22"/>
        </w:rPr>
        <w:t xml:space="preserve">Het prestatieveld geeft inzicht in hoe huurders de dienstverlening </w:t>
      </w:r>
      <w:r w:rsidR="00EB50C4">
        <w:rPr>
          <w:rFonts w:asciiTheme="minorHAnsi" w:hAnsiTheme="minorHAnsi" w:cstheme="minorHAnsi"/>
          <w:sz w:val="22"/>
          <w:szCs w:val="22"/>
        </w:rPr>
        <w:t xml:space="preserve">waarderen </w:t>
      </w:r>
      <w:r w:rsidRPr="00D60B55">
        <w:rPr>
          <w:rFonts w:asciiTheme="minorHAnsi" w:hAnsiTheme="minorHAnsi" w:cstheme="minorHAnsi"/>
          <w:sz w:val="22"/>
          <w:szCs w:val="22"/>
        </w:rPr>
        <w:t>op de drie belangrijke</w:t>
      </w:r>
      <w:r>
        <w:rPr>
          <w:rFonts w:asciiTheme="minorHAnsi" w:hAnsiTheme="minorHAnsi" w:cstheme="minorHAnsi"/>
          <w:sz w:val="22"/>
          <w:szCs w:val="22"/>
        </w:rPr>
        <w:t xml:space="preserve"> </w:t>
      </w:r>
      <w:r w:rsidRPr="00D60B55">
        <w:rPr>
          <w:rFonts w:asciiTheme="minorHAnsi" w:hAnsiTheme="minorHAnsi" w:cstheme="minorHAnsi"/>
          <w:sz w:val="22"/>
          <w:szCs w:val="22"/>
        </w:rPr>
        <w:t xml:space="preserve">processen </w:t>
      </w:r>
      <w:r w:rsidR="00EB50C4" w:rsidRPr="00D60B55">
        <w:rPr>
          <w:rFonts w:asciiTheme="minorHAnsi" w:hAnsiTheme="minorHAnsi" w:cstheme="minorHAnsi"/>
          <w:sz w:val="22"/>
          <w:szCs w:val="22"/>
        </w:rPr>
        <w:t>van de corporatie</w:t>
      </w:r>
      <w:r w:rsidRPr="00D60B55">
        <w:rPr>
          <w:rFonts w:asciiTheme="minorHAnsi" w:hAnsiTheme="minorHAnsi" w:cstheme="minorHAnsi"/>
          <w:sz w:val="22"/>
          <w:szCs w:val="22"/>
        </w:rPr>
        <w:t xml:space="preserve"> (nieuwe huurders, reparatieverzoeken en vertrokken huurders). We zien dat het huurdersoordeel in 2021 is gewaardeerd met een B (</w:t>
      </w:r>
      <w:r w:rsidR="0052264A">
        <w:rPr>
          <w:rFonts w:asciiTheme="minorHAnsi" w:hAnsiTheme="minorHAnsi" w:cstheme="minorHAnsi"/>
          <w:sz w:val="22"/>
          <w:szCs w:val="22"/>
        </w:rPr>
        <w:t xml:space="preserve">in </w:t>
      </w:r>
      <w:r w:rsidRPr="00D60B55">
        <w:rPr>
          <w:rFonts w:asciiTheme="minorHAnsi" w:hAnsiTheme="minorHAnsi" w:cstheme="minorHAnsi"/>
          <w:sz w:val="22"/>
          <w:szCs w:val="22"/>
        </w:rPr>
        <w:t>2020</w:t>
      </w:r>
      <w:r w:rsidR="0089478A">
        <w:rPr>
          <w:rFonts w:asciiTheme="minorHAnsi" w:hAnsiTheme="minorHAnsi" w:cstheme="minorHAnsi"/>
          <w:sz w:val="22"/>
          <w:szCs w:val="22"/>
        </w:rPr>
        <w:t xml:space="preserve"> was </w:t>
      </w:r>
      <w:r w:rsidR="00237D84">
        <w:rPr>
          <w:rFonts w:asciiTheme="minorHAnsi" w:hAnsiTheme="minorHAnsi" w:cstheme="minorHAnsi"/>
          <w:sz w:val="22"/>
          <w:szCs w:val="22"/>
        </w:rPr>
        <w:t>dit</w:t>
      </w:r>
      <w:r w:rsidRPr="00D60B55">
        <w:rPr>
          <w:rFonts w:asciiTheme="minorHAnsi" w:hAnsiTheme="minorHAnsi" w:cstheme="minorHAnsi"/>
          <w:sz w:val="22"/>
          <w:szCs w:val="22"/>
        </w:rPr>
        <w:t xml:space="preserve"> C).</w:t>
      </w:r>
    </w:p>
    <w:p w14:paraId="32A2FF26" w14:textId="77777777" w:rsidR="00EB50C4" w:rsidRPr="00D60B55" w:rsidRDefault="00EB50C4" w:rsidP="008D5A60">
      <w:pPr>
        <w:jc w:val="left"/>
        <w:rPr>
          <w:rFonts w:asciiTheme="minorHAnsi" w:hAnsiTheme="minorHAnsi" w:cstheme="minorHAnsi"/>
          <w:sz w:val="22"/>
          <w:szCs w:val="22"/>
        </w:rPr>
      </w:pPr>
    </w:p>
    <w:p w14:paraId="0CB3AA3D" w14:textId="2A3FA31F" w:rsidR="002E35AD" w:rsidRDefault="00D60B55" w:rsidP="008D5A60">
      <w:pPr>
        <w:jc w:val="left"/>
        <w:rPr>
          <w:rFonts w:asciiTheme="minorHAnsi" w:hAnsiTheme="minorHAnsi" w:cstheme="minorHAnsi"/>
          <w:sz w:val="22"/>
          <w:szCs w:val="22"/>
        </w:rPr>
      </w:pPr>
      <w:r w:rsidRPr="00D60B55">
        <w:rPr>
          <w:rFonts w:asciiTheme="minorHAnsi" w:hAnsiTheme="minorHAnsi" w:cstheme="minorHAnsi"/>
          <w:sz w:val="22"/>
          <w:szCs w:val="22"/>
        </w:rPr>
        <w:t xml:space="preserve">In 2021 heeft </w:t>
      </w:r>
      <w:r w:rsidR="00CF0780">
        <w:rPr>
          <w:rFonts w:asciiTheme="minorHAnsi" w:hAnsiTheme="minorHAnsi" w:cstheme="minorHAnsi"/>
          <w:sz w:val="22"/>
          <w:szCs w:val="22"/>
        </w:rPr>
        <w:t>c</w:t>
      </w:r>
      <w:r w:rsidRPr="00D60B55">
        <w:rPr>
          <w:rFonts w:asciiTheme="minorHAnsi" w:hAnsiTheme="minorHAnsi" w:cstheme="minorHAnsi"/>
          <w:sz w:val="22"/>
          <w:szCs w:val="22"/>
        </w:rPr>
        <w:t>orona invloed gehad op onze dienstverlening. Er zijn nieuwe medewerkers komen werken. Door corona is de</w:t>
      </w:r>
      <w:r>
        <w:rPr>
          <w:rFonts w:asciiTheme="minorHAnsi" w:hAnsiTheme="minorHAnsi" w:cstheme="minorHAnsi"/>
          <w:sz w:val="22"/>
          <w:szCs w:val="22"/>
        </w:rPr>
        <w:t xml:space="preserve"> </w:t>
      </w:r>
      <w:r w:rsidRPr="00D60B55">
        <w:rPr>
          <w:rFonts w:asciiTheme="minorHAnsi" w:hAnsiTheme="minorHAnsi" w:cstheme="minorHAnsi"/>
          <w:sz w:val="22"/>
          <w:szCs w:val="22"/>
        </w:rPr>
        <w:t>dienstverlening aangepast. Medewerkers gingen minder vaak op huisbezoek. Het kantoor</w:t>
      </w:r>
      <w:r>
        <w:rPr>
          <w:rFonts w:asciiTheme="minorHAnsi" w:hAnsiTheme="minorHAnsi" w:cstheme="minorHAnsi"/>
          <w:sz w:val="22"/>
          <w:szCs w:val="22"/>
        </w:rPr>
        <w:t xml:space="preserve"> </w:t>
      </w:r>
      <w:r w:rsidRPr="00D60B55">
        <w:rPr>
          <w:rFonts w:asciiTheme="minorHAnsi" w:hAnsiTheme="minorHAnsi" w:cstheme="minorHAnsi"/>
          <w:sz w:val="22"/>
          <w:szCs w:val="22"/>
        </w:rPr>
        <w:t>was deels alleen open op afspraak</w:t>
      </w:r>
      <w:r>
        <w:rPr>
          <w:rFonts w:asciiTheme="minorHAnsi" w:hAnsiTheme="minorHAnsi" w:cstheme="minorHAnsi"/>
          <w:sz w:val="22"/>
          <w:szCs w:val="22"/>
        </w:rPr>
        <w:t>.</w:t>
      </w:r>
    </w:p>
    <w:p w14:paraId="012ECFFD" w14:textId="77777777" w:rsidR="00D60B55" w:rsidRPr="00E55C5C" w:rsidRDefault="00D60B55" w:rsidP="008D5A60">
      <w:pPr>
        <w:jc w:val="left"/>
        <w:rPr>
          <w:rFonts w:asciiTheme="minorHAnsi" w:hAnsiTheme="minorHAnsi" w:cstheme="minorHAnsi"/>
          <w:sz w:val="22"/>
          <w:szCs w:val="22"/>
        </w:rPr>
      </w:pPr>
    </w:p>
    <w:p w14:paraId="6396A493" w14:textId="3C807FD3" w:rsidR="002E35AD" w:rsidRPr="00E673AE" w:rsidRDefault="002E35AD" w:rsidP="008D5A60">
      <w:pPr>
        <w:jc w:val="left"/>
        <w:rPr>
          <w:rFonts w:asciiTheme="minorHAnsi" w:hAnsiTheme="minorHAnsi" w:cstheme="minorHAnsi"/>
          <w:sz w:val="22"/>
          <w:szCs w:val="22"/>
        </w:rPr>
      </w:pPr>
      <w:r w:rsidRPr="00E673AE">
        <w:rPr>
          <w:rFonts w:asciiTheme="minorHAnsi" w:hAnsiTheme="minorHAnsi" w:cstheme="minorHAnsi"/>
          <w:i/>
          <w:iCs/>
          <w:sz w:val="22"/>
          <w:szCs w:val="22"/>
        </w:rPr>
        <w:t xml:space="preserve">Duurzaamheid en Onderhoud &amp; Verbeteringen Klasse A en </w:t>
      </w:r>
      <w:r w:rsidR="0057749B" w:rsidRPr="00E673AE">
        <w:rPr>
          <w:rFonts w:asciiTheme="minorHAnsi" w:hAnsiTheme="minorHAnsi" w:cstheme="minorHAnsi"/>
          <w:i/>
          <w:iCs/>
          <w:sz w:val="22"/>
          <w:szCs w:val="22"/>
        </w:rPr>
        <w:t>B</w:t>
      </w:r>
    </w:p>
    <w:p w14:paraId="25348102" w14:textId="3C0E9BC5" w:rsidR="002E35AD" w:rsidRPr="00816F38" w:rsidRDefault="002E35AD" w:rsidP="008D5A60">
      <w:pPr>
        <w:jc w:val="left"/>
        <w:rPr>
          <w:rFonts w:asciiTheme="minorHAnsi" w:hAnsiTheme="minorHAnsi" w:cstheme="minorHAnsi"/>
          <w:sz w:val="22"/>
          <w:szCs w:val="22"/>
        </w:rPr>
      </w:pPr>
      <w:r w:rsidRPr="00E55C5C">
        <w:rPr>
          <w:rFonts w:asciiTheme="minorHAnsi" w:hAnsiTheme="minorHAnsi" w:cstheme="minorHAnsi"/>
          <w:sz w:val="22"/>
          <w:szCs w:val="22"/>
        </w:rPr>
        <w:t xml:space="preserve">Onze </w:t>
      </w:r>
      <w:r w:rsidR="0057749B" w:rsidRPr="00E55C5C">
        <w:rPr>
          <w:rFonts w:asciiTheme="minorHAnsi" w:hAnsiTheme="minorHAnsi" w:cstheme="minorHAnsi"/>
          <w:sz w:val="22"/>
          <w:szCs w:val="22"/>
        </w:rPr>
        <w:t xml:space="preserve">energielabelwaarde </w:t>
      </w:r>
      <w:r w:rsidRPr="00E55C5C">
        <w:rPr>
          <w:rFonts w:asciiTheme="minorHAnsi" w:hAnsiTheme="minorHAnsi" w:cstheme="minorHAnsi"/>
          <w:sz w:val="22"/>
          <w:szCs w:val="22"/>
        </w:rPr>
        <w:t>is lager ten opzichte van Nederlandse corporaties (</w:t>
      </w:r>
      <w:r w:rsidR="0057749B" w:rsidRPr="00E55C5C">
        <w:rPr>
          <w:rFonts w:asciiTheme="minorHAnsi" w:hAnsiTheme="minorHAnsi" w:cstheme="minorHAnsi"/>
          <w:sz w:val="22"/>
          <w:szCs w:val="22"/>
        </w:rPr>
        <w:t>175,6</w:t>
      </w:r>
      <w:r w:rsidR="00E55C5C" w:rsidRPr="00E55C5C">
        <w:rPr>
          <w:rFonts w:asciiTheme="minorHAnsi" w:hAnsiTheme="minorHAnsi" w:cstheme="minorHAnsi"/>
          <w:sz w:val="22"/>
          <w:szCs w:val="22"/>
        </w:rPr>
        <w:t xml:space="preserve"> kWh/m</w:t>
      </w:r>
      <w:r w:rsidR="00E55C5C" w:rsidRPr="00632F14">
        <w:rPr>
          <w:rFonts w:asciiTheme="minorHAnsi" w:hAnsiTheme="minorHAnsi" w:cstheme="minorHAnsi"/>
          <w:sz w:val="22"/>
          <w:szCs w:val="22"/>
          <w:vertAlign w:val="superscript"/>
        </w:rPr>
        <w:t>2</w:t>
      </w:r>
      <w:r w:rsidRPr="00E55C5C">
        <w:rPr>
          <w:rFonts w:asciiTheme="minorHAnsi" w:hAnsiTheme="minorHAnsi" w:cstheme="minorHAnsi"/>
          <w:sz w:val="22"/>
          <w:szCs w:val="22"/>
        </w:rPr>
        <w:t xml:space="preserve"> ten opzichte van </w:t>
      </w:r>
      <w:r w:rsidR="00E55C5C" w:rsidRPr="00E55C5C">
        <w:rPr>
          <w:rFonts w:asciiTheme="minorHAnsi" w:hAnsiTheme="minorHAnsi" w:cstheme="minorHAnsi"/>
          <w:sz w:val="22"/>
          <w:szCs w:val="22"/>
        </w:rPr>
        <w:t>205 kWh/m2</w:t>
      </w:r>
      <w:r w:rsidRPr="00E55C5C">
        <w:rPr>
          <w:rFonts w:asciiTheme="minorHAnsi" w:hAnsiTheme="minorHAnsi" w:cstheme="minorHAnsi"/>
          <w:sz w:val="22"/>
          <w:szCs w:val="22"/>
        </w:rPr>
        <w:t>)</w:t>
      </w:r>
      <w:r w:rsidR="00EB50C4">
        <w:rPr>
          <w:rFonts w:asciiTheme="minorHAnsi" w:hAnsiTheme="minorHAnsi" w:cstheme="minorHAnsi"/>
          <w:sz w:val="22"/>
          <w:szCs w:val="22"/>
        </w:rPr>
        <w:t>.</w:t>
      </w:r>
      <w:r w:rsidRPr="00E55C5C">
        <w:rPr>
          <w:rFonts w:asciiTheme="minorHAnsi" w:hAnsiTheme="minorHAnsi" w:cstheme="minorHAnsi"/>
          <w:sz w:val="22"/>
          <w:szCs w:val="22"/>
        </w:rPr>
        <w:t xml:space="preserve"> </w:t>
      </w:r>
      <w:r w:rsidR="00EB50C4">
        <w:rPr>
          <w:rFonts w:asciiTheme="minorHAnsi" w:hAnsiTheme="minorHAnsi" w:cstheme="minorHAnsi"/>
          <w:sz w:val="22"/>
          <w:szCs w:val="22"/>
        </w:rPr>
        <w:t>H</w:t>
      </w:r>
      <w:r w:rsidRPr="00E55C5C">
        <w:rPr>
          <w:rFonts w:asciiTheme="minorHAnsi" w:hAnsiTheme="minorHAnsi" w:cstheme="minorHAnsi"/>
          <w:sz w:val="22"/>
          <w:szCs w:val="22"/>
        </w:rPr>
        <w:t>ierop scoren we A. De CO</w:t>
      </w:r>
      <w:r w:rsidRPr="00632F14">
        <w:rPr>
          <w:rFonts w:asciiTheme="minorHAnsi" w:hAnsiTheme="minorHAnsi" w:cstheme="minorHAnsi"/>
          <w:sz w:val="22"/>
          <w:szCs w:val="22"/>
          <w:vertAlign w:val="subscript"/>
        </w:rPr>
        <w:t>2</w:t>
      </w:r>
      <w:r w:rsidRPr="00E55C5C">
        <w:rPr>
          <w:rFonts w:asciiTheme="minorHAnsi" w:hAnsiTheme="minorHAnsi" w:cstheme="minorHAnsi"/>
          <w:sz w:val="22"/>
          <w:szCs w:val="22"/>
        </w:rPr>
        <w:t xml:space="preserve">-uitstoot scoort een A. Deze wordt bepaald op basis van de warmtevraag (gasverbruik en warmtenetten) van de woningen. </w:t>
      </w:r>
      <w:r w:rsidR="00E55C5C">
        <w:rPr>
          <w:rFonts w:asciiTheme="minorHAnsi" w:hAnsiTheme="minorHAnsi" w:cstheme="minorHAnsi"/>
          <w:sz w:val="22"/>
          <w:szCs w:val="22"/>
        </w:rPr>
        <w:t xml:space="preserve">Ook op </w:t>
      </w:r>
      <w:r w:rsidR="00E55C5C" w:rsidRPr="00816F38">
        <w:rPr>
          <w:rFonts w:asciiTheme="minorHAnsi" w:hAnsiTheme="minorHAnsi" w:cstheme="minorHAnsi"/>
          <w:sz w:val="22"/>
          <w:szCs w:val="22"/>
        </w:rPr>
        <w:t xml:space="preserve">isolatieprestatie scoren we een A. </w:t>
      </w:r>
      <w:r w:rsidRPr="00816F38">
        <w:rPr>
          <w:rFonts w:asciiTheme="minorHAnsi" w:hAnsiTheme="minorHAnsi" w:cstheme="minorHAnsi"/>
          <w:sz w:val="22"/>
          <w:szCs w:val="22"/>
        </w:rPr>
        <w:t>We blijven ons inzetten op verlagen van de energie</w:t>
      </w:r>
      <w:r w:rsidR="00EB50C4">
        <w:rPr>
          <w:rFonts w:asciiTheme="minorHAnsi" w:hAnsiTheme="minorHAnsi" w:cstheme="minorHAnsi"/>
          <w:sz w:val="22"/>
          <w:szCs w:val="22"/>
        </w:rPr>
        <w:t>-</w:t>
      </w:r>
      <w:r w:rsidRPr="00816F38">
        <w:rPr>
          <w:rFonts w:asciiTheme="minorHAnsi" w:hAnsiTheme="minorHAnsi" w:cstheme="minorHAnsi"/>
          <w:sz w:val="22"/>
          <w:szCs w:val="22"/>
        </w:rPr>
        <w:t xml:space="preserve"> en isolatiewaarden.</w:t>
      </w:r>
    </w:p>
    <w:p w14:paraId="13D9B643" w14:textId="77777777" w:rsidR="00EB50C4" w:rsidRPr="00816F38" w:rsidRDefault="00EB50C4" w:rsidP="008D5A60">
      <w:pPr>
        <w:jc w:val="left"/>
        <w:rPr>
          <w:rFonts w:asciiTheme="minorHAnsi" w:hAnsiTheme="minorHAnsi" w:cstheme="minorHAnsi"/>
          <w:sz w:val="22"/>
          <w:szCs w:val="22"/>
        </w:rPr>
      </w:pPr>
    </w:p>
    <w:p w14:paraId="6A45E8E4" w14:textId="77777777" w:rsidR="002E35AD" w:rsidRPr="00816F38" w:rsidRDefault="002E35AD" w:rsidP="008D5A60">
      <w:pPr>
        <w:jc w:val="left"/>
        <w:rPr>
          <w:rFonts w:asciiTheme="minorHAnsi" w:hAnsiTheme="minorHAnsi" w:cstheme="minorHAnsi"/>
          <w:sz w:val="22"/>
          <w:szCs w:val="22"/>
        </w:rPr>
      </w:pPr>
      <w:r w:rsidRPr="00816F38">
        <w:rPr>
          <w:rFonts w:asciiTheme="minorHAnsi" w:hAnsiTheme="minorHAnsi" w:cstheme="minorHAnsi"/>
          <w:sz w:val="22"/>
          <w:szCs w:val="22"/>
        </w:rPr>
        <w:t>Het prestatieveld Onderhoud &amp; Verbetering gaat over de kosten en investeringen van</w:t>
      </w:r>
    </w:p>
    <w:p w14:paraId="17045164" w14:textId="77777777" w:rsidR="002E35AD" w:rsidRPr="00816F38" w:rsidRDefault="002E35AD" w:rsidP="008D5A60">
      <w:pPr>
        <w:jc w:val="left"/>
        <w:rPr>
          <w:rFonts w:asciiTheme="minorHAnsi" w:hAnsiTheme="minorHAnsi" w:cstheme="minorHAnsi"/>
          <w:sz w:val="22"/>
          <w:szCs w:val="22"/>
        </w:rPr>
      </w:pPr>
      <w:r w:rsidRPr="00816F38">
        <w:rPr>
          <w:rFonts w:asciiTheme="minorHAnsi" w:hAnsiTheme="minorHAnsi" w:cstheme="minorHAnsi"/>
          <w:sz w:val="22"/>
          <w:szCs w:val="22"/>
        </w:rPr>
        <w:t>corporaties om de woningen te onderhouden en verbeteren. Dit wordt afgezet tegen de door</w:t>
      </w:r>
    </w:p>
    <w:p w14:paraId="1BB325A6" w14:textId="77777777" w:rsidR="002E35AD" w:rsidRPr="00816F38" w:rsidRDefault="002E35AD" w:rsidP="008D5A60">
      <w:pPr>
        <w:jc w:val="left"/>
        <w:rPr>
          <w:rFonts w:asciiTheme="minorHAnsi" w:hAnsiTheme="minorHAnsi" w:cstheme="minorHAnsi"/>
          <w:sz w:val="22"/>
          <w:szCs w:val="22"/>
        </w:rPr>
      </w:pPr>
      <w:r w:rsidRPr="00816F38">
        <w:rPr>
          <w:rFonts w:asciiTheme="minorHAnsi" w:hAnsiTheme="minorHAnsi" w:cstheme="minorHAnsi"/>
          <w:sz w:val="22"/>
          <w:szCs w:val="22"/>
        </w:rPr>
        <w:t>de huurder ervaren woningkwaliteit en de technische woningkwaliteit. Deze drie deelscores,</w:t>
      </w:r>
    </w:p>
    <w:p w14:paraId="42B80D3F" w14:textId="0CD7388A" w:rsidR="002E35AD" w:rsidRPr="00816F38" w:rsidRDefault="002E35AD" w:rsidP="008D5A60">
      <w:pPr>
        <w:jc w:val="left"/>
        <w:rPr>
          <w:rFonts w:asciiTheme="minorHAnsi" w:hAnsiTheme="minorHAnsi" w:cstheme="minorHAnsi"/>
          <w:sz w:val="22"/>
          <w:szCs w:val="22"/>
        </w:rPr>
      </w:pPr>
      <w:r w:rsidRPr="00816F38">
        <w:rPr>
          <w:rFonts w:asciiTheme="minorHAnsi" w:hAnsiTheme="minorHAnsi" w:cstheme="minorHAnsi"/>
          <w:sz w:val="22"/>
          <w:szCs w:val="22"/>
        </w:rPr>
        <w:t>instandhoudingskosten, technische woningkwaliteit en ervaren woningkwaliteit</w:t>
      </w:r>
      <w:r w:rsidR="00654950">
        <w:rPr>
          <w:rFonts w:asciiTheme="minorHAnsi" w:hAnsiTheme="minorHAnsi" w:cstheme="minorHAnsi"/>
          <w:sz w:val="22"/>
          <w:szCs w:val="22"/>
        </w:rPr>
        <w:t>,</w:t>
      </w:r>
      <w:r w:rsidRPr="00816F38">
        <w:rPr>
          <w:rFonts w:asciiTheme="minorHAnsi" w:hAnsiTheme="minorHAnsi" w:cstheme="minorHAnsi"/>
          <w:sz w:val="22"/>
          <w:szCs w:val="22"/>
        </w:rPr>
        <w:t xml:space="preserve"> geven</w:t>
      </w:r>
    </w:p>
    <w:p w14:paraId="29E10FB7" w14:textId="77777777" w:rsidR="002E35AD" w:rsidRPr="00816F38" w:rsidRDefault="002E35AD" w:rsidP="008D5A60">
      <w:pPr>
        <w:jc w:val="left"/>
        <w:rPr>
          <w:rFonts w:asciiTheme="minorHAnsi" w:hAnsiTheme="minorHAnsi" w:cstheme="minorHAnsi"/>
          <w:sz w:val="22"/>
          <w:szCs w:val="22"/>
        </w:rPr>
      </w:pPr>
      <w:r w:rsidRPr="00816F38">
        <w:rPr>
          <w:rFonts w:asciiTheme="minorHAnsi" w:hAnsiTheme="minorHAnsi" w:cstheme="minorHAnsi"/>
          <w:sz w:val="22"/>
          <w:szCs w:val="22"/>
        </w:rPr>
        <w:t>gezamenlijk de onderhoudsprestaties weer.</w:t>
      </w:r>
    </w:p>
    <w:p w14:paraId="3A24B38D" w14:textId="77777777" w:rsidR="002E35AD" w:rsidRPr="00816F38" w:rsidRDefault="002E35AD" w:rsidP="008D5A60">
      <w:pPr>
        <w:jc w:val="left"/>
        <w:rPr>
          <w:rFonts w:asciiTheme="minorHAnsi" w:hAnsiTheme="minorHAnsi" w:cstheme="minorHAnsi"/>
          <w:sz w:val="22"/>
          <w:szCs w:val="22"/>
        </w:rPr>
      </w:pPr>
      <w:r w:rsidRPr="00816F38">
        <w:rPr>
          <w:rFonts w:asciiTheme="minorHAnsi" w:hAnsiTheme="minorHAnsi" w:cstheme="minorHAnsi"/>
          <w:sz w:val="22"/>
          <w:szCs w:val="22"/>
        </w:rPr>
        <w:t> </w:t>
      </w:r>
    </w:p>
    <w:p w14:paraId="2D08FA6C" w14:textId="77777777" w:rsidR="002E35AD" w:rsidRPr="00E673AE" w:rsidRDefault="002E35AD" w:rsidP="008D5A60">
      <w:pPr>
        <w:jc w:val="left"/>
        <w:rPr>
          <w:rFonts w:asciiTheme="minorHAnsi" w:hAnsiTheme="minorHAnsi" w:cstheme="minorHAnsi"/>
          <w:i/>
          <w:iCs/>
          <w:sz w:val="22"/>
          <w:szCs w:val="22"/>
        </w:rPr>
      </w:pPr>
      <w:r w:rsidRPr="00E673AE">
        <w:rPr>
          <w:rFonts w:asciiTheme="minorHAnsi" w:hAnsiTheme="minorHAnsi" w:cstheme="minorHAnsi"/>
          <w:i/>
          <w:iCs/>
          <w:sz w:val="22"/>
          <w:szCs w:val="22"/>
        </w:rPr>
        <w:t>Beschikbaarheid en Betaalbaarheid Klasse</w:t>
      </w:r>
    </w:p>
    <w:p w14:paraId="4C7BBEAD" w14:textId="0151FA9B" w:rsidR="002E35AD" w:rsidRPr="00816F38" w:rsidRDefault="002E35AD" w:rsidP="008D5A60">
      <w:pPr>
        <w:jc w:val="left"/>
        <w:rPr>
          <w:rFonts w:asciiTheme="minorHAnsi" w:hAnsiTheme="minorHAnsi" w:cstheme="minorHAnsi"/>
          <w:sz w:val="22"/>
          <w:szCs w:val="22"/>
        </w:rPr>
      </w:pPr>
      <w:r w:rsidRPr="00816F38">
        <w:rPr>
          <w:rFonts w:asciiTheme="minorHAnsi" w:hAnsiTheme="minorHAnsi" w:cstheme="minorHAnsi"/>
          <w:sz w:val="22"/>
          <w:szCs w:val="22"/>
        </w:rPr>
        <w:t>Ressort Wonen heeft in 20</w:t>
      </w:r>
      <w:r w:rsidR="00E55C5C" w:rsidRPr="00816F38">
        <w:rPr>
          <w:rFonts w:asciiTheme="minorHAnsi" w:hAnsiTheme="minorHAnsi" w:cstheme="minorHAnsi"/>
          <w:sz w:val="22"/>
          <w:szCs w:val="22"/>
        </w:rPr>
        <w:t>20</w:t>
      </w:r>
      <w:r w:rsidRPr="00816F38">
        <w:rPr>
          <w:rFonts w:asciiTheme="minorHAnsi" w:hAnsiTheme="minorHAnsi" w:cstheme="minorHAnsi"/>
          <w:sz w:val="22"/>
          <w:szCs w:val="22"/>
        </w:rPr>
        <w:t xml:space="preserve"> een gemiddelde huurstijging gerealiseerd van </w:t>
      </w:r>
      <w:r w:rsidR="00E55C5C" w:rsidRPr="00816F38">
        <w:rPr>
          <w:rFonts w:asciiTheme="minorHAnsi" w:hAnsiTheme="minorHAnsi" w:cstheme="minorHAnsi"/>
          <w:sz w:val="22"/>
          <w:szCs w:val="22"/>
        </w:rPr>
        <w:t>3,3</w:t>
      </w:r>
      <w:r w:rsidRPr="00816F38">
        <w:rPr>
          <w:rFonts w:asciiTheme="minorHAnsi" w:hAnsiTheme="minorHAnsi" w:cstheme="minorHAnsi"/>
          <w:sz w:val="22"/>
          <w:szCs w:val="22"/>
        </w:rPr>
        <w:t>%. De</w:t>
      </w:r>
    </w:p>
    <w:p w14:paraId="424ECA97" w14:textId="432435EA" w:rsidR="002E35AD" w:rsidRPr="00816F38" w:rsidRDefault="002E35AD" w:rsidP="008D5A60">
      <w:pPr>
        <w:jc w:val="left"/>
        <w:rPr>
          <w:rFonts w:asciiTheme="minorHAnsi" w:hAnsiTheme="minorHAnsi" w:cstheme="minorHAnsi"/>
          <w:sz w:val="22"/>
          <w:szCs w:val="22"/>
        </w:rPr>
      </w:pPr>
      <w:r w:rsidRPr="00816F38">
        <w:rPr>
          <w:rFonts w:asciiTheme="minorHAnsi" w:hAnsiTheme="minorHAnsi" w:cstheme="minorHAnsi"/>
          <w:sz w:val="22"/>
          <w:szCs w:val="22"/>
        </w:rPr>
        <w:t xml:space="preserve">referentiegroep heeft </w:t>
      </w:r>
      <w:r w:rsidR="00E55C5C" w:rsidRPr="00816F38">
        <w:rPr>
          <w:rFonts w:asciiTheme="minorHAnsi" w:hAnsiTheme="minorHAnsi" w:cstheme="minorHAnsi"/>
          <w:sz w:val="22"/>
          <w:szCs w:val="22"/>
        </w:rPr>
        <w:t>3,2</w:t>
      </w:r>
      <w:r w:rsidRPr="00816F38">
        <w:rPr>
          <w:rFonts w:asciiTheme="minorHAnsi" w:hAnsiTheme="minorHAnsi" w:cstheme="minorHAnsi"/>
          <w:sz w:val="22"/>
          <w:szCs w:val="22"/>
        </w:rPr>
        <w:t xml:space="preserve">% gerealiseerd. Met een gemiddelde huurprijs van </w:t>
      </w:r>
      <w:r w:rsidR="00DC7A89">
        <w:rPr>
          <w:rFonts w:asciiTheme="minorHAnsi" w:hAnsiTheme="minorHAnsi" w:cstheme="minorHAnsi"/>
          <w:sz w:val="22"/>
          <w:szCs w:val="22"/>
        </w:rPr>
        <w:t>€</w:t>
      </w:r>
      <w:r w:rsidRPr="00816F38">
        <w:rPr>
          <w:rFonts w:asciiTheme="minorHAnsi" w:hAnsiTheme="minorHAnsi" w:cstheme="minorHAnsi"/>
          <w:sz w:val="22"/>
          <w:szCs w:val="22"/>
        </w:rPr>
        <w:t>5</w:t>
      </w:r>
      <w:r w:rsidR="00E55C5C" w:rsidRPr="00816F38">
        <w:rPr>
          <w:rFonts w:asciiTheme="minorHAnsi" w:hAnsiTheme="minorHAnsi" w:cstheme="minorHAnsi"/>
          <w:sz w:val="22"/>
          <w:szCs w:val="22"/>
        </w:rPr>
        <w:t>37</w:t>
      </w:r>
      <w:r w:rsidRPr="00816F38">
        <w:rPr>
          <w:rFonts w:asciiTheme="minorHAnsi" w:hAnsiTheme="minorHAnsi" w:cstheme="minorHAnsi"/>
          <w:sz w:val="22"/>
          <w:szCs w:val="22"/>
        </w:rPr>
        <w:t xml:space="preserve"> van een</w:t>
      </w:r>
    </w:p>
    <w:p w14:paraId="63BED13B" w14:textId="76697149" w:rsidR="002E35AD" w:rsidRPr="00816F38" w:rsidRDefault="002E35AD" w:rsidP="008D5A60">
      <w:pPr>
        <w:jc w:val="left"/>
        <w:rPr>
          <w:rFonts w:asciiTheme="minorHAnsi" w:hAnsiTheme="minorHAnsi" w:cstheme="minorHAnsi"/>
          <w:sz w:val="22"/>
          <w:szCs w:val="22"/>
        </w:rPr>
      </w:pPr>
      <w:r w:rsidRPr="00816F38">
        <w:rPr>
          <w:rFonts w:asciiTheme="minorHAnsi" w:hAnsiTheme="minorHAnsi" w:cstheme="minorHAnsi"/>
          <w:sz w:val="22"/>
          <w:szCs w:val="22"/>
        </w:rPr>
        <w:t>DAEB</w:t>
      </w:r>
      <w:r w:rsidR="00654950">
        <w:rPr>
          <w:rFonts w:asciiTheme="minorHAnsi" w:hAnsiTheme="minorHAnsi" w:cstheme="minorHAnsi"/>
          <w:sz w:val="22"/>
          <w:szCs w:val="22"/>
        </w:rPr>
        <w:t>-</w:t>
      </w:r>
      <w:r w:rsidRPr="00816F38">
        <w:rPr>
          <w:rFonts w:asciiTheme="minorHAnsi" w:hAnsiTheme="minorHAnsi" w:cstheme="minorHAnsi"/>
          <w:sz w:val="22"/>
          <w:szCs w:val="22"/>
        </w:rPr>
        <w:t>woning</w:t>
      </w:r>
      <w:r w:rsidR="00654950">
        <w:rPr>
          <w:rFonts w:asciiTheme="minorHAnsi" w:hAnsiTheme="minorHAnsi" w:cstheme="minorHAnsi"/>
          <w:sz w:val="22"/>
          <w:szCs w:val="22"/>
        </w:rPr>
        <w:t>,</w:t>
      </w:r>
      <w:r w:rsidRPr="00816F38">
        <w:rPr>
          <w:rFonts w:asciiTheme="minorHAnsi" w:hAnsiTheme="minorHAnsi" w:cstheme="minorHAnsi"/>
          <w:sz w:val="22"/>
          <w:szCs w:val="22"/>
        </w:rPr>
        <w:t xml:space="preserve"> zit Ressort Wonen onder het gemiddelde (</w:t>
      </w:r>
      <w:r w:rsidR="00DC7A89">
        <w:rPr>
          <w:rFonts w:asciiTheme="minorHAnsi" w:hAnsiTheme="minorHAnsi" w:cstheme="minorHAnsi"/>
          <w:sz w:val="22"/>
          <w:szCs w:val="22"/>
        </w:rPr>
        <w:t>€</w:t>
      </w:r>
      <w:r w:rsidRPr="00816F38">
        <w:rPr>
          <w:rFonts w:asciiTheme="minorHAnsi" w:hAnsiTheme="minorHAnsi" w:cstheme="minorHAnsi"/>
          <w:sz w:val="22"/>
          <w:szCs w:val="22"/>
        </w:rPr>
        <w:t>5</w:t>
      </w:r>
      <w:r w:rsidR="00816F38" w:rsidRPr="00816F38">
        <w:rPr>
          <w:rFonts w:asciiTheme="minorHAnsi" w:hAnsiTheme="minorHAnsi" w:cstheme="minorHAnsi"/>
          <w:sz w:val="22"/>
          <w:szCs w:val="22"/>
        </w:rPr>
        <w:t>61</w:t>
      </w:r>
      <w:r w:rsidRPr="00816F38">
        <w:rPr>
          <w:rFonts w:asciiTheme="minorHAnsi" w:hAnsiTheme="minorHAnsi" w:cstheme="minorHAnsi"/>
          <w:sz w:val="22"/>
          <w:szCs w:val="22"/>
        </w:rPr>
        <w:t>) van de referentiegroep. Met</w:t>
      </w:r>
    </w:p>
    <w:p w14:paraId="2A6D9E20" w14:textId="0D8F7573" w:rsidR="002E35AD" w:rsidRPr="00816F38" w:rsidRDefault="002E35AD" w:rsidP="008D5A60">
      <w:pPr>
        <w:jc w:val="left"/>
        <w:rPr>
          <w:rFonts w:asciiTheme="minorHAnsi" w:hAnsiTheme="minorHAnsi" w:cstheme="minorHAnsi"/>
          <w:sz w:val="22"/>
          <w:szCs w:val="22"/>
        </w:rPr>
      </w:pPr>
      <w:r w:rsidRPr="00816F38">
        <w:rPr>
          <w:rFonts w:asciiTheme="minorHAnsi" w:hAnsiTheme="minorHAnsi" w:cstheme="minorHAnsi"/>
          <w:sz w:val="22"/>
          <w:szCs w:val="22"/>
        </w:rPr>
        <w:t xml:space="preserve">de verhouding </w:t>
      </w:r>
      <w:r w:rsidR="00E033F7">
        <w:rPr>
          <w:rFonts w:asciiTheme="minorHAnsi" w:hAnsiTheme="minorHAnsi" w:cstheme="minorHAnsi"/>
          <w:sz w:val="22"/>
          <w:szCs w:val="22"/>
        </w:rPr>
        <w:t xml:space="preserve">van de </w:t>
      </w:r>
      <w:r w:rsidRPr="00816F38">
        <w:rPr>
          <w:rFonts w:asciiTheme="minorHAnsi" w:hAnsiTheme="minorHAnsi" w:cstheme="minorHAnsi"/>
          <w:sz w:val="22"/>
          <w:szCs w:val="22"/>
        </w:rPr>
        <w:t>huur ten op zichtte van de toegestane huur</w:t>
      </w:r>
      <w:r w:rsidR="00E033F7">
        <w:rPr>
          <w:rFonts w:asciiTheme="minorHAnsi" w:hAnsiTheme="minorHAnsi" w:cstheme="minorHAnsi"/>
          <w:sz w:val="22"/>
          <w:szCs w:val="22"/>
        </w:rPr>
        <w:t>,</w:t>
      </w:r>
      <w:r w:rsidRPr="00816F38">
        <w:rPr>
          <w:rFonts w:asciiTheme="minorHAnsi" w:hAnsiTheme="minorHAnsi" w:cstheme="minorHAnsi"/>
          <w:sz w:val="22"/>
          <w:szCs w:val="22"/>
        </w:rPr>
        <w:t xml:space="preserve"> zit Ressort Wonen lager dan de</w:t>
      </w:r>
    </w:p>
    <w:p w14:paraId="4A57F55C" w14:textId="77777777" w:rsidR="002E35AD" w:rsidRPr="00816F38" w:rsidRDefault="002E35AD" w:rsidP="008D5A60">
      <w:pPr>
        <w:jc w:val="left"/>
        <w:rPr>
          <w:rFonts w:asciiTheme="minorHAnsi" w:hAnsiTheme="minorHAnsi" w:cstheme="minorHAnsi"/>
          <w:sz w:val="22"/>
          <w:szCs w:val="22"/>
        </w:rPr>
      </w:pPr>
      <w:r w:rsidRPr="00816F38">
        <w:rPr>
          <w:rFonts w:asciiTheme="minorHAnsi" w:hAnsiTheme="minorHAnsi" w:cstheme="minorHAnsi"/>
          <w:sz w:val="22"/>
          <w:szCs w:val="22"/>
        </w:rPr>
        <w:t>referentiegroep.</w:t>
      </w:r>
    </w:p>
    <w:p w14:paraId="510E0659" w14:textId="77777777" w:rsidR="002E35AD" w:rsidRPr="00816F38" w:rsidRDefault="002E35AD" w:rsidP="008D5A60">
      <w:pPr>
        <w:pStyle w:val="Voettekst"/>
        <w:ind w:right="70"/>
        <w:jc w:val="left"/>
        <w:rPr>
          <w:rFonts w:ascii="Calibri" w:hAnsi="Calibri"/>
          <w:sz w:val="22"/>
          <w:szCs w:val="22"/>
        </w:rPr>
      </w:pPr>
    </w:p>
    <w:p w14:paraId="3E7DB642" w14:textId="439FA47E" w:rsidR="00C97AC9" w:rsidRPr="00E673AE" w:rsidRDefault="008D2D5E" w:rsidP="008D2D5E">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right="680"/>
        <w:rPr>
          <w:rFonts w:asciiTheme="minorHAnsi" w:eastAsia="Times New Roman" w:hAnsiTheme="minorHAnsi" w:cstheme="minorHAnsi"/>
          <w:b/>
          <w:bCs/>
          <w:sz w:val="24"/>
        </w:rPr>
      </w:pPr>
      <w:bookmarkStart w:id="11" w:name="_Hlk66875513"/>
      <w:r w:rsidRPr="00E673AE">
        <w:rPr>
          <w:rFonts w:asciiTheme="minorHAnsi" w:eastAsia="Times New Roman" w:hAnsiTheme="minorHAnsi" w:cstheme="minorHAnsi"/>
          <w:b/>
          <w:sz w:val="24"/>
        </w:rPr>
        <w:t xml:space="preserve">3. </w:t>
      </w:r>
      <w:r w:rsidR="00C97AC9" w:rsidRPr="00E673AE">
        <w:rPr>
          <w:rFonts w:asciiTheme="minorHAnsi" w:eastAsia="Times New Roman" w:hAnsiTheme="minorHAnsi" w:cstheme="minorHAnsi"/>
          <w:b/>
          <w:sz w:val="24"/>
        </w:rPr>
        <w:t>Verslag en verklaring van d</w:t>
      </w:r>
      <w:r w:rsidR="00C97AC9" w:rsidRPr="00E673AE">
        <w:rPr>
          <w:rFonts w:asciiTheme="minorHAnsi" w:eastAsia="Times New Roman" w:hAnsiTheme="minorHAnsi" w:cstheme="minorHAnsi"/>
          <w:b/>
          <w:bCs/>
          <w:sz w:val="24"/>
        </w:rPr>
        <w:t>e Raad van Commissarissen</w:t>
      </w:r>
    </w:p>
    <w:p w14:paraId="77C5CEED" w14:textId="77777777" w:rsidR="00C97AC9" w:rsidRPr="00C97AC9" w:rsidRDefault="00C97AC9" w:rsidP="008D5A6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680"/>
        <w:jc w:val="left"/>
        <w:rPr>
          <w:rFonts w:ascii="Calibri" w:eastAsia="Calibri" w:hAnsi="Calibri" w:cs="Tahoma"/>
          <w:sz w:val="22"/>
          <w:szCs w:val="22"/>
          <w:lang w:eastAsia="en-US"/>
        </w:rPr>
      </w:pPr>
    </w:p>
    <w:p w14:paraId="7AA048D7" w14:textId="33C13D90" w:rsidR="00C97AC9" w:rsidRPr="00C97AC9" w:rsidRDefault="00E673AE" w:rsidP="008D5A60">
      <w:pPr>
        <w:widowControl/>
        <w:autoSpaceDE/>
        <w:autoSpaceDN/>
        <w:adjustRightInd/>
        <w:jc w:val="left"/>
        <w:rPr>
          <w:rFonts w:ascii="Calibri" w:eastAsia="Times New Roman" w:hAnsi="Calibri"/>
          <w:b/>
          <w:bCs/>
          <w:sz w:val="22"/>
          <w:szCs w:val="22"/>
        </w:rPr>
      </w:pPr>
      <w:r>
        <w:rPr>
          <w:rFonts w:ascii="Calibri" w:eastAsia="Times New Roman" w:hAnsi="Calibri"/>
          <w:b/>
          <w:bCs/>
          <w:sz w:val="22"/>
          <w:szCs w:val="22"/>
        </w:rPr>
        <w:t xml:space="preserve">3.1 </w:t>
      </w:r>
      <w:r w:rsidR="00C97AC9" w:rsidRPr="00C97AC9">
        <w:rPr>
          <w:rFonts w:ascii="Calibri" w:eastAsia="Times New Roman" w:hAnsi="Calibri"/>
          <w:b/>
          <w:bCs/>
          <w:sz w:val="22"/>
          <w:szCs w:val="22"/>
        </w:rPr>
        <w:t>Inleiding</w:t>
      </w:r>
    </w:p>
    <w:p w14:paraId="72174BED" w14:textId="2606FB36"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 xml:space="preserve">Evenals het jaar 2020 stond ook het jaar 2021 in het teken van de </w:t>
      </w:r>
      <w:r w:rsidR="009B36A3">
        <w:rPr>
          <w:rFonts w:ascii="Calibri" w:eastAsia="Times New Roman" w:hAnsi="Calibri"/>
          <w:sz w:val="22"/>
          <w:szCs w:val="22"/>
        </w:rPr>
        <w:t>corona</w:t>
      </w:r>
      <w:r w:rsidRPr="00C97AC9">
        <w:rPr>
          <w:rFonts w:ascii="Calibri" w:eastAsia="Times New Roman" w:hAnsi="Calibri"/>
          <w:sz w:val="22"/>
          <w:szCs w:val="22"/>
        </w:rPr>
        <w:t>pandemie. De gevolgen daarvan waren voor Ressort Wonen merkbaar in de dagelijkse werkprocessen, de (fysieke) dienstverlening, de contacten met de huurders(vereniging), de bouw- en onderhoudsprojecten, de afwezigheid van (een deel van) het personeel op kantoor</w:t>
      </w:r>
      <w:r w:rsidR="009B36A3">
        <w:rPr>
          <w:rFonts w:ascii="Calibri" w:eastAsia="Times New Roman" w:hAnsi="Calibri"/>
          <w:sz w:val="22"/>
          <w:szCs w:val="22"/>
        </w:rPr>
        <w:t xml:space="preserve"> en</w:t>
      </w:r>
      <w:r w:rsidRPr="00C97AC9">
        <w:rPr>
          <w:rFonts w:ascii="Calibri" w:eastAsia="Times New Roman" w:hAnsi="Calibri"/>
          <w:sz w:val="22"/>
          <w:szCs w:val="22"/>
        </w:rPr>
        <w:t xml:space="preserve"> diverse bezoeken en vergaderingen (ook van de </w:t>
      </w:r>
      <w:r w:rsidR="000362BC">
        <w:rPr>
          <w:rFonts w:ascii="Calibri" w:eastAsia="Times New Roman" w:hAnsi="Calibri"/>
          <w:sz w:val="22"/>
          <w:szCs w:val="22"/>
        </w:rPr>
        <w:t>RvC</w:t>
      </w:r>
      <w:r w:rsidRPr="00C97AC9">
        <w:rPr>
          <w:rFonts w:ascii="Calibri" w:eastAsia="Times New Roman" w:hAnsi="Calibri"/>
          <w:sz w:val="22"/>
          <w:szCs w:val="22"/>
        </w:rPr>
        <w:t xml:space="preserve"> en de bestuurder) die voor een groot deel digitaal plaatsvonden. </w:t>
      </w:r>
    </w:p>
    <w:p w14:paraId="02C8ABA0" w14:textId="77777777" w:rsidR="00C97AC9" w:rsidRPr="00C97AC9" w:rsidRDefault="00C97AC9" w:rsidP="008D5A60">
      <w:pPr>
        <w:widowControl/>
        <w:autoSpaceDE/>
        <w:autoSpaceDN/>
        <w:adjustRightInd/>
        <w:jc w:val="left"/>
        <w:rPr>
          <w:rFonts w:ascii="Calibri" w:eastAsia="Times New Roman" w:hAnsi="Calibri"/>
          <w:sz w:val="22"/>
          <w:szCs w:val="22"/>
        </w:rPr>
      </w:pPr>
    </w:p>
    <w:p w14:paraId="676CDB96" w14:textId="18A76E63" w:rsidR="00C97AC9" w:rsidRPr="00C97AC9" w:rsidRDefault="002A1B42" w:rsidP="008D5A60">
      <w:pPr>
        <w:widowControl/>
        <w:autoSpaceDE/>
        <w:autoSpaceDN/>
        <w:adjustRightInd/>
        <w:jc w:val="left"/>
        <w:rPr>
          <w:rFonts w:ascii="Calibri" w:eastAsia="Times New Roman" w:hAnsi="Calibri"/>
          <w:b/>
          <w:bCs/>
          <w:sz w:val="22"/>
          <w:szCs w:val="22"/>
        </w:rPr>
      </w:pPr>
      <w:r>
        <w:rPr>
          <w:rFonts w:ascii="Calibri" w:eastAsia="Times New Roman" w:hAnsi="Calibri"/>
          <w:b/>
          <w:bCs/>
          <w:sz w:val="22"/>
          <w:szCs w:val="22"/>
        </w:rPr>
        <w:t xml:space="preserve">3.2 </w:t>
      </w:r>
      <w:r w:rsidR="00C97AC9" w:rsidRPr="00C97AC9">
        <w:rPr>
          <w:rFonts w:ascii="Calibri" w:eastAsia="Times New Roman" w:hAnsi="Calibri"/>
          <w:b/>
          <w:bCs/>
          <w:sz w:val="22"/>
          <w:szCs w:val="22"/>
        </w:rPr>
        <w:t xml:space="preserve">Conferentie en zelfevaluatie </w:t>
      </w:r>
    </w:p>
    <w:p w14:paraId="5630E7C1" w14:textId="58650EAD"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Na eerder uitstel in 2020 kon – tijdens een periode van versoepeling van de maatregelen – op vrijdag 18 en zaterdag 19 juni 2021 de geplande tweedaagse conferentie van de RvC worden gehouden. Deze conferentie vond traditiegetrouw plaats in Ouddorp. Vrijdag 18 juni stond in het teken van de bezinning op de niet-DAEB</w:t>
      </w:r>
      <w:r w:rsidR="0039592A">
        <w:rPr>
          <w:rFonts w:ascii="Calibri" w:eastAsia="Times New Roman" w:hAnsi="Calibri"/>
          <w:sz w:val="22"/>
          <w:szCs w:val="22"/>
        </w:rPr>
        <w:t>-</w:t>
      </w:r>
      <w:r w:rsidRPr="00C97AC9">
        <w:rPr>
          <w:rFonts w:ascii="Calibri" w:eastAsia="Times New Roman" w:hAnsi="Calibri"/>
          <w:sz w:val="22"/>
          <w:szCs w:val="22"/>
        </w:rPr>
        <w:t>strategie van Ressort Wonen</w:t>
      </w:r>
      <w:r w:rsidR="00F21E8C">
        <w:rPr>
          <w:rFonts w:ascii="Calibri" w:eastAsia="Times New Roman" w:hAnsi="Calibri"/>
          <w:sz w:val="22"/>
          <w:szCs w:val="22"/>
        </w:rPr>
        <w:t>,</w:t>
      </w:r>
      <w:r w:rsidRPr="00C97AC9">
        <w:rPr>
          <w:rFonts w:ascii="Calibri" w:eastAsia="Times New Roman" w:hAnsi="Calibri"/>
          <w:sz w:val="22"/>
          <w:szCs w:val="22"/>
        </w:rPr>
        <w:t xml:space="preserve"> en op welke wijze die zich zou moeten ontwikkelen. De bestuurder en medewerkers van Ressort Wonen gaven inzicht in de ‘facts en figures’ </w:t>
      </w:r>
      <w:r w:rsidRPr="00C97AC9">
        <w:rPr>
          <w:rFonts w:ascii="Calibri" w:eastAsia="Times New Roman" w:hAnsi="Calibri"/>
          <w:sz w:val="22"/>
          <w:szCs w:val="22"/>
        </w:rPr>
        <w:lastRenderedPageBreak/>
        <w:t>rond het niet-DAEB-bezit van Ressort Wonen. Daarnaast gaf Fons Lustenhouwer (senior projectleider bij Platform 31) een presentatie over ‘aspecten van de niet-DAEB</w:t>
      </w:r>
      <w:r w:rsidR="00F21E8C">
        <w:rPr>
          <w:rFonts w:ascii="Calibri" w:eastAsia="Times New Roman" w:hAnsi="Calibri"/>
          <w:sz w:val="22"/>
          <w:szCs w:val="22"/>
        </w:rPr>
        <w:t>-</w:t>
      </w:r>
      <w:r w:rsidRPr="00C97AC9">
        <w:rPr>
          <w:rFonts w:ascii="Calibri" w:eastAsia="Times New Roman" w:hAnsi="Calibri"/>
          <w:sz w:val="22"/>
          <w:szCs w:val="22"/>
        </w:rPr>
        <w:t xml:space="preserve">strategie van corporaties’. </w:t>
      </w:r>
    </w:p>
    <w:p w14:paraId="2D37B4ED" w14:textId="77777777" w:rsidR="00C97AC9" w:rsidRPr="00C97AC9" w:rsidRDefault="00C97AC9" w:rsidP="008D5A60">
      <w:pPr>
        <w:widowControl/>
        <w:autoSpaceDE/>
        <w:autoSpaceDN/>
        <w:adjustRightInd/>
        <w:jc w:val="left"/>
        <w:rPr>
          <w:rFonts w:ascii="Calibri" w:eastAsia="Times New Roman" w:hAnsi="Calibri"/>
          <w:sz w:val="22"/>
          <w:szCs w:val="22"/>
        </w:rPr>
      </w:pPr>
    </w:p>
    <w:p w14:paraId="4D24AB75" w14:textId="480C4387"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 xml:space="preserve">De zelfevaluatie van de RvC </w:t>
      </w:r>
      <w:r w:rsidR="00F21E8C" w:rsidRPr="00C97AC9">
        <w:rPr>
          <w:rFonts w:ascii="Calibri" w:eastAsia="Times New Roman" w:hAnsi="Calibri"/>
          <w:sz w:val="22"/>
          <w:szCs w:val="22"/>
        </w:rPr>
        <w:t xml:space="preserve">op zaterdag 19 juni </w:t>
      </w:r>
      <w:r w:rsidRPr="00C97AC9">
        <w:rPr>
          <w:rFonts w:ascii="Calibri" w:eastAsia="Times New Roman" w:hAnsi="Calibri"/>
          <w:sz w:val="22"/>
          <w:szCs w:val="22"/>
        </w:rPr>
        <w:t xml:space="preserve">stond onder externe begeleiding van Gerrit van Vegchel van het </w:t>
      </w:r>
      <w:r w:rsidR="000E3377">
        <w:rPr>
          <w:rFonts w:ascii="Calibri" w:eastAsia="Times New Roman" w:hAnsi="Calibri"/>
          <w:sz w:val="22"/>
          <w:szCs w:val="22"/>
        </w:rPr>
        <w:t>onderzoeks</w:t>
      </w:r>
      <w:r w:rsidRPr="00C97AC9">
        <w:rPr>
          <w:rFonts w:ascii="Calibri" w:eastAsia="Times New Roman" w:hAnsi="Calibri"/>
          <w:sz w:val="22"/>
          <w:szCs w:val="22"/>
        </w:rPr>
        <w:t>bureau Atrivé. Voorafgaand aan de conferentie heeft Gerrit van Vegchel gesprekken gevoerd met de voorzitter en de leden van de RvC en de directeur-bestuurder. Tijdens de bijeenkomst is stilgestaan bij de volgende punten:</w:t>
      </w:r>
    </w:p>
    <w:p w14:paraId="12D28CA9" w14:textId="478CFBDC" w:rsidR="00C97AC9" w:rsidRPr="00C97AC9" w:rsidRDefault="00C97AC9" w:rsidP="00EF1142">
      <w:pPr>
        <w:widowControl/>
        <w:numPr>
          <w:ilvl w:val="0"/>
          <w:numId w:val="21"/>
        </w:numPr>
        <w:autoSpaceDE/>
        <w:autoSpaceDN/>
        <w:adjustRightInd/>
        <w:contextualSpacing/>
        <w:jc w:val="left"/>
        <w:rPr>
          <w:rFonts w:ascii="Calibri" w:eastAsia="Times New Roman" w:hAnsi="Calibri"/>
          <w:sz w:val="22"/>
          <w:szCs w:val="22"/>
          <w:lang w:eastAsia="en-US"/>
        </w:rPr>
      </w:pPr>
      <w:r w:rsidRPr="00C97AC9">
        <w:rPr>
          <w:rFonts w:ascii="Calibri" w:eastAsia="Times New Roman" w:hAnsi="Calibri"/>
          <w:sz w:val="22"/>
          <w:szCs w:val="22"/>
          <w:lang w:eastAsia="en-US"/>
        </w:rPr>
        <w:t>de ontwikkelingen in de governance, de maatschappelijke positie van Ressort Wonen en de maatschappelijke meerwaarde op lange termijn</w:t>
      </w:r>
    </w:p>
    <w:p w14:paraId="326AEB1D" w14:textId="5DA9D2BA" w:rsidR="00C97AC9" w:rsidRPr="00C97AC9" w:rsidRDefault="00C97AC9" w:rsidP="00EF1142">
      <w:pPr>
        <w:widowControl/>
        <w:numPr>
          <w:ilvl w:val="0"/>
          <w:numId w:val="21"/>
        </w:numPr>
        <w:autoSpaceDE/>
        <w:autoSpaceDN/>
        <w:adjustRightInd/>
        <w:contextualSpacing/>
        <w:jc w:val="left"/>
        <w:rPr>
          <w:rFonts w:ascii="Calibri" w:eastAsia="Times New Roman" w:hAnsi="Calibri"/>
          <w:sz w:val="22"/>
          <w:szCs w:val="22"/>
          <w:lang w:eastAsia="en-US"/>
        </w:rPr>
      </w:pPr>
      <w:r w:rsidRPr="00C97AC9">
        <w:rPr>
          <w:rFonts w:ascii="Calibri" w:eastAsia="Times New Roman" w:hAnsi="Calibri"/>
          <w:sz w:val="22"/>
          <w:szCs w:val="22"/>
          <w:lang w:eastAsia="en-US"/>
        </w:rPr>
        <w:t>een verkenning van het belang van het strategisch netwerk voor de realisatie van de maatschappelijke meerwaarde</w:t>
      </w:r>
    </w:p>
    <w:p w14:paraId="4ACA8875" w14:textId="5B8811C3" w:rsidR="00C97AC9" w:rsidRPr="00C97AC9" w:rsidRDefault="00C97AC9" w:rsidP="00EF1142">
      <w:pPr>
        <w:widowControl/>
        <w:numPr>
          <w:ilvl w:val="0"/>
          <w:numId w:val="21"/>
        </w:numPr>
        <w:autoSpaceDE/>
        <w:autoSpaceDN/>
        <w:adjustRightInd/>
        <w:contextualSpacing/>
        <w:jc w:val="left"/>
        <w:rPr>
          <w:rFonts w:ascii="Calibri" w:eastAsia="Times New Roman" w:hAnsi="Calibri"/>
          <w:sz w:val="22"/>
          <w:szCs w:val="22"/>
          <w:lang w:eastAsia="en-US"/>
        </w:rPr>
      </w:pPr>
      <w:r w:rsidRPr="00C97AC9">
        <w:rPr>
          <w:rFonts w:ascii="Calibri" w:eastAsia="Times New Roman" w:hAnsi="Calibri"/>
          <w:sz w:val="22"/>
          <w:szCs w:val="22"/>
          <w:lang w:eastAsia="en-US"/>
        </w:rPr>
        <w:t>een verkenning van de gewenste rolinvulling van de RvC-leden met betrekking tot de toezichthoudende rol, de sparringpartnerrol en de werkgeversrol</w:t>
      </w:r>
    </w:p>
    <w:p w14:paraId="56E1D0EF" w14:textId="77777777" w:rsidR="00C97AC9" w:rsidRPr="00C97AC9" w:rsidRDefault="00C97AC9" w:rsidP="008D5A60">
      <w:pPr>
        <w:jc w:val="left"/>
        <w:rPr>
          <w:rFonts w:ascii="Calibri" w:eastAsia="Times New Roman" w:hAnsi="Calibri"/>
          <w:sz w:val="22"/>
          <w:szCs w:val="22"/>
          <w:lang w:eastAsia="en-US"/>
        </w:rPr>
      </w:pPr>
      <w:r w:rsidRPr="00C97AC9">
        <w:rPr>
          <w:rFonts w:ascii="Calibri" w:eastAsia="Times New Roman" w:hAnsi="Calibri"/>
          <w:sz w:val="22"/>
          <w:szCs w:val="22"/>
          <w:lang w:eastAsia="en-US"/>
        </w:rPr>
        <w:t>In samenhang hiermee heeft Gerrit van Vegchel ook een masterclass gegeven over de ontwikkelingen in de governance en de impact op de rolinvulling van bestuur en RvC.</w:t>
      </w:r>
    </w:p>
    <w:p w14:paraId="30195843" w14:textId="77777777" w:rsidR="00C97AC9" w:rsidRPr="00C97AC9" w:rsidRDefault="00C97AC9" w:rsidP="008D5A60">
      <w:pPr>
        <w:widowControl/>
        <w:autoSpaceDE/>
        <w:autoSpaceDN/>
        <w:adjustRightInd/>
        <w:jc w:val="left"/>
        <w:rPr>
          <w:rFonts w:ascii="Calibri" w:eastAsia="Calibri" w:hAnsi="Calibri"/>
          <w:sz w:val="22"/>
          <w:szCs w:val="22"/>
        </w:rPr>
      </w:pPr>
    </w:p>
    <w:p w14:paraId="575BCA58" w14:textId="5A958A93" w:rsidR="00C97AC9" w:rsidRPr="00C97AC9" w:rsidRDefault="002A1B42" w:rsidP="008D5A60">
      <w:pPr>
        <w:widowControl/>
        <w:autoSpaceDE/>
        <w:autoSpaceDN/>
        <w:adjustRightInd/>
        <w:jc w:val="left"/>
        <w:rPr>
          <w:rFonts w:ascii="Calibri" w:eastAsia="Calibri" w:hAnsi="Calibri"/>
          <w:b/>
          <w:bCs/>
          <w:sz w:val="22"/>
          <w:szCs w:val="22"/>
        </w:rPr>
      </w:pPr>
      <w:r>
        <w:rPr>
          <w:rFonts w:ascii="Calibri" w:eastAsia="Calibri" w:hAnsi="Calibri"/>
          <w:b/>
          <w:bCs/>
          <w:sz w:val="22"/>
          <w:szCs w:val="22"/>
        </w:rPr>
        <w:t xml:space="preserve">3.3 </w:t>
      </w:r>
      <w:r w:rsidR="00C97AC9" w:rsidRPr="00C97AC9">
        <w:rPr>
          <w:rFonts w:ascii="Calibri" w:eastAsia="Calibri" w:hAnsi="Calibri"/>
          <w:b/>
          <w:bCs/>
          <w:sz w:val="22"/>
          <w:szCs w:val="22"/>
        </w:rPr>
        <w:t>Interne en externe controles</w:t>
      </w:r>
    </w:p>
    <w:p w14:paraId="776E8129" w14:textId="72D3A24A"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 xml:space="preserve">De accountant heeft bij het opstellen van de jaarrekening een goedkeurende verklaring afgegeven. Hij constateerde dat de reguliere processen goed op orde zijn en dat er goed gewerkt wordt aan verbetering van de interne beheersing en de realisatie van de strategische doelstellingen. </w:t>
      </w:r>
      <w:r w:rsidR="00713DE6">
        <w:rPr>
          <w:rFonts w:ascii="Calibri" w:eastAsia="Calibri" w:hAnsi="Calibri"/>
          <w:sz w:val="22"/>
          <w:szCs w:val="22"/>
        </w:rPr>
        <w:t xml:space="preserve">In 2021 is een stap gezet in het verbeteren van de </w:t>
      </w:r>
      <w:r w:rsidRPr="00C97AC9">
        <w:rPr>
          <w:rFonts w:ascii="Calibri" w:eastAsia="Calibri" w:hAnsi="Calibri"/>
          <w:sz w:val="22"/>
          <w:szCs w:val="22"/>
        </w:rPr>
        <w:t>interne controles</w:t>
      </w:r>
      <w:r w:rsidR="00713DE6">
        <w:rPr>
          <w:rFonts w:ascii="Calibri" w:eastAsia="Calibri" w:hAnsi="Calibri"/>
          <w:sz w:val="22"/>
          <w:szCs w:val="22"/>
        </w:rPr>
        <w:t>. In 2022 zal hier een vervolg aan worden gegeven.</w:t>
      </w:r>
      <w:r w:rsidRPr="00C97AC9">
        <w:rPr>
          <w:rFonts w:ascii="Calibri" w:eastAsia="Calibri" w:hAnsi="Calibri"/>
          <w:sz w:val="22"/>
          <w:szCs w:val="22"/>
        </w:rPr>
        <w:t xml:space="preserve"> Ook de externe toezichthouders</w:t>
      </w:r>
      <w:r w:rsidR="00676879">
        <w:rPr>
          <w:rFonts w:ascii="Calibri" w:eastAsia="Calibri" w:hAnsi="Calibri"/>
          <w:sz w:val="22"/>
          <w:szCs w:val="22"/>
        </w:rPr>
        <w:t>, het</w:t>
      </w:r>
      <w:r w:rsidRPr="00C97AC9">
        <w:rPr>
          <w:rFonts w:ascii="Calibri" w:eastAsia="Calibri" w:hAnsi="Calibri"/>
          <w:sz w:val="22"/>
          <w:szCs w:val="22"/>
        </w:rPr>
        <w:t xml:space="preserve"> </w:t>
      </w:r>
      <w:r w:rsidR="00B158A3">
        <w:rPr>
          <w:rFonts w:ascii="Calibri" w:eastAsia="Calibri" w:hAnsi="Calibri"/>
          <w:sz w:val="22"/>
          <w:szCs w:val="22"/>
        </w:rPr>
        <w:t>Waarborgfonds Sociale Woningbouw (hierna:</w:t>
      </w:r>
      <w:r w:rsidRPr="00C97AC9">
        <w:rPr>
          <w:rFonts w:ascii="Calibri" w:eastAsia="Calibri" w:hAnsi="Calibri"/>
          <w:sz w:val="22"/>
          <w:szCs w:val="22"/>
        </w:rPr>
        <w:t xml:space="preserve"> WSW</w:t>
      </w:r>
      <w:r w:rsidR="00B158A3">
        <w:rPr>
          <w:rFonts w:ascii="Calibri" w:eastAsia="Calibri" w:hAnsi="Calibri"/>
          <w:sz w:val="22"/>
          <w:szCs w:val="22"/>
        </w:rPr>
        <w:t>)</w:t>
      </w:r>
      <w:r w:rsidRPr="00C97AC9">
        <w:rPr>
          <w:rFonts w:ascii="Calibri" w:eastAsia="Calibri" w:hAnsi="Calibri"/>
          <w:sz w:val="22"/>
          <w:szCs w:val="22"/>
        </w:rPr>
        <w:t xml:space="preserve"> en </w:t>
      </w:r>
      <w:r w:rsidR="00676879">
        <w:rPr>
          <w:rFonts w:ascii="Calibri" w:eastAsia="Calibri" w:hAnsi="Calibri"/>
          <w:sz w:val="22"/>
          <w:szCs w:val="22"/>
        </w:rPr>
        <w:t xml:space="preserve">de </w:t>
      </w:r>
      <w:r w:rsidR="00B158A3">
        <w:rPr>
          <w:rFonts w:ascii="Calibri" w:eastAsia="Calibri" w:hAnsi="Calibri"/>
          <w:sz w:val="22"/>
          <w:szCs w:val="22"/>
        </w:rPr>
        <w:t xml:space="preserve">Autoriteit woningcorporaties (hierna: </w:t>
      </w:r>
      <w:r w:rsidRPr="00C97AC9">
        <w:rPr>
          <w:rFonts w:ascii="Calibri" w:eastAsia="Calibri" w:hAnsi="Calibri"/>
          <w:sz w:val="22"/>
          <w:szCs w:val="22"/>
        </w:rPr>
        <w:t>Aw</w:t>
      </w:r>
      <w:r w:rsidR="00B158A3">
        <w:rPr>
          <w:rFonts w:ascii="Calibri" w:eastAsia="Calibri" w:hAnsi="Calibri"/>
          <w:sz w:val="22"/>
          <w:szCs w:val="22"/>
        </w:rPr>
        <w:t>)</w:t>
      </w:r>
      <w:r w:rsidR="00676879">
        <w:rPr>
          <w:rFonts w:ascii="Calibri" w:eastAsia="Calibri" w:hAnsi="Calibri"/>
          <w:sz w:val="22"/>
          <w:szCs w:val="22"/>
        </w:rPr>
        <w:t>,</w:t>
      </w:r>
      <w:r w:rsidRPr="00C97AC9">
        <w:rPr>
          <w:rFonts w:ascii="Calibri" w:eastAsia="Calibri" w:hAnsi="Calibri"/>
          <w:sz w:val="22"/>
          <w:szCs w:val="22"/>
        </w:rPr>
        <w:t xml:space="preserve"> hebben dit jaar weer positieve berichten afgegeven. Voor het WSW is voldaan aan de gewogen financiële normen </w:t>
      </w:r>
      <w:r w:rsidR="00E41D6D">
        <w:rPr>
          <w:rFonts w:ascii="Calibri" w:eastAsia="Calibri" w:hAnsi="Calibri"/>
          <w:sz w:val="22"/>
          <w:szCs w:val="22"/>
        </w:rPr>
        <w:t xml:space="preserve">en </w:t>
      </w:r>
      <w:r w:rsidRPr="00C97AC9">
        <w:rPr>
          <w:rFonts w:ascii="Calibri" w:eastAsia="Calibri" w:hAnsi="Calibri"/>
          <w:sz w:val="22"/>
          <w:szCs w:val="22"/>
        </w:rPr>
        <w:t>het vastgestelde borgingsplafond voor de komende jaren (gericht op de maximale financieringsbehoefte). Ook beoordeelde de Aw dat Ressort Wonen voldoet aan de eisen van good governance, integriteit, rechtmatigheid en financiële continuïteit.</w:t>
      </w:r>
    </w:p>
    <w:p w14:paraId="655DF103" w14:textId="77777777" w:rsidR="00C97AC9" w:rsidRPr="00C97AC9" w:rsidRDefault="00C97AC9" w:rsidP="008D5A60">
      <w:pPr>
        <w:widowControl/>
        <w:autoSpaceDE/>
        <w:autoSpaceDN/>
        <w:adjustRightInd/>
        <w:jc w:val="left"/>
        <w:rPr>
          <w:rFonts w:ascii="Calibri" w:eastAsia="Calibri" w:hAnsi="Calibri"/>
          <w:sz w:val="22"/>
          <w:szCs w:val="22"/>
        </w:rPr>
      </w:pPr>
    </w:p>
    <w:p w14:paraId="5FF3E850" w14:textId="76B01F36"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Dit sluit goed aan bij het eigen beeld van de RvC</w:t>
      </w:r>
      <w:r w:rsidR="00E41D6D">
        <w:rPr>
          <w:rFonts w:ascii="Calibri" w:eastAsia="Calibri" w:hAnsi="Calibri"/>
          <w:sz w:val="22"/>
          <w:szCs w:val="22"/>
        </w:rPr>
        <w:t xml:space="preserve"> dat</w:t>
      </w:r>
      <w:r w:rsidRPr="00C97AC9">
        <w:rPr>
          <w:rFonts w:ascii="Calibri" w:eastAsia="Calibri" w:hAnsi="Calibri"/>
          <w:sz w:val="22"/>
          <w:szCs w:val="22"/>
        </w:rPr>
        <w:t xml:space="preserve"> Ressort Wonen in Rozenburg gericht </w:t>
      </w:r>
      <w:r w:rsidR="00E41D6D">
        <w:rPr>
          <w:rFonts w:ascii="Calibri" w:eastAsia="Calibri" w:hAnsi="Calibri"/>
          <w:sz w:val="22"/>
          <w:szCs w:val="22"/>
        </w:rPr>
        <w:t>werkt</w:t>
      </w:r>
      <w:r w:rsidRPr="00C97AC9">
        <w:rPr>
          <w:rFonts w:ascii="Calibri" w:eastAsia="Calibri" w:hAnsi="Calibri"/>
          <w:sz w:val="22"/>
          <w:szCs w:val="22"/>
        </w:rPr>
        <w:t xml:space="preserve"> aan de benoemde speerpunten: betaalbare en duurzame huurwoningen bieden, betrokken en moderne dienstverlening in een sterk dorp en op vol vermogen volkshuisvestelijk presteren. Natuurlijk waren er ook in 2021 aandachts- en verbeterpunten. Het op peil houden van de scores van het Kwaliteitscentrum Woningcorporaties Huursector (KWH-scores) vraagt aandacht. Ook de eventuele bijdrage van Ressort Wonen aan het verminderen van de volkshuisvestelijke problemen in Brielle is een terugkerend onderwerp van bespreking tussen RvC en bestuurder. </w:t>
      </w:r>
    </w:p>
    <w:p w14:paraId="2B24384E" w14:textId="77777777" w:rsidR="00C97AC9" w:rsidRPr="00C97AC9" w:rsidRDefault="00C97AC9" w:rsidP="008D5A60">
      <w:pPr>
        <w:widowControl/>
        <w:autoSpaceDE/>
        <w:autoSpaceDN/>
        <w:adjustRightInd/>
        <w:jc w:val="left"/>
        <w:rPr>
          <w:rFonts w:ascii="Calibri" w:eastAsia="Calibri" w:hAnsi="Calibri"/>
          <w:sz w:val="22"/>
          <w:szCs w:val="22"/>
        </w:rPr>
      </w:pPr>
    </w:p>
    <w:p w14:paraId="2790C9C0" w14:textId="4ED5A6D6" w:rsidR="00C97AC9" w:rsidRPr="00C97AC9" w:rsidRDefault="002A1B42" w:rsidP="008D5A60">
      <w:pPr>
        <w:widowControl/>
        <w:autoSpaceDE/>
        <w:autoSpaceDN/>
        <w:adjustRightInd/>
        <w:jc w:val="left"/>
        <w:rPr>
          <w:rFonts w:ascii="Calibri" w:eastAsia="Calibri" w:hAnsi="Calibri"/>
          <w:b/>
          <w:bCs/>
          <w:sz w:val="22"/>
          <w:szCs w:val="22"/>
        </w:rPr>
      </w:pPr>
      <w:r>
        <w:rPr>
          <w:rFonts w:ascii="Calibri" w:eastAsia="Calibri" w:hAnsi="Calibri"/>
          <w:b/>
          <w:bCs/>
          <w:sz w:val="22"/>
          <w:szCs w:val="22"/>
        </w:rPr>
        <w:t xml:space="preserve">3.4 </w:t>
      </w:r>
      <w:r w:rsidR="00C97AC9" w:rsidRPr="00C97AC9">
        <w:rPr>
          <w:rFonts w:ascii="Calibri" w:eastAsia="Calibri" w:hAnsi="Calibri"/>
          <w:b/>
          <w:bCs/>
          <w:sz w:val="22"/>
          <w:szCs w:val="22"/>
        </w:rPr>
        <w:t>Veranderingen</w:t>
      </w:r>
    </w:p>
    <w:p w14:paraId="7898942D" w14:textId="651E8815"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 xml:space="preserve">In de organisatie veranderde er het nodige in 2021. </w:t>
      </w:r>
      <w:r w:rsidR="003A13C0">
        <w:rPr>
          <w:rFonts w:ascii="Calibri" w:eastAsia="Calibri" w:hAnsi="Calibri"/>
          <w:sz w:val="22"/>
          <w:szCs w:val="22"/>
        </w:rPr>
        <w:t>D</w:t>
      </w:r>
      <w:r w:rsidR="00870B88">
        <w:rPr>
          <w:rFonts w:ascii="Calibri" w:eastAsia="Calibri" w:hAnsi="Calibri"/>
          <w:sz w:val="22"/>
          <w:szCs w:val="22"/>
        </w:rPr>
        <w:t>it kwam onder andere d</w:t>
      </w:r>
      <w:r w:rsidRPr="00C97AC9">
        <w:rPr>
          <w:rFonts w:ascii="Calibri" w:eastAsia="Calibri" w:hAnsi="Calibri"/>
          <w:sz w:val="22"/>
          <w:szCs w:val="22"/>
        </w:rPr>
        <w:t>oor alle nieuwe wet- en regelgeving</w:t>
      </w:r>
      <w:r w:rsidR="003A13C0">
        <w:rPr>
          <w:rFonts w:ascii="Calibri" w:eastAsia="Calibri" w:hAnsi="Calibri"/>
          <w:sz w:val="22"/>
          <w:szCs w:val="22"/>
        </w:rPr>
        <w:t xml:space="preserve">, </w:t>
      </w:r>
      <w:r w:rsidRPr="00C97AC9">
        <w:rPr>
          <w:rFonts w:ascii="Calibri" w:eastAsia="Calibri" w:hAnsi="Calibri"/>
          <w:sz w:val="22"/>
          <w:szCs w:val="22"/>
        </w:rPr>
        <w:t xml:space="preserve">het afscheid van ervaren </w:t>
      </w:r>
      <w:r w:rsidR="003A13C0">
        <w:rPr>
          <w:rFonts w:ascii="Calibri" w:eastAsia="Calibri" w:hAnsi="Calibri"/>
          <w:sz w:val="22"/>
          <w:szCs w:val="22"/>
        </w:rPr>
        <w:t>medewerkers,</w:t>
      </w:r>
      <w:r w:rsidRPr="00C97AC9">
        <w:rPr>
          <w:rFonts w:ascii="Calibri" w:eastAsia="Calibri" w:hAnsi="Calibri"/>
          <w:sz w:val="22"/>
          <w:szCs w:val="22"/>
        </w:rPr>
        <w:t xml:space="preserve"> de komst van nieuwe medewerkers en de ziekte van medewerkers. De veranderingen binnen onze RvC waren in 2021 beperkt. Eind 2020 heeft één lid van de RvC, Marlies Mulder, formeel afscheid genomen. In verband met de beperkende maatregelen kon het afscheid pas fysiek worden vormgegeven medio 2021. Per 12 juni 2021 is Reinier van der Kuij herbenoemd voor de tweede termijn.</w:t>
      </w:r>
    </w:p>
    <w:p w14:paraId="107982DA" w14:textId="77777777" w:rsidR="00C97AC9" w:rsidRPr="00C97AC9" w:rsidRDefault="00C97AC9" w:rsidP="008D5A60">
      <w:pPr>
        <w:widowControl/>
        <w:autoSpaceDE/>
        <w:autoSpaceDN/>
        <w:adjustRightInd/>
        <w:jc w:val="left"/>
        <w:rPr>
          <w:rFonts w:ascii="Calibri" w:eastAsia="Calibri" w:hAnsi="Calibri"/>
          <w:sz w:val="22"/>
          <w:szCs w:val="22"/>
        </w:rPr>
      </w:pPr>
    </w:p>
    <w:p w14:paraId="209DAC74" w14:textId="7F728109" w:rsidR="00C97AC9" w:rsidRPr="00C97AC9" w:rsidRDefault="002A1B42" w:rsidP="008D5A60">
      <w:pPr>
        <w:widowControl/>
        <w:autoSpaceDE/>
        <w:autoSpaceDN/>
        <w:adjustRightInd/>
        <w:jc w:val="left"/>
        <w:rPr>
          <w:rFonts w:ascii="Calibri" w:eastAsia="Calibri" w:hAnsi="Calibri"/>
          <w:b/>
          <w:bCs/>
          <w:sz w:val="22"/>
          <w:szCs w:val="22"/>
        </w:rPr>
      </w:pPr>
      <w:r>
        <w:rPr>
          <w:rFonts w:ascii="Calibri" w:eastAsia="Calibri" w:hAnsi="Calibri"/>
          <w:b/>
          <w:bCs/>
          <w:sz w:val="22"/>
          <w:szCs w:val="22"/>
        </w:rPr>
        <w:t xml:space="preserve">3.5 </w:t>
      </w:r>
      <w:r w:rsidR="00C97AC9" w:rsidRPr="00C97AC9">
        <w:rPr>
          <w:rFonts w:ascii="Calibri" w:eastAsia="Calibri" w:hAnsi="Calibri"/>
          <w:b/>
          <w:bCs/>
          <w:sz w:val="22"/>
          <w:szCs w:val="22"/>
        </w:rPr>
        <w:t>Verslag</w:t>
      </w:r>
    </w:p>
    <w:p w14:paraId="5BEDAE03"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Met dit verslag legt de RvC verantwoording af over de wijze waarop in 2021 invulling is gegeven aan de taak als toezichthouder en aan de maatschappelijke verantwoordelijkheid.</w:t>
      </w:r>
    </w:p>
    <w:p w14:paraId="48399B0E" w14:textId="77777777" w:rsidR="00C97AC9" w:rsidRPr="00C97AC9" w:rsidRDefault="00C97AC9" w:rsidP="008D5A60">
      <w:pPr>
        <w:widowControl/>
        <w:autoSpaceDE/>
        <w:autoSpaceDN/>
        <w:adjustRightInd/>
        <w:jc w:val="left"/>
        <w:rPr>
          <w:rFonts w:ascii="Calibri" w:eastAsia="Calibri" w:hAnsi="Calibri"/>
          <w:sz w:val="22"/>
          <w:szCs w:val="22"/>
        </w:rPr>
      </w:pPr>
    </w:p>
    <w:p w14:paraId="64FE4C7D" w14:textId="7AA2251A" w:rsidR="00C97AC9" w:rsidRPr="00C97AC9" w:rsidRDefault="002A1B42" w:rsidP="008D5A60">
      <w:pPr>
        <w:widowControl/>
        <w:autoSpaceDE/>
        <w:autoSpaceDN/>
        <w:adjustRightInd/>
        <w:jc w:val="left"/>
        <w:rPr>
          <w:rFonts w:ascii="Calibri" w:eastAsia="Calibri" w:hAnsi="Calibri"/>
          <w:b/>
          <w:bCs/>
          <w:sz w:val="22"/>
          <w:szCs w:val="22"/>
        </w:rPr>
      </w:pPr>
      <w:r>
        <w:rPr>
          <w:rFonts w:ascii="Calibri" w:eastAsia="Calibri" w:hAnsi="Calibri"/>
          <w:b/>
          <w:bCs/>
          <w:sz w:val="22"/>
          <w:szCs w:val="22"/>
        </w:rPr>
        <w:t xml:space="preserve">3.6 </w:t>
      </w:r>
      <w:r w:rsidR="00C97AC9" w:rsidRPr="00C97AC9">
        <w:rPr>
          <w:rFonts w:ascii="Calibri" w:eastAsia="Calibri" w:hAnsi="Calibri"/>
          <w:b/>
          <w:bCs/>
          <w:sz w:val="22"/>
          <w:szCs w:val="22"/>
        </w:rPr>
        <w:t>Besturen en toezichthouden</w:t>
      </w:r>
    </w:p>
    <w:p w14:paraId="0AC9408A" w14:textId="6E62CA72"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 xml:space="preserve">De RvC van Ressort Wonen houdt toezicht op het presteren van het bestuur en de organisatie en de algemene gang van zaken van Ressort Wonen. Om volkshuisvestelijk goed te kunnen presteren is financiële continuïteit een belangrijke randvoorwaarde. De RvC gebruikt een extern en een intern </w:t>
      </w:r>
      <w:r w:rsidRPr="00C97AC9">
        <w:rPr>
          <w:rFonts w:ascii="Calibri" w:eastAsia="Calibri" w:hAnsi="Calibri"/>
          <w:sz w:val="22"/>
          <w:szCs w:val="22"/>
        </w:rPr>
        <w:lastRenderedPageBreak/>
        <w:t xml:space="preserve">toezichtkader en maakt gebruik van externe oordelen en benchmarks van derden, zoals visitatie en KWH, de managementletter van de accountant en de oordeelsbrieven van externe toezichthouders. </w:t>
      </w:r>
    </w:p>
    <w:p w14:paraId="65BD9B8A" w14:textId="77777777" w:rsidR="00C97AC9" w:rsidRPr="00C97AC9" w:rsidRDefault="00C97AC9" w:rsidP="008D5A60">
      <w:pPr>
        <w:widowControl/>
        <w:autoSpaceDE/>
        <w:autoSpaceDN/>
        <w:adjustRightInd/>
        <w:jc w:val="left"/>
        <w:rPr>
          <w:rFonts w:ascii="Calibri" w:eastAsia="Calibri" w:hAnsi="Calibri"/>
          <w:sz w:val="22"/>
          <w:szCs w:val="22"/>
        </w:rPr>
      </w:pPr>
    </w:p>
    <w:p w14:paraId="3604D9D2" w14:textId="4AEC6215"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Zoals hierboven is gemeld komt Ressort Wonen hier</w:t>
      </w:r>
      <w:r w:rsidR="004E5B6E">
        <w:rPr>
          <w:rFonts w:ascii="Calibri" w:eastAsia="Calibri" w:hAnsi="Calibri"/>
          <w:sz w:val="22"/>
          <w:szCs w:val="22"/>
        </w:rPr>
        <w:t>uit</w:t>
      </w:r>
      <w:r w:rsidRPr="00C97AC9">
        <w:rPr>
          <w:rFonts w:ascii="Calibri" w:eastAsia="Calibri" w:hAnsi="Calibri"/>
          <w:sz w:val="22"/>
          <w:szCs w:val="22"/>
        </w:rPr>
        <w:t xml:space="preserve"> goed naar voren en volgen wij de opvolging van de aandachtspunten via de kwartaalrapportages. De RvC adviseert de bestuurder gevraagd en ongevraagd, is verantwoordelijk voor de benoeming (en eventuele schorsing of ontslag) van de bestuurder en stelt de beoordeling en arbeidsvoorwaarden vast in lijn </w:t>
      </w:r>
      <w:r w:rsidR="004E5B6E">
        <w:rPr>
          <w:rFonts w:ascii="Calibri" w:eastAsia="Calibri" w:hAnsi="Calibri"/>
          <w:sz w:val="22"/>
          <w:szCs w:val="22"/>
        </w:rPr>
        <w:t>met</w:t>
      </w:r>
      <w:r w:rsidR="004E5B6E" w:rsidRPr="00C97AC9">
        <w:rPr>
          <w:rFonts w:ascii="Calibri" w:eastAsia="Calibri" w:hAnsi="Calibri"/>
          <w:sz w:val="22"/>
          <w:szCs w:val="22"/>
        </w:rPr>
        <w:t xml:space="preserve"> </w:t>
      </w:r>
      <w:r w:rsidRPr="00C97AC9">
        <w:rPr>
          <w:rFonts w:ascii="Calibri" w:eastAsia="Calibri" w:hAnsi="Calibri"/>
          <w:sz w:val="22"/>
          <w:szCs w:val="22"/>
        </w:rPr>
        <w:t xml:space="preserve">de wetgeving daarvoor (Wet </w:t>
      </w:r>
      <w:r w:rsidR="0089616E">
        <w:rPr>
          <w:rFonts w:ascii="Calibri" w:eastAsia="Calibri" w:hAnsi="Calibri"/>
          <w:sz w:val="22"/>
          <w:szCs w:val="22"/>
        </w:rPr>
        <w:t>n</w:t>
      </w:r>
      <w:r w:rsidRPr="00C97AC9">
        <w:rPr>
          <w:rFonts w:ascii="Calibri" w:eastAsia="Calibri" w:hAnsi="Calibri"/>
          <w:sz w:val="22"/>
          <w:szCs w:val="22"/>
        </w:rPr>
        <w:t xml:space="preserve">ormering </w:t>
      </w:r>
      <w:r w:rsidR="0089616E">
        <w:rPr>
          <w:rFonts w:ascii="Calibri" w:eastAsia="Calibri" w:hAnsi="Calibri"/>
          <w:sz w:val="22"/>
          <w:szCs w:val="22"/>
        </w:rPr>
        <w:t>t</w:t>
      </w:r>
      <w:r w:rsidRPr="00C97AC9">
        <w:rPr>
          <w:rFonts w:ascii="Calibri" w:eastAsia="Calibri" w:hAnsi="Calibri"/>
          <w:sz w:val="22"/>
          <w:szCs w:val="22"/>
        </w:rPr>
        <w:t>opinkomens). De RvC heeft in hoofdlijn de volgende rollen:</w:t>
      </w:r>
    </w:p>
    <w:p w14:paraId="73251B36" w14:textId="0FDC1106" w:rsidR="00C97AC9" w:rsidRPr="00E456C9" w:rsidRDefault="00C97AC9" w:rsidP="00EF1142">
      <w:pPr>
        <w:pStyle w:val="Lijstalinea"/>
        <w:numPr>
          <w:ilvl w:val="0"/>
          <w:numId w:val="22"/>
        </w:numPr>
      </w:pPr>
      <w:r w:rsidRPr="00E456C9">
        <w:t>toezichthouder</w:t>
      </w:r>
    </w:p>
    <w:p w14:paraId="7191E338" w14:textId="1A3CD3FD" w:rsidR="00C97AC9" w:rsidRPr="00C97AC9" w:rsidRDefault="00C97AC9" w:rsidP="00EF1142">
      <w:pPr>
        <w:pStyle w:val="Lijstalinea"/>
        <w:numPr>
          <w:ilvl w:val="0"/>
          <w:numId w:val="22"/>
        </w:numPr>
      </w:pPr>
      <w:r w:rsidRPr="00E456C9">
        <w:t>klankbord en adviseur (sparrende rol)</w:t>
      </w:r>
    </w:p>
    <w:p w14:paraId="5C48D6F3" w14:textId="71F763F1" w:rsidR="00C97AC9" w:rsidRPr="00CD23AE" w:rsidRDefault="00C97AC9" w:rsidP="00EF1142">
      <w:pPr>
        <w:pStyle w:val="Lijstalinea"/>
        <w:numPr>
          <w:ilvl w:val="0"/>
          <w:numId w:val="22"/>
        </w:numPr>
        <w:rPr>
          <w:rFonts w:ascii="Helvetica" w:hAnsi="Helvetica"/>
          <w:sz w:val="18"/>
          <w:szCs w:val="18"/>
        </w:rPr>
      </w:pPr>
      <w:r w:rsidRPr="00E456C9">
        <w:t>werkgever van de bestuurder</w:t>
      </w:r>
    </w:p>
    <w:p w14:paraId="716B0DBA" w14:textId="77777777" w:rsidR="00C97AC9" w:rsidRPr="00C97AC9" w:rsidRDefault="00C97AC9" w:rsidP="008D5A60">
      <w:pPr>
        <w:widowControl/>
        <w:autoSpaceDE/>
        <w:autoSpaceDN/>
        <w:adjustRightInd/>
        <w:jc w:val="left"/>
        <w:rPr>
          <w:rFonts w:ascii="Calibri" w:eastAsia="Calibri" w:hAnsi="Calibri"/>
          <w:b/>
          <w:bCs/>
          <w:sz w:val="22"/>
          <w:szCs w:val="22"/>
        </w:rPr>
      </w:pPr>
    </w:p>
    <w:p w14:paraId="32FA9687" w14:textId="1E408B56" w:rsidR="00C97AC9" w:rsidRPr="00C97AC9" w:rsidRDefault="002A1B42" w:rsidP="008D5A60">
      <w:pPr>
        <w:widowControl/>
        <w:autoSpaceDE/>
        <w:autoSpaceDN/>
        <w:adjustRightInd/>
        <w:jc w:val="left"/>
        <w:rPr>
          <w:rFonts w:ascii="Calibri" w:eastAsia="Calibri" w:hAnsi="Calibri"/>
          <w:sz w:val="22"/>
          <w:szCs w:val="22"/>
        </w:rPr>
      </w:pPr>
      <w:r>
        <w:rPr>
          <w:rFonts w:ascii="Calibri" w:eastAsia="Calibri" w:hAnsi="Calibri"/>
          <w:b/>
          <w:bCs/>
          <w:sz w:val="22"/>
          <w:szCs w:val="22"/>
        </w:rPr>
        <w:t xml:space="preserve">3.7 </w:t>
      </w:r>
      <w:r w:rsidR="00C97AC9" w:rsidRPr="00C97AC9">
        <w:rPr>
          <w:rFonts w:ascii="Calibri" w:eastAsia="Calibri" w:hAnsi="Calibri"/>
          <w:b/>
          <w:bCs/>
          <w:sz w:val="22"/>
          <w:szCs w:val="22"/>
        </w:rPr>
        <w:t>Extern toezichtkader en externe bronnen van de RvC</w:t>
      </w:r>
    </w:p>
    <w:p w14:paraId="526D798E"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Woningwet &amp; Besluit toegelaten instellingen volkshuisvesting (BTiV)</w:t>
      </w:r>
    </w:p>
    <w:p w14:paraId="4CDD257C" w14:textId="18BBA4EA"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 xml:space="preserve">Wet </w:t>
      </w:r>
      <w:r w:rsidR="0089616E">
        <w:rPr>
          <w:rFonts w:ascii="Calibri" w:eastAsia="Calibri" w:hAnsi="Calibri"/>
          <w:sz w:val="22"/>
          <w:szCs w:val="22"/>
        </w:rPr>
        <w:t>n</w:t>
      </w:r>
      <w:r w:rsidRPr="00C97AC9">
        <w:rPr>
          <w:rFonts w:ascii="Calibri" w:eastAsia="Calibri" w:hAnsi="Calibri"/>
          <w:sz w:val="22"/>
          <w:szCs w:val="22"/>
        </w:rPr>
        <w:t xml:space="preserve">ormering </w:t>
      </w:r>
      <w:r w:rsidR="0089616E">
        <w:rPr>
          <w:rFonts w:ascii="Calibri" w:eastAsia="Calibri" w:hAnsi="Calibri"/>
          <w:sz w:val="22"/>
          <w:szCs w:val="22"/>
        </w:rPr>
        <w:t>t</w:t>
      </w:r>
      <w:r w:rsidRPr="00C97AC9">
        <w:rPr>
          <w:rFonts w:ascii="Calibri" w:eastAsia="Calibri" w:hAnsi="Calibri"/>
          <w:sz w:val="22"/>
          <w:szCs w:val="22"/>
        </w:rPr>
        <w:t>opinkomens (WNT)</w:t>
      </w:r>
    </w:p>
    <w:p w14:paraId="5AF3EB46"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Governancecode Woningcorporaties</w:t>
      </w:r>
    </w:p>
    <w:p w14:paraId="5A95C57A"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Beleid en kaders van de Aw</w:t>
      </w:r>
    </w:p>
    <w:p w14:paraId="3EC5CC7C"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Beleid en kaders van het WSW</w:t>
      </w:r>
    </w:p>
    <w:p w14:paraId="454291DB"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Beleid en kaders van de VTW</w:t>
      </w:r>
    </w:p>
    <w:p w14:paraId="25E24C1C" w14:textId="0B1E0E07" w:rsidR="00C97AC9" w:rsidRPr="00C97AC9" w:rsidRDefault="000C58F5" w:rsidP="008D5A60">
      <w:pPr>
        <w:widowControl/>
        <w:autoSpaceDE/>
        <w:autoSpaceDN/>
        <w:adjustRightInd/>
        <w:jc w:val="left"/>
        <w:rPr>
          <w:rFonts w:ascii="Calibri" w:eastAsia="Calibri" w:hAnsi="Calibri"/>
          <w:sz w:val="22"/>
          <w:szCs w:val="22"/>
        </w:rPr>
      </w:pPr>
      <w:r>
        <w:rPr>
          <w:rFonts w:ascii="Calibri" w:eastAsia="Calibri" w:hAnsi="Calibri"/>
          <w:sz w:val="22"/>
          <w:szCs w:val="22"/>
        </w:rPr>
        <w:t>Aedes</w:t>
      </w:r>
      <w:r w:rsidR="00C97AC9" w:rsidRPr="00C97AC9">
        <w:rPr>
          <w:rFonts w:ascii="Calibri" w:eastAsia="Calibri" w:hAnsi="Calibri"/>
          <w:sz w:val="22"/>
          <w:szCs w:val="22"/>
        </w:rPr>
        <w:t xml:space="preserve"> benchmark</w:t>
      </w:r>
    </w:p>
    <w:p w14:paraId="758EA7EF"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KWH-Huurlabel</w:t>
      </w:r>
    </w:p>
    <w:p w14:paraId="7CCD6CE3"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Visitatie (eens per 4 jaar)</w:t>
      </w:r>
    </w:p>
    <w:p w14:paraId="6FD74469"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Managementletter van de accountant</w:t>
      </w:r>
    </w:p>
    <w:p w14:paraId="30686B67" w14:textId="77777777" w:rsidR="00C97AC9" w:rsidRPr="00C97AC9" w:rsidRDefault="00C97AC9" w:rsidP="008D5A60">
      <w:pPr>
        <w:widowControl/>
        <w:autoSpaceDE/>
        <w:autoSpaceDN/>
        <w:adjustRightInd/>
        <w:jc w:val="left"/>
        <w:rPr>
          <w:rFonts w:ascii="Calibri" w:eastAsia="Calibri" w:hAnsi="Calibri"/>
          <w:sz w:val="22"/>
          <w:szCs w:val="22"/>
        </w:rPr>
      </w:pPr>
    </w:p>
    <w:p w14:paraId="30ED209E" w14:textId="169B100B" w:rsidR="00C97AC9" w:rsidRPr="00C97AC9" w:rsidRDefault="002A1B42" w:rsidP="008D5A60">
      <w:pPr>
        <w:widowControl/>
        <w:autoSpaceDE/>
        <w:autoSpaceDN/>
        <w:adjustRightInd/>
        <w:jc w:val="left"/>
        <w:rPr>
          <w:rFonts w:ascii="Calibri" w:eastAsia="Calibri" w:hAnsi="Calibri"/>
          <w:b/>
          <w:bCs/>
          <w:sz w:val="22"/>
          <w:szCs w:val="22"/>
        </w:rPr>
      </w:pPr>
      <w:r>
        <w:rPr>
          <w:rFonts w:ascii="Calibri" w:eastAsia="Calibri" w:hAnsi="Calibri"/>
          <w:b/>
          <w:bCs/>
          <w:sz w:val="22"/>
          <w:szCs w:val="22"/>
        </w:rPr>
        <w:t xml:space="preserve">3.8 </w:t>
      </w:r>
      <w:r w:rsidR="00C97AC9" w:rsidRPr="00C97AC9">
        <w:rPr>
          <w:rFonts w:ascii="Calibri" w:eastAsia="Calibri" w:hAnsi="Calibri"/>
          <w:b/>
          <w:bCs/>
          <w:sz w:val="22"/>
          <w:szCs w:val="22"/>
        </w:rPr>
        <w:t xml:space="preserve">Intern toezichtkader van de RvC: </w:t>
      </w:r>
    </w:p>
    <w:p w14:paraId="14090AD8"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Statuten</w:t>
      </w:r>
    </w:p>
    <w:p w14:paraId="39F1B1D9"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Reglement voor de RvC</w:t>
      </w:r>
    </w:p>
    <w:p w14:paraId="0840A036"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Reglement voor de remuneratiecommissie</w:t>
      </w:r>
    </w:p>
    <w:p w14:paraId="324EEAF2"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Bestuursreglement</w:t>
      </w:r>
    </w:p>
    <w:p w14:paraId="189809A7"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Profielschets RvC</w:t>
      </w:r>
    </w:p>
    <w:p w14:paraId="1BB706F0"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Visie op Toezicht en Bestuursreglement voor de selectie- en renumeratiecommissie</w:t>
      </w:r>
    </w:p>
    <w:p w14:paraId="5791F2AA"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Strategisch Meerjarenplan vanaf 2017 Duurzaam Betrokken</w:t>
      </w:r>
    </w:p>
    <w:p w14:paraId="1517368E"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Strategisch Voorraadbeleid</w:t>
      </w:r>
    </w:p>
    <w:p w14:paraId="3694B469"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Reglement Financieel Beleid en Beheer</w:t>
      </w:r>
    </w:p>
    <w:p w14:paraId="01D9FD49"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Fiscaal Reglement</w:t>
      </w:r>
    </w:p>
    <w:p w14:paraId="22D68488"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Investeringsstatuut</w:t>
      </w:r>
    </w:p>
    <w:p w14:paraId="1AA712ED"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Treasurystatuut</w:t>
      </w:r>
    </w:p>
    <w:p w14:paraId="168DDD73"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Integriteitscode Zo doen wij het gewoon</w:t>
      </w:r>
    </w:p>
    <w:p w14:paraId="5B7545F7"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Klokkenluidersregeling</w:t>
      </w:r>
    </w:p>
    <w:p w14:paraId="3D09EF9E"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Klachtenreglement</w:t>
      </w:r>
    </w:p>
    <w:p w14:paraId="413A66E7" w14:textId="77777777"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Protocol Datalekken</w:t>
      </w:r>
    </w:p>
    <w:p w14:paraId="788A71F9" w14:textId="77777777" w:rsidR="00C97AC9" w:rsidRPr="00C97AC9" w:rsidRDefault="00C97AC9" w:rsidP="008D5A60">
      <w:pPr>
        <w:widowControl/>
        <w:autoSpaceDE/>
        <w:autoSpaceDN/>
        <w:adjustRightInd/>
        <w:jc w:val="left"/>
        <w:rPr>
          <w:rFonts w:ascii="Calibri" w:eastAsia="Calibri" w:hAnsi="Calibri"/>
          <w:sz w:val="22"/>
          <w:szCs w:val="22"/>
        </w:rPr>
      </w:pPr>
    </w:p>
    <w:p w14:paraId="7243574A" w14:textId="6F1C06A6"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 xml:space="preserve">Alle stukken behorend tot het intern toezichtkader zijn terug te vinden op de website van Ressort Wonen onder </w:t>
      </w:r>
      <w:r w:rsidR="00323253">
        <w:rPr>
          <w:rFonts w:ascii="Calibri" w:eastAsia="Calibri" w:hAnsi="Calibri"/>
          <w:sz w:val="22"/>
          <w:szCs w:val="22"/>
        </w:rPr>
        <w:t>‘g</w:t>
      </w:r>
      <w:r w:rsidRPr="00C97AC9">
        <w:rPr>
          <w:rFonts w:ascii="Calibri" w:eastAsia="Calibri" w:hAnsi="Calibri"/>
          <w:sz w:val="22"/>
          <w:szCs w:val="22"/>
        </w:rPr>
        <w:t>overnance</w:t>
      </w:r>
      <w:r w:rsidR="00323253">
        <w:rPr>
          <w:rFonts w:ascii="Calibri" w:eastAsia="Calibri" w:hAnsi="Calibri"/>
          <w:sz w:val="22"/>
          <w:szCs w:val="22"/>
        </w:rPr>
        <w:t>’</w:t>
      </w:r>
      <w:r w:rsidRPr="00C97AC9">
        <w:rPr>
          <w:rFonts w:ascii="Calibri" w:eastAsia="Calibri" w:hAnsi="Calibri"/>
          <w:sz w:val="22"/>
          <w:szCs w:val="22"/>
        </w:rPr>
        <w:t xml:space="preserve">: </w:t>
      </w:r>
      <w:hyperlink r:id="rId17" w:history="1">
        <w:r w:rsidRPr="00C97AC9">
          <w:rPr>
            <w:rFonts w:ascii="Calibri" w:eastAsia="Calibri" w:hAnsi="Calibri"/>
            <w:color w:val="0000FF"/>
            <w:sz w:val="22"/>
            <w:szCs w:val="22"/>
            <w:u w:val="single"/>
          </w:rPr>
          <w:t>https://www.ressortwonen.nl/over-ons/over-ressort-wonen/governance/</w:t>
        </w:r>
      </w:hyperlink>
    </w:p>
    <w:p w14:paraId="1C789936" w14:textId="77777777" w:rsidR="00C97AC9" w:rsidRPr="00C97AC9" w:rsidRDefault="00C97AC9" w:rsidP="008D5A60">
      <w:pPr>
        <w:widowControl/>
        <w:autoSpaceDE/>
        <w:autoSpaceDN/>
        <w:adjustRightInd/>
        <w:jc w:val="left"/>
        <w:rPr>
          <w:rFonts w:ascii="Calibri" w:eastAsia="Calibri" w:hAnsi="Calibri"/>
          <w:sz w:val="22"/>
          <w:szCs w:val="22"/>
        </w:rPr>
      </w:pPr>
    </w:p>
    <w:p w14:paraId="599A72AD" w14:textId="6BC91BE7" w:rsidR="00C97AC9" w:rsidRPr="00C97AC9" w:rsidRDefault="002A1B42" w:rsidP="008D5A60">
      <w:pPr>
        <w:widowControl/>
        <w:autoSpaceDE/>
        <w:autoSpaceDN/>
        <w:adjustRightInd/>
        <w:jc w:val="left"/>
        <w:rPr>
          <w:rFonts w:ascii="Calibri" w:eastAsia="Calibri" w:hAnsi="Calibri"/>
          <w:b/>
          <w:bCs/>
          <w:sz w:val="22"/>
          <w:szCs w:val="22"/>
        </w:rPr>
      </w:pPr>
      <w:r>
        <w:rPr>
          <w:rFonts w:ascii="Calibri" w:eastAsia="Calibri" w:hAnsi="Calibri"/>
          <w:b/>
          <w:bCs/>
          <w:sz w:val="22"/>
          <w:szCs w:val="22"/>
        </w:rPr>
        <w:t xml:space="preserve">3.9 </w:t>
      </w:r>
      <w:r w:rsidR="00C97AC9" w:rsidRPr="00C97AC9">
        <w:rPr>
          <w:rFonts w:ascii="Calibri" w:eastAsia="Calibri" w:hAnsi="Calibri"/>
          <w:b/>
          <w:bCs/>
          <w:sz w:val="22"/>
          <w:szCs w:val="22"/>
        </w:rPr>
        <w:t>Legitimatie</w:t>
      </w:r>
    </w:p>
    <w:p w14:paraId="152E2A52" w14:textId="3526586A"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t xml:space="preserve">In de statuten is omschreven op basis van welke bevoegdheden de RvC handelt. De werkwijze van de RvC staat in het reglement. In de opgestelde Visie op Toezicht en </w:t>
      </w:r>
      <w:r w:rsidR="00926311">
        <w:rPr>
          <w:rFonts w:ascii="Calibri" w:eastAsia="Calibri" w:hAnsi="Calibri"/>
          <w:sz w:val="22"/>
          <w:szCs w:val="22"/>
        </w:rPr>
        <w:t>B</w:t>
      </w:r>
      <w:r w:rsidRPr="00C97AC9">
        <w:rPr>
          <w:rFonts w:ascii="Calibri" w:eastAsia="Calibri" w:hAnsi="Calibri"/>
          <w:sz w:val="22"/>
          <w:szCs w:val="22"/>
        </w:rPr>
        <w:t xml:space="preserve">eleid is uitgewerkt waarom de RvC bestaat en wat </w:t>
      </w:r>
      <w:r w:rsidR="00393E70">
        <w:rPr>
          <w:rFonts w:ascii="Calibri" w:eastAsia="Calibri" w:hAnsi="Calibri"/>
          <w:sz w:val="22"/>
          <w:szCs w:val="22"/>
        </w:rPr>
        <w:t>z</w:t>
      </w:r>
      <w:r w:rsidRPr="00C97AC9">
        <w:rPr>
          <w:rFonts w:ascii="Calibri" w:eastAsia="Calibri" w:hAnsi="Calibri"/>
          <w:sz w:val="22"/>
          <w:szCs w:val="22"/>
        </w:rPr>
        <w:t xml:space="preserve">ij onder goed toezicht verstaan. Hierin is de taakopvatting, </w:t>
      </w:r>
      <w:r w:rsidR="00393E70">
        <w:rPr>
          <w:rFonts w:ascii="Calibri" w:eastAsia="Calibri" w:hAnsi="Calibri"/>
          <w:sz w:val="22"/>
          <w:szCs w:val="22"/>
        </w:rPr>
        <w:t xml:space="preserve">het </w:t>
      </w:r>
      <w:r w:rsidRPr="00C97AC9">
        <w:rPr>
          <w:rFonts w:ascii="Calibri" w:eastAsia="Calibri" w:hAnsi="Calibri"/>
          <w:sz w:val="22"/>
          <w:szCs w:val="22"/>
        </w:rPr>
        <w:t xml:space="preserve">doel en </w:t>
      </w:r>
      <w:r w:rsidR="00393E70">
        <w:rPr>
          <w:rFonts w:ascii="Calibri" w:eastAsia="Calibri" w:hAnsi="Calibri"/>
          <w:sz w:val="22"/>
          <w:szCs w:val="22"/>
        </w:rPr>
        <w:t xml:space="preserve">de </w:t>
      </w:r>
      <w:r w:rsidRPr="00C97AC9">
        <w:rPr>
          <w:rFonts w:ascii="Calibri" w:eastAsia="Calibri" w:hAnsi="Calibri"/>
          <w:sz w:val="22"/>
          <w:szCs w:val="22"/>
        </w:rPr>
        <w:t xml:space="preserve">functie uitgewerkt. </w:t>
      </w:r>
    </w:p>
    <w:p w14:paraId="271A4C9B" w14:textId="77777777" w:rsidR="00C97AC9" w:rsidRPr="00C97AC9" w:rsidRDefault="00C97AC9" w:rsidP="008D5A60">
      <w:pPr>
        <w:widowControl/>
        <w:autoSpaceDE/>
        <w:autoSpaceDN/>
        <w:adjustRightInd/>
        <w:jc w:val="left"/>
        <w:rPr>
          <w:rFonts w:ascii="Calibri" w:eastAsia="Calibri" w:hAnsi="Calibri"/>
          <w:sz w:val="22"/>
          <w:szCs w:val="22"/>
        </w:rPr>
      </w:pPr>
    </w:p>
    <w:p w14:paraId="36F98E5B" w14:textId="35A0D34F" w:rsidR="00C97AC9" w:rsidRPr="00C97AC9" w:rsidRDefault="00C97AC9" w:rsidP="008D5A60">
      <w:pPr>
        <w:widowControl/>
        <w:autoSpaceDE/>
        <w:autoSpaceDN/>
        <w:adjustRightInd/>
        <w:jc w:val="left"/>
        <w:rPr>
          <w:rFonts w:ascii="Calibri" w:eastAsia="Calibri" w:hAnsi="Calibri"/>
          <w:sz w:val="22"/>
          <w:szCs w:val="22"/>
        </w:rPr>
      </w:pPr>
      <w:r w:rsidRPr="00C97AC9">
        <w:rPr>
          <w:rFonts w:ascii="Calibri" w:eastAsia="Calibri" w:hAnsi="Calibri"/>
          <w:sz w:val="22"/>
          <w:szCs w:val="22"/>
        </w:rPr>
        <w:lastRenderedPageBreak/>
        <w:t xml:space="preserve">De RvC is actief als toezichthouder vanuit een maatschappelijke betrokkenheid en wil actief en structureel verantwoording afleggen aan interne en externe belanghebbenden. </w:t>
      </w:r>
      <w:r w:rsidR="005640F8">
        <w:rPr>
          <w:rFonts w:ascii="Calibri" w:eastAsia="Calibri" w:hAnsi="Calibri"/>
          <w:sz w:val="22"/>
          <w:szCs w:val="22"/>
        </w:rPr>
        <w:t>Voor het b</w:t>
      </w:r>
      <w:r w:rsidRPr="00C97AC9">
        <w:rPr>
          <w:rFonts w:ascii="Calibri" w:eastAsia="Calibri" w:hAnsi="Calibri"/>
          <w:sz w:val="22"/>
          <w:szCs w:val="22"/>
        </w:rPr>
        <w:t xml:space="preserve">ehouden en ontwikkelen van de geschiktheid van de RvC </w:t>
      </w:r>
      <w:r w:rsidR="005640F8">
        <w:rPr>
          <w:rFonts w:ascii="Calibri" w:eastAsia="Calibri" w:hAnsi="Calibri"/>
          <w:sz w:val="22"/>
          <w:szCs w:val="22"/>
        </w:rPr>
        <w:t>wordt</w:t>
      </w:r>
      <w:r w:rsidRPr="00C97AC9">
        <w:rPr>
          <w:rFonts w:ascii="Calibri" w:eastAsia="Calibri" w:hAnsi="Calibri"/>
          <w:sz w:val="22"/>
          <w:szCs w:val="22"/>
        </w:rPr>
        <w:t xml:space="preserve"> bij iedere nieuwe werving </w:t>
      </w:r>
      <w:r w:rsidR="005640F8">
        <w:rPr>
          <w:rFonts w:ascii="Calibri" w:eastAsia="Calibri" w:hAnsi="Calibri"/>
          <w:sz w:val="22"/>
          <w:szCs w:val="22"/>
        </w:rPr>
        <w:t>gekeken</w:t>
      </w:r>
      <w:r w:rsidRPr="00C97AC9">
        <w:rPr>
          <w:rFonts w:ascii="Calibri" w:eastAsia="Calibri" w:hAnsi="Calibri"/>
          <w:sz w:val="22"/>
          <w:szCs w:val="22"/>
        </w:rPr>
        <w:t xml:space="preserve"> naar het functieprofiel, door een jaarlijkse zelfevaluatie en door het voldoen aan de verplichting voor permanente educatie</w:t>
      </w:r>
      <w:r w:rsidR="005640F8">
        <w:rPr>
          <w:rFonts w:ascii="Calibri" w:eastAsia="Calibri" w:hAnsi="Calibri"/>
          <w:sz w:val="22"/>
          <w:szCs w:val="22"/>
        </w:rPr>
        <w:t xml:space="preserve"> (die </w:t>
      </w:r>
      <w:r w:rsidR="005640F8" w:rsidRPr="00C97AC9">
        <w:rPr>
          <w:rFonts w:ascii="Calibri" w:eastAsia="Calibri" w:hAnsi="Calibri"/>
          <w:sz w:val="22"/>
          <w:szCs w:val="22"/>
        </w:rPr>
        <w:t xml:space="preserve">in 2015 in werking </w:t>
      </w:r>
      <w:r w:rsidR="005640F8">
        <w:rPr>
          <w:rFonts w:ascii="Calibri" w:eastAsia="Calibri" w:hAnsi="Calibri"/>
          <w:sz w:val="22"/>
          <w:szCs w:val="22"/>
        </w:rPr>
        <w:t>trad)</w:t>
      </w:r>
      <w:r w:rsidRPr="00C97AC9">
        <w:rPr>
          <w:rFonts w:ascii="Calibri" w:eastAsia="Calibri" w:hAnsi="Calibri"/>
          <w:sz w:val="22"/>
          <w:szCs w:val="22"/>
        </w:rPr>
        <w:t>. De leden van de RvC zijn lid van de Vereniging van Toezichthouders in Woningcorporaties (</w:t>
      </w:r>
      <w:r w:rsidR="00AF37DC">
        <w:rPr>
          <w:rFonts w:ascii="Calibri" w:eastAsia="Calibri" w:hAnsi="Calibri"/>
          <w:sz w:val="22"/>
          <w:szCs w:val="22"/>
        </w:rPr>
        <w:t xml:space="preserve">hierna: </w:t>
      </w:r>
      <w:r w:rsidRPr="00C97AC9">
        <w:rPr>
          <w:rFonts w:ascii="Calibri" w:eastAsia="Calibri" w:hAnsi="Calibri"/>
          <w:sz w:val="22"/>
          <w:szCs w:val="22"/>
        </w:rPr>
        <w:t xml:space="preserve">VTW). De periodieke nieuwsberichten van VTW en andere vakliteratuur en informatie van </w:t>
      </w:r>
      <w:r w:rsidR="000C58F5">
        <w:rPr>
          <w:rFonts w:ascii="Calibri" w:eastAsia="Calibri" w:hAnsi="Calibri"/>
          <w:sz w:val="22"/>
          <w:szCs w:val="22"/>
        </w:rPr>
        <w:t>Aedes</w:t>
      </w:r>
      <w:r w:rsidRPr="00C97AC9">
        <w:rPr>
          <w:rFonts w:ascii="Calibri" w:eastAsia="Calibri" w:hAnsi="Calibri"/>
          <w:sz w:val="22"/>
          <w:szCs w:val="22"/>
        </w:rPr>
        <w:t xml:space="preserve"> zorgen voor een update van actuele kennis over ontwikkelingen in de corporatiesector en op het gebied van toezicht. Ook themabijeenkomsten en cursussen van VTW, en andere aanbieders, zorgen voor ontwikkeling van de RvC.</w:t>
      </w:r>
    </w:p>
    <w:p w14:paraId="1ED70DCE" w14:textId="56F25A24" w:rsidR="00C97AC9" w:rsidRDefault="00C97AC9" w:rsidP="008D5A60">
      <w:pPr>
        <w:widowControl/>
        <w:autoSpaceDE/>
        <w:autoSpaceDN/>
        <w:adjustRightInd/>
        <w:jc w:val="left"/>
        <w:rPr>
          <w:rFonts w:ascii="Calibri" w:eastAsia="Calibri" w:hAnsi="Calibri"/>
          <w:sz w:val="22"/>
          <w:szCs w:val="22"/>
          <w:highlight w:val="yellow"/>
        </w:rPr>
      </w:pPr>
    </w:p>
    <w:p w14:paraId="7C54DDD3" w14:textId="5611FB0F" w:rsidR="00443348" w:rsidRPr="0080248C" w:rsidRDefault="002A1B42" w:rsidP="008D5A60">
      <w:pPr>
        <w:widowControl/>
        <w:autoSpaceDE/>
        <w:autoSpaceDN/>
        <w:adjustRightInd/>
        <w:jc w:val="left"/>
        <w:rPr>
          <w:rFonts w:asciiTheme="minorHAnsi" w:eastAsia="Times New Roman" w:hAnsiTheme="minorHAnsi"/>
          <w:b/>
          <w:bCs/>
          <w:sz w:val="22"/>
          <w:szCs w:val="22"/>
        </w:rPr>
      </w:pPr>
      <w:r>
        <w:rPr>
          <w:rFonts w:asciiTheme="minorHAnsi" w:eastAsia="Times New Roman" w:hAnsiTheme="minorHAnsi"/>
          <w:b/>
          <w:bCs/>
          <w:sz w:val="22"/>
          <w:szCs w:val="22"/>
        </w:rPr>
        <w:t xml:space="preserve">3.10 </w:t>
      </w:r>
      <w:r w:rsidR="00443348" w:rsidRPr="0080248C">
        <w:rPr>
          <w:rFonts w:asciiTheme="minorHAnsi" w:eastAsia="Times New Roman" w:hAnsiTheme="minorHAnsi"/>
          <w:b/>
          <w:bCs/>
          <w:sz w:val="22"/>
          <w:szCs w:val="22"/>
        </w:rPr>
        <w:t>Permanente educatie</w:t>
      </w:r>
    </w:p>
    <w:p w14:paraId="5ECEE66E" w14:textId="3AF3DB40" w:rsidR="00443348" w:rsidRPr="0080248C" w:rsidRDefault="00443348" w:rsidP="008D5A60">
      <w:pPr>
        <w:widowControl/>
        <w:autoSpaceDE/>
        <w:autoSpaceDN/>
        <w:adjustRightInd/>
        <w:jc w:val="left"/>
        <w:rPr>
          <w:rFonts w:asciiTheme="minorHAnsi" w:eastAsia="Times New Roman" w:hAnsiTheme="minorHAnsi"/>
          <w:sz w:val="22"/>
          <w:szCs w:val="22"/>
        </w:rPr>
      </w:pPr>
      <w:r w:rsidRPr="0080248C">
        <w:rPr>
          <w:rFonts w:asciiTheme="minorHAnsi" w:eastAsia="Times New Roman" w:hAnsiTheme="minorHAnsi"/>
          <w:sz w:val="22"/>
          <w:szCs w:val="22"/>
        </w:rPr>
        <w:t>In 202</w:t>
      </w:r>
      <w:r w:rsidR="009F3030">
        <w:rPr>
          <w:rFonts w:asciiTheme="minorHAnsi" w:eastAsia="Times New Roman" w:hAnsiTheme="minorHAnsi"/>
          <w:sz w:val="22"/>
          <w:szCs w:val="22"/>
        </w:rPr>
        <w:t>1</w:t>
      </w:r>
      <w:r w:rsidRPr="0080248C">
        <w:rPr>
          <w:rFonts w:asciiTheme="minorHAnsi" w:eastAsia="Times New Roman" w:hAnsiTheme="minorHAnsi"/>
          <w:sz w:val="22"/>
          <w:szCs w:val="22"/>
        </w:rPr>
        <w:t xml:space="preserve"> hebben leden van de RvC verschillende bijeenkomsten, workshops en themabijeenkomsten bijgewoond: </w:t>
      </w:r>
    </w:p>
    <w:p w14:paraId="229913FF" w14:textId="77777777" w:rsidR="00443348" w:rsidRDefault="00443348" w:rsidP="008D5A60">
      <w:pPr>
        <w:widowControl/>
        <w:autoSpaceDE/>
        <w:autoSpaceDN/>
        <w:adjustRightInd/>
        <w:jc w:val="left"/>
        <w:rPr>
          <w:rFonts w:asciiTheme="minorHAnsi" w:eastAsia="Times New Roman" w:hAnsiTheme="minorHAnsi"/>
          <w:sz w:val="22"/>
          <w:szCs w:val="22"/>
          <w:highlight w:val="red"/>
        </w:rPr>
      </w:pP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77"/>
      </w:tblGrid>
      <w:tr w:rsidR="00443348" w14:paraId="67707787" w14:textId="77777777" w:rsidTr="00443348">
        <w:trPr>
          <w:trHeight w:val="493"/>
        </w:trPr>
        <w:tc>
          <w:tcPr>
            <w:tcW w:w="7083" w:type="dxa"/>
          </w:tcPr>
          <w:p w14:paraId="7431E706" w14:textId="69C7FE46" w:rsidR="00443348" w:rsidRPr="00C611DD" w:rsidRDefault="00443348" w:rsidP="00CD3ED1">
            <w:pPr>
              <w:spacing w:before="0"/>
              <w:jc w:val="left"/>
              <w:rPr>
                <w:rFonts w:asciiTheme="minorHAnsi" w:hAnsiTheme="minorHAnsi"/>
                <w:sz w:val="22"/>
                <w:szCs w:val="22"/>
              </w:rPr>
            </w:pPr>
            <w:r w:rsidRPr="00C611DD">
              <w:rPr>
                <w:rFonts w:asciiTheme="minorHAnsi" w:hAnsiTheme="minorHAnsi"/>
                <w:sz w:val="22"/>
                <w:szCs w:val="22"/>
              </w:rPr>
              <w:t>Masterclass Ontwikkelingen in de governance en de impact op de rolinvulling van bestuur en RvC</w:t>
            </w:r>
          </w:p>
        </w:tc>
        <w:tc>
          <w:tcPr>
            <w:tcW w:w="1977" w:type="dxa"/>
          </w:tcPr>
          <w:p w14:paraId="3978B97B" w14:textId="3F228C82" w:rsidR="00443348" w:rsidRPr="0080248C" w:rsidRDefault="00443348" w:rsidP="00CD3ED1">
            <w:pPr>
              <w:widowControl/>
              <w:autoSpaceDE/>
              <w:autoSpaceDN/>
              <w:adjustRightInd/>
              <w:spacing w:before="0"/>
              <w:jc w:val="left"/>
              <w:rPr>
                <w:rFonts w:asciiTheme="minorHAnsi" w:hAnsiTheme="minorHAnsi"/>
                <w:sz w:val="22"/>
                <w:szCs w:val="22"/>
              </w:rPr>
            </w:pPr>
            <w:r>
              <w:rPr>
                <w:rFonts w:asciiTheme="minorHAnsi" w:hAnsiTheme="minorHAnsi"/>
                <w:sz w:val="22"/>
                <w:szCs w:val="22"/>
              </w:rPr>
              <w:t>A</w:t>
            </w:r>
            <w:r w:rsidRPr="0080248C">
              <w:rPr>
                <w:rFonts w:asciiTheme="minorHAnsi" w:hAnsiTheme="minorHAnsi"/>
                <w:sz w:val="22"/>
                <w:szCs w:val="22"/>
              </w:rPr>
              <w:t>rnold Weggeman</w:t>
            </w:r>
          </w:p>
        </w:tc>
      </w:tr>
      <w:tr w:rsidR="00443348" w14:paraId="73094EFE" w14:textId="77777777" w:rsidTr="00443348">
        <w:tc>
          <w:tcPr>
            <w:tcW w:w="7083" w:type="dxa"/>
          </w:tcPr>
          <w:p w14:paraId="60A659B2" w14:textId="77777777" w:rsidR="00443348" w:rsidRPr="00C611DD" w:rsidRDefault="00443348" w:rsidP="00CD3ED1">
            <w:pPr>
              <w:widowControl/>
              <w:autoSpaceDE/>
              <w:autoSpaceDN/>
              <w:adjustRightInd/>
              <w:spacing w:before="0"/>
              <w:jc w:val="left"/>
              <w:rPr>
                <w:rFonts w:asciiTheme="minorHAnsi" w:hAnsiTheme="minorHAnsi"/>
                <w:sz w:val="22"/>
                <w:szCs w:val="22"/>
              </w:rPr>
            </w:pPr>
            <w:r w:rsidRPr="00E47506">
              <w:rPr>
                <w:rFonts w:asciiTheme="minorHAnsi" w:hAnsiTheme="minorHAnsi"/>
                <w:sz w:val="22"/>
                <w:szCs w:val="22"/>
              </w:rPr>
              <w:t>RvC bijeenkomst Leerlijn Vitale Coalities</w:t>
            </w:r>
          </w:p>
        </w:tc>
        <w:tc>
          <w:tcPr>
            <w:tcW w:w="1977" w:type="dxa"/>
          </w:tcPr>
          <w:p w14:paraId="68CBF1D4" w14:textId="77777777" w:rsidR="00443348" w:rsidRPr="0080248C" w:rsidRDefault="00443348" w:rsidP="00CD3ED1">
            <w:pPr>
              <w:widowControl/>
              <w:autoSpaceDE/>
              <w:autoSpaceDN/>
              <w:adjustRightInd/>
              <w:spacing w:before="0"/>
              <w:jc w:val="left"/>
              <w:rPr>
                <w:rFonts w:asciiTheme="minorHAnsi" w:hAnsiTheme="minorHAnsi"/>
                <w:sz w:val="22"/>
                <w:szCs w:val="22"/>
              </w:rPr>
            </w:pPr>
            <w:r>
              <w:rPr>
                <w:rFonts w:asciiTheme="minorHAnsi" w:hAnsiTheme="minorHAnsi"/>
                <w:sz w:val="22"/>
                <w:szCs w:val="22"/>
              </w:rPr>
              <w:t>Arnold Weggeman</w:t>
            </w:r>
          </w:p>
        </w:tc>
      </w:tr>
      <w:tr w:rsidR="00443348" w14:paraId="3F473397" w14:textId="77777777" w:rsidTr="00443348">
        <w:tc>
          <w:tcPr>
            <w:tcW w:w="7083" w:type="dxa"/>
          </w:tcPr>
          <w:p w14:paraId="73CDA99E" w14:textId="699CA570" w:rsidR="00443348" w:rsidRPr="00C611DD" w:rsidRDefault="00443348" w:rsidP="00CD3ED1">
            <w:pPr>
              <w:spacing w:before="0"/>
              <w:jc w:val="left"/>
              <w:rPr>
                <w:rFonts w:asciiTheme="minorHAnsi" w:hAnsiTheme="minorHAnsi"/>
                <w:sz w:val="22"/>
                <w:szCs w:val="22"/>
              </w:rPr>
            </w:pPr>
            <w:r w:rsidRPr="00C611DD">
              <w:rPr>
                <w:rFonts w:asciiTheme="minorHAnsi" w:hAnsiTheme="minorHAnsi"/>
                <w:sz w:val="22"/>
                <w:szCs w:val="22"/>
              </w:rPr>
              <w:t>Masterclass Ontwikkelingen in de governance en de impact op de rolinvulling van bestuur en RvC</w:t>
            </w:r>
          </w:p>
        </w:tc>
        <w:tc>
          <w:tcPr>
            <w:tcW w:w="1977" w:type="dxa"/>
          </w:tcPr>
          <w:p w14:paraId="33F0FDD9" w14:textId="77777777" w:rsidR="00443348" w:rsidRPr="0080248C" w:rsidRDefault="00443348" w:rsidP="00CD3ED1">
            <w:pPr>
              <w:widowControl/>
              <w:autoSpaceDE/>
              <w:autoSpaceDN/>
              <w:adjustRightInd/>
              <w:spacing w:before="0"/>
              <w:jc w:val="left"/>
              <w:rPr>
                <w:rFonts w:asciiTheme="minorHAnsi" w:hAnsiTheme="minorHAnsi"/>
                <w:sz w:val="22"/>
                <w:szCs w:val="22"/>
              </w:rPr>
            </w:pPr>
            <w:r>
              <w:rPr>
                <w:rFonts w:asciiTheme="minorHAnsi" w:hAnsiTheme="minorHAnsi"/>
                <w:sz w:val="22"/>
                <w:szCs w:val="22"/>
              </w:rPr>
              <w:t>Folkert Buis</w:t>
            </w:r>
          </w:p>
        </w:tc>
      </w:tr>
      <w:tr w:rsidR="00443348" w14:paraId="71700B9E" w14:textId="77777777" w:rsidTr="00443348">
        <w:tc>
          <w:tcPr>
            <w:tcW w:w="7083" w:type="dxa"/>
          </w:tcPr>
          <w:p w14:paraId="299305D1" w14:textId="77777777" w:rsidR="00443348" w:rsidRPr="00C611DD" w:rsidRDefault="00443348" w:rsidP="00CD3ED1">
            <w:pPr>
              <w:widowControl/>
              <w:autoSpaceDE/>
              <w:autoSpaceDN/>
              <w:adjustRightInd/>
              <w:spacing w:before="0"/>
              <w:jc w:val="left"/>
              <w:rPr>
                <w:rFonts w:asciiTheme="minorHAnsi" w:hAnsiTheme="minorHAnsi"/>
                <w:sz w:val="22"/>
                <w:szCs w:val="22"/>
              </w:rPr>
            </w:pPr>
            <w:r w:rsidRPr="009147A2">
              <w:rPr>
                <w:rFonts w:asciiTheme="minorHAnsi" w:hAnsiTheme="minorHAnsi"/>
                <w:sz w:val="22"/>
                <w:szCs w:val="22"/>
              </w:rPr>
              <w:t xml:space="preserve">VTW ledenbijeenkomst Veerkrachtwijken en toezicht </w:t>
            </w:r>
          </w:p>
        </w:tc>
        <w:tc>
          <w:tcPr>
            <w:tcW w:w="1977" w:type="dxa"/>
          </w:tcPr>
          <w:p w14:paraId="0852F43A" w14:textId="77777777" w:rsidR="00443348" w:rsidRPr="0080248C" w:rsidRDefault="00443348" w:rsidP="00CD3ED1">
            <w:pPr>
              <w:widowControl/>
              <w:autoSpaceDE/>
              <w:autoSpaceDN/>
              <w:adjustRightInd/>
              <w:spacing w:before="0"/>
              <w:jc w:val="left"/>
              <w:rPr>
                <w:rFonts w:asciiTheme="minorHAnsi" w:hAnsiTheme="minorHAnsi"/>
                <w:sz w:val="22"/>
                <w:szCs w:val="22"/>
              </w:rPr>
            </w:pPr>
            <w:r>
              <w:rPr>
                <w:rFonts w:asciiTheme="minorHAnsi" w:hAnsiTheme="minorHAnsi"/>
                <w:sz w:val="22"/>
                <w:szCs w:val="22"/>
              </w:rPr>
              <w:t>Folkert Buis</w:t>
            </w:r>
          </w:p>
        </w:tc>
      </w:tr>
      <w:tr w:rsidR="00443348" w14:paraId="36AA7E98" w14:textId="77777777" w:rsidTr="00443348">
        <w:tc>
          <w:tcPr>
            <w:tcW w:w="7083" w:type="dxa"/>
          </w:tcPr>
          <w:p w14:paraId="727A8F3A" w14:textId="77777777" w:rsidR="00443348" w:rsidRPr="009147A2" w:rsidRDefault="00443348" w:rsidP="00CD3ED1">
            <w:pPr>
              <w:widowControl/>
              <w:autoSpaceDE/>
              <w:autoSpaceDN/>
              <w:adjustRightInd/>
              <w:spacing w:before="0"/>
              <w:jc w:val="left"/>
              <w:rPr>
                <w:rFonts w:asciiTheme="minorHAnsi" w:hAnsiTheme="minorHAnsi"/>
                <w:sz w:val="22"/>
                <w:szCs w:val="22"/>
              </w:rPr>
            </w:pPr>
            <w:r>
              <w:rPr>
                <w:rFonts w:asciiTheme="minorHAnsi" w:hAnsiTheme="minorHAnsi"/>
                <w:sz w:val="22"/>
                <w:szCs w:val="22"/>
              </w:rPr>
              <w:t xml:space="preserve">Duurzame oplossing Vestia </w:t>
            </w:r>
          </w:p>
        </w:tc>
        <w:tc>
          <w:tcPr>
            <w:tcW w:w="1977" w:type="dxa"/>
          </w:tcPr>
          <w:p w14:paraId="62D59463" w14:textId="77777777" w:rsidR="00443348" w:rsidRDefault="00443348" w:rsidP="00CD3ED1">
            <w:pPr>
              <w:widowControl/>
              <w:autoSpaceDE/>
              <w:autoSpaceDN/>
              <w:adjustRightInd/>
              <w:spacing w:before="0"/>
              <w:jc w:val="left"/>
              <w:rPr>
                <w:rFonts w:asciiTheme="minorHAnsi" w:hAnsiTheme="minorHAnsi"/>
                <w:sz w:val="22"/>
                <w:szCs w:val="22"/>
              </w:rPr>
            </w:pPr>
            <w:r>
              <w:rPr>
                <w:rFonts w:asciiTheme="minorHAnsi" w:hAnsiTheme="minorHAnsi"/>
                <w:sz w:val="22"/>
                <w:szCs w:val="22"/>
              </w:rPr>
              <w:t>Folkert Buis</w:t>
            </w:r>
          </w:p>
        </w:tc>
      </w:tr>
      <w:tr w:rsidR="00443348" w14:paraId="414DE103" w14:textId="77777777" w:rsidTr="00443348">
        <w:tc>
          <w:tcPr>
            <w:tcW w:w="7083" w:type="dxa"/>
          </w:tcPr>
          <w:p w14:paraId="0D761FE0" w14:textId="39839A7F" w:rsidR="00443348" w:rsidRPr="00C611DD" w:rsidRDefault="00443348" w:rsidP="00CD3ED1">
            <w:pPr>
              <w:spacing w:before="0"/>
              <w:jc w:val="left"/>
              <w:rPr>
                <w:rFonts w:asciiTheme="minorHAnsi" w:hAnsiTheme="minorHAnsi"/>
                <w:sz w:val="22"/>
                <w:szCs w:val="22"/>
              </w:rPr>
            </w:pPr>
            <w:r w:rsidRPr="00C611DD">
              <w:rPr>
                <w:rFonts w:asciiTheme="minorHAnsi" w:hAnsiTheme="minorHAnsi"/>
                <w:sz w:val="22"/>
                <w:szCs w:val="22"/>
              </w:rPr>
              <w:t>Masterclass Ontwikkelingen in de governance en de impact op de rolinvulling van bestuur en RvC</w:t>
            </w:r>
          </w:p>
        </w:tc>
        <w:tc>
          <w:tcPr>
            <w:tcW w:w="1977" w:type="dxa"/>
          </w:tcPr>
          <w:p w14:paraId="07B18BD3" w14:textId="77777777" w:rsidR="00443348" w:rsidRPr="0080248C" w:rsidRDefault="00443348" w:rsidP="00CD3ED1">
            <w:pPr>
              <w:widowControl/>
              <w:autoSpaceDE/>
              <w:autoSpaceDN/>
              <w:adjustRightInd/>
              <w:spacing w:before="0"/>
              <w:jc w:val="left"/>
              <w:rPr>
                <w:rFonts w:asciiTheme="minorHAnsi" w:hAnsiTheme="minorHAnsi"/>
                <w:sz w:val="22"/>
                <w:szCs w:val="22"/>
              </w:rPr>
            </w:pPr>
            <w:r>
              <w:rPr>
                <w:rFonts w:asciiTheme="minorHAnsi" w:hAnsiTheme="minorHAnsi"/>
                <w:sz w:val="22"/>
                <w:szCs w:val="22"/>
              </w:rPr>
              <w:t>Reinier van der Kuij</w:t>
            </w:r>
          </w:p>
        </w:tc>
      </w:tr>
      <w:tr w:rsidR="00443348" w14:paraId="0D79843C" w14:textId="77777777" w:rsidTr="00443348">
        <w:tc>
          <w:tcPr>
            <w:tcW w:w="7083" w:type="dxa"/>
          </w:tcPr>
          <w:p w14:paraId="63BE153E" w14:textId="77777777" w:rsidR="00443348" w:rsidRPr="00C611DD" w:rsidRDefault="00443348" w:rsidP="00CD3ED1">
            <w:pPr>
              <w:spacing w:before="0"/>
              <w:jc w:val="left"/>
              <w:rPr>
                <w:rFonts w:asciiTheme="minorHAnsi" w:hAnsiTheme="minorHAnsi"/>
                <w:sz w:val="22"/>
                <w:szCs w:val="22"/>
              </w:rPr>
            </w:pPr>
            <w:r>
              <w:rPr>
                <w:rFonts w:asciiTheme="minorHAnsi" w:hAnsiTheme="minorHAnsi"/>
                <w:sz w:val="22"/>
                <w:szCs w:val="22"/>
              </w:rPr>
              <w:t>VTW Themabijeenkomst Betaalbaarheid en Corporaties</w:t>
            </w:r>
          </w:p>
        </w:tc>
        <w:tc>
          <w:tcPr>
            <w:tcW w:w="1977" w:type="dxa"/>
          </w:tcPr>
          <w:p w14:paraId="0E41CD9C" w14:textId="77777777" w:rsidR="00443348" w:rsidRDefault="00443348" w:rsidP="00CD3ED1">
            <w:pPr>
              <w:widowControl/>
              <w:autoSpaceDE/>
              <w:autoSpaceDN/>
              <w:adjustRightInd/>
              <w:spacing w:before="0"/>
              <w:jc w:val="left"/>
              <w:rPr>
                <w:rFonts w:asciiTheme="minorHAnsi" w:hAnsiTheme="minorHAnsi"/>
                <w:sz w:val="22"/>
                <w:szCs w:val="22"/>
              </w:rPr>
            </w:pPr>
            <w:r>
              <w:rPr>
                <w:rFonts w:asciiTheme="minorHAnsi" w:hAnsiTheme="minorHAnsi"/>
                <w:sz w:val="22"/>
                <w:szCs w:val="22"/>
              </w:rPr>
              <w:t>Reinier van der Kuij</w:t>
            </w:r>
          </w:p>
        </w:tc>
      </w:tr>
      <w:tr w:rsidR="00443348" w14:paraId="25AB6537" w14:textId="77777777" w:rsidTr="00443348">
        <w:tc>
          <w:tcPr>
            <w:tcW w:w="7083" w:type="dxa"/>
          </w:tcPr>
          <w:p w14:paraId="09D2ABDF" w14:textId="77777777" w:rsidR="00443348" w:rsidRPr="00C611DD" w:rsidRDefault="00443348" w:rsidP="00CD3ED1">
            <w:pPr>
              <w:widowControl/>
              <w:autoSpaceDE/>
              <w:autoSpaceDN/>
              <w:adjustRightInd/>
              <w:spacing w:before="0"/>
              <w:jc w:val="left"/>
              <w:rPr>
                <w:rFonts w:asciiTheme="minorHAnsi" w:hAnsiTheme="minorHAnsi"/>
                <w:sz w:val="22"/>
                <w:szCs w:val="22"/>
              </w:rPr>
            </w:pPr>
            <w:r>
              <w:rPr>
                <w:rFonts w:asciiTheme="minorHAnsi" w:hAnsiTheme="minorHAnsi"/>
                <w:sz w:val="22"/>
                <w:szCs w:val="22"/>
              </w:rPr>
              <w:t xml:space="preserve">VTW Themabijeenkomst Rapport Denktank en boekbespreking ‘Onder Commissarissen’ </w:t>
            </w:r>
          </w:p>
        </w:tc>
        <w:tc>
          <w:tcPr>
            <w:tcW w:w="1977" w:type="dxa"/>
          </w:tcPr>
          <w:p w14:paraId="721834B8" w14:textId="77777777" w:rsidR="00443348" w:rsidRPr="0080248C" w:rsidRDefault="00443348" w:rsidP="00CD3ED1">
            <w:pPr>
              <w:widowControl/>
              <w:autoSpaceDE/>
              <w:autoSpaceDN/>
              <w:adjustRightInd/>
              <w:spacing w:before="0"/>
              <w:jc w:val="left"/>
              <w:rPr>
                <w:rFonts w:asciiTheme="minorHAnsi" w:hAnsiTheme="minorHAnsi"/>
                <w:sz w:val="22"/>
                <w:szCs w:val="22"/>
              </w:rPr>
            </w:pPr>
            <w:r>
              <w:rPr>
                <w:rFonts w:asciiTheme="minorHAnsi" w:hAnsiTheme="minorHAnsi"/>
                <w:sz w:val="22"/>
                <w:szCs w:val="22"/>
              </w:rPr>
              <w:t>Reinier van der Kuij</w:t>
            </w:r>
          </w:p>
        </w:tc>
      </w:tr>
      <w:tr w:rsidR="00443348" w14:paraId="3F7A69E0" w14:textId="77777777" w:rsidTr="00443348">
        <w:tc>
          <w:tcPr>
            <w:tcW w:w="7083" w:type="dxa"/>
          </w:tcPr>
          <w:p w14:paraId="08D94F31" w14:textId="08CAC7B1" w:rsidR="00443348" w:rsidRPr="00C611DD" w:rsidRDefault="00443348" w:rsidP="00CD3ED1">
            <w:pPr>
              <w:spacing w:before="0"/>
              <w:jc w:val="left"/>
              <w:rPr>
                <w:rFonts w:asciiTheme="minorHAnsi" w:hAnsiTheme="minorHAnsi"/>
                <w:sz w:val="22"/>
                <w:szCs w:val="22"/>
              </w:rPr>
            </w:pPr>
            <w:r w:rsidRPr="00C611DD">
              <w:rPr>
                <w:rFonts w:asciiTheme="minorHAnsi" w:hAnsiTheme="minorHAnsi"/>
                <w:sz w:val="22"/>
                <w:szCs w:val="22"/>
              </w:rPr>
              <w:t>Masterclass Ontwikkelingen in de governance en de impact op de rolinvulling van bestuur en RvC</w:t>
            </w:r>
          </w:p>
        </w:tc>
        <w:tc>
          <w:tcPr>
            <w:tcW w:w="1977" w:type="dxa"/>
          </w:tcPr>
          <w:p w14:paraId="13BFC878" w14:textId="77777777" w:rsidR="00443348" w:rsidRPr="0080248C" w:rsidRDefault="00443348" w:rsidP="00CD3ED1">
            <w:pPr>
              <w:widowControl/>
              <w:autoSpaceDE/>
              <w:autoSpaceDN/>
              <w:adjustRightInd/>
              <w:spacing w:before="0"/>
              <w:jc w:val="left"/>
              <w:rPr>
                <w:rFonts w:asciiTheme="minorHAnsi" w:hAnsiTheme="minorHAnsi"/>
                <w:sz w:val="22"/>
                <w:szCs w:val="22"/>
              </w:rPr>
            </w:pPr>
            <w:r>
              <w:rPr>
                <w:rFonts w:asciiTheme="minorHAnsi" w:hAnsiTheme="minorHAnsi"/>
                <w:sz w:val="22"/>
                <w:szCs w:val="22"/>
              </w:rPr>
              <w:t>Carla Hilhorst</w:t>
            </w:r>
          </w:p>
        </w:tc>
      </w:tr>
      <w:tr w:rsidR="00443348" w14:paraId="7F3FA1D8" w14:textId="77777777" w:rsidTr="00443348">
        <w:tc>
          <w:tcPr>
            <w:tcW w:w="7083" w:type="dxa"/>
          </w:tcPr>
          <w:p w14:paraId="563C9EC0" w14:textId="77777777" w:rsidR="00443348" w:rsidRPr="00C611DD" w:rsidRDefault="00443348" w:rsidP="00CD3ED1">
            <w:pPr>
              <w:widowControl/>
              <w:autoSpaceDE/>
              <w:autoSpaceDN/>
              <w:adjustRightInd/>
              <w:spacing w:before="0"/>
              <w:jc w:val="left"/>
              <w:rPr>
                <w:rFonts w:asciiTheme="minorHAnsi" w:hAnsiTheme="minorHAnsi"/>
                <w:sz w:val="22"/>
                <w:szCs w:val="22"/>
              </w:rPr>
            </w:pPr>
            <w:r w:rsidRPr="0080248C">
              <w:rPr>
                <w:rFonts w:asciiTheme="minorHAnsi" w:hAnsiTheme="minorHAnsi"/>
                <w:sz w:val="22"/>
                <w:szCs w:val="22"/>
              </w:rPr>
              <w:t>Leading Global Businesses (Harvard)</w:t>
            </w:r>
          </w:p>
        </w:tc>
        <w:tc>
          <w:tcPr>
            <w:tcW w:w="1977" w:type="dxa"/>
          </w:tcPr>
          <w:p w14:paraId="6EA30690" w14:textId="77777777" w:rsidR="00443348" w:rsidRPr="0080248C" w:rsidRDefault="00443348" w:rsidP="00CD3ED1">
            <w:pPr>
              <w:widowControl/>
              <w:autoSpaceDE/>
              <w:autoSpaceDN/>
              <w:adjustRightInd/>
              <w:spacing w:before="0"/>
              <w:jc w:val="left"/>
              <w:rPr>
                <w:rFonts w:asciiTheme="minorHAnsi" w:hAnsiTheme="minorHAnsi"/>
                <w:sz w:val="22"/>
                <w:szCs w:val="22"/>
              </w:rPr>
            </w:pPr>
            <w:r>
              <w:rPr>
                <w:rFonts w:asciiTheme="minorHAnsi" w:hAnsiTheme="minorHAnsi"/>
                <w:sz w:val="22"/>
                <w:szCs w:val="22"/>
              </w:rPr>
              <w:t>Carla Hilhorst</w:t>
            </w:r>
          </w:p>
        </w:tc>
      </w:tr>
    </w:tbl>
    <w:p w14:paraId="55BCFD45" w14:textId="77777777" w:rsidR="00C97AC9" w:rsidRPr="00C97AC9" w:rsidRDefault="00C97AC9" w:rsidP="008D5A60">
      <w:pPr>
        <w:widowControl/>
        <w:autoSpaceDE/>
        <w:autoSpaceDN/>
        <w:adjustRightInd/>
        <w:jc w:val="left"/>
        <w:rPr>
          <w:rFonts w:ascii="Calibri" w:eastAsia="Times New Roman" w:hAnsi="Calibri"/>
          <w:sz w:val="22"/>
          <w:szCs w:val="22"/>
          <w:highlight w:val="red"/>
        </w:rPr>
      </w:pPr>
    </w:p>
    <w:p w14:paraId="4E4D3135" w14:textId="77777777" w:rsidR="00C97AC9" w:rsidRPr="00443348" w:rsidRDefault="00C97AC9" w:rsidP="008D5A60">
      <w:pPr>
        <w:widowControl/>
        <w:autoSpaceDE/>
        <w:autoSpaceDN/>
        <w:adjustRightInd/>
        <w:jc w:val="left"/>
        <w:rPr>
          <w:rFonts w:ascii="Calibri" w:eastAsia="Times New Roman" w:hAnsi="Calibri"/>
          <w:b/>
          <w:bCs/>
          <w:sz w:val="22"/>
          <w:szCs w:val="22"/>
        </w:rPr>
      </w:pPr>
      <w:r w:rsidRPr="00443348">
        <w:rPr>
          <w:rFonts w:ascii="Calibri" w:eastAsia="Times New Roman" w:hAnsi="Calibri"/>
          <w:b/>
          <w:bCs/>
          <w:i/>
          <w:iCs/>
          <w:sz w:val="22"/>
          <w:szCs w:val="22"/>
        </w:rPr>
        <w:t>Permanente Educatie en bestede tijd door RvC</w:t>
      </w:r>
      <w:r w:rsidRPr="00443348">
        <w:rPr>
          <w:rFonts w:ascii="Calibri" w:eastAsia="Times New Roman" w:hAnsi="Calibri"/>
          <w:b/>
          <w:bCs/>
          <w:sz w:val="22"/>
          <w:szCs w:val="22"/>
        </w:rPr>
        <w:t>:</w:t>
      </w:r>
    </w:p>
    <w:tbl>
      <w:tblPr>
        <w:tblStyle w:val="Tabelras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62"/>
        <w:gridCol w:w="892"/>
        <w:gridCol w:w="1767"/>
        <w:gridCol w:w="953"/>
        <w:gridCol w:w="1767"/>
        <w:gridCol w:w="910"/>
      </w:tblGrid>
      <w:tr w:rsidR="00BF496D" w14:paraId="74923246" w14:textId="3CA353B6" w:rsidTr="001872A3">
        <w:tc>
          <w:tcPr>
            <w:tcW w:w="998" w:type="pct"/>
            <w:shd w:val="clear" w:color="auto" w:fill="8DB3E2" w:themeFill="text2" w:themeFillTint="66"/>
          </w:tcPr>
          <w:p w14:paraId="43AA4006" w14:textId="0A4AD240" w:rsidR="003D452B" w:rsidRPr="00261430" w:rsidRDefault="003D452B" w:rsidP="0072315D">
            <w:pPr>
              <w:widowControl/>
              <w:suppressAutoHyphens/>
              <w:autoSpaceDE/>
              <w:adjustRightInd/>
              <w:spacing w:before="0"/>
              <w:jc w:val="left"/>
              <w:textAlignment w:val="baseline"/>
              <w:rPr>
                <w:rFonts w:ascii="Calibri" w:hAnsi="Calibri"/>
                <w:b/>
                <w:bCs/>
                <w:i/>
                <w:iCs/>
                <w:color w:val="000000" w:themeColor="text1"/>
                <w:szCs w:val="20"/>
              </w:rPr>
            </w:pPr>
            <w:r w:rsidRPr="00261430">
              <w:rPr>
                <w:rFonts w:ascii="Calibri" w:hAnsi="Calibri"/>
                <w:b/>
                <w:bCs/>
                <w:i/>
                <w:iCs/>
                <w:color w:val="000000" w:themeColor="text1"/>
                <w:szCs w:val="20"/>
              </w:rPr>
              <w:t>Naam commissaris</w:t>
            </w:r>
          </w:p>
        </w:tc>
        <w:tc>
          <w:tcPr>
            <w:tcW w:w="531" w:type="pct"/>
            <w:shd w:val="clear" w:color="auto" w:fill="8DB3E2" w:themeFill="text2" w:themeFillTint="66"/>
          </w:tcPr>
          <w:p w14:paraId="7567118D" w14:textId="4789929A" w:rsidR="003D452B" w:rsidRPr="00261430" w:rsidRDefault="003D452B" w:rsidP="0072315D">
            <w:pPr>
              <w:widowControl/>
              <w:suppressAutoHyphens/>
              <w:autoSpaceDE/>
              <w:adjustRightInd/>
              <w:spacing w:before="0"/>
              <w:jc w:val="center"/>
              <w:textAlignment w:val="baseline"/>
              <w:rPr>
                <w:rFonts w:ascii="Calibri" w:hAnsi="Calibri"/>
                <w:b/>
                <w:bCs/>
                <w:i/>
                <w:iCs/>
                <w:color w:val="000000" w:themeColor="text1"/>
                <w:szCs w:val="20"/>
              </w:rPr>
            </w:pPr>
            <w:r w:rsidRPr="00261430">
              <w:rPr>
                <w:rFonts w:ascii="Calibri" w:hAnsi="Calibri"/>
                <w:b/>
                <w:bCs/>
                <w:i/>
                <w:iCs/>
                <w:color w:val="000000" w:themeColor="text1"/>
                <w:szCs w:val="20"/>
              </w:rPr>
              <w:t>PE-norm 2021</w:t>
            </w:r>
          </w:p>
        </w:tc>
        <w:tc>
          <w:tcPr>
            <w:tcW w:w="492" w:type="pct"/>
            <w:shd w:val="clear" w:color="auto" w:fill="8DB3E2" w:themeFill="text2" w:themeFillTint="66"/>
          </w:tcPr>
          <w:p w14:paraId="0E19333B" w14:textId="1AB58FF1" w:rsidR="003D452B" w:rsidRPr="00261430" w:rsidRDefault="003D452B" w:rsidP="0072315D">
            <w:pPr>
              <w:widowControl/>
              <w:suppressAutoHyphens/>
              <w:autoSpaceDE/>
              <w:adjustRightInd/>
              <w:spacing w:before="0"/>
              <w:jc w:val="center"/>
              <w:textAlignment w:val="baseline"/>
              <w:rPr>
                <w:rFonts w:ascii="Calibri" w:hAnsi="Calibri"/>
                <w:b/>
                <w:bCs/>
                <w:i/>
                <w:iCs/>
                <w:color w:val="000000" w:themeColor="text1"/>
                <w:szCs w:val="20"/>
              </w:rPr>
            </w:pPr>
            <w:r w:rsidRPr="00261430">
              <w:rPr>
                <w:rFonts w:ascii="Calibri" w:hAnsi="Calibri"/>
                <w:b/>
                <w:bCs/>
                <w:i/>
                <w:iCs/>
                <w:color w:val="000000" w:themeColor="text1"/>
                <w:szCs w:val="20"/>
              </w:rPr>
              <w:t>PE-behaald 2021</w:t>
            </w:r>
          </w:p>
        </w:tc>
        <w:tc>
          <w:tcPr>
            <w:tcW w:w="975" w:type="pct"/>
            <w:shd w:val="clear" w:color="auto" w:fill="8DB3E2" w:themeFill="text2" w:themeFillTint="66"/>
          </w:tcPr>
          <w:p w14:paraId="77CF0C36" w14:textId="2CC6AE86" w:rsidR="003D452B" w:rsidRPr="00261430" w:rsidRDefault="003D452B" w:rsidP="0072315D">
            <w:pPr>
              <w:widowControl/>
              <w:suppressAutoHyphens/>
              <w:autoSpaceDE/>
              <w:adjustRightInd/>
              <w:spacing w:before="0"/>
              <w:jc w:val="center"/>
              <w:textAlignment w:val="baseline"/>
              <w:rPr>
                <w:rFonts w:ascii="Calibri" w:hAnsi="Calibri"/>
                <w:b/>
                <w:bCs/>
                <w:i/>
                <w:iCs/>
                <w:color w:val="000000" w:themeColor="text1"/>
                <w:szCs w:val="20"/>
              </w:rPr>
            </w:pPr>
            <w:r w:rsidRPr="00261430">
              <w:rPr>
                <w:rFonts w:ascii="Calibri" w:hAnsi="Calibri"/>
                <w:b/>
                <w:bCs/>
                <w:i/>
                <w:iCs/>
                <w:color w:val="000000" w:themeColor="text1"/>
                <w:szCs w:val="20"/>
              </w:rPr>
              <w:t>Overschot/tekort 2020</w:t>
            </w:r>
          </w:p>
        </w:tc>
        <w:tc>
          <w:tcPr>
            <w:tcW w:w="526" w:type="pct"/>
            <w:shd w:val="clear" w:color="auto" w:fill="8DB3E2" w:themeFill="text2" w:themeFillTint="66"/>
          </w:tcPr>
          <w:p w14:paraId="5D147325" w14:textId="2A76F1C5" w:rsidR="003D452B" w:rsidRPr="00261430" w:rsidRDefault="003D452B" w:rsidP="0072315D">
            <w:pPr>
              <w:widowControl/>
              <w:suppressAutoHyphens/>
              <w:autoSpaceDE/>
              <w:adjustRightInd/>
              <w:spacing w:before="0"/>
              <w:jc w:val="center"/>
              <w:textAlignment w:val="baseline"/>
              <w:rPr>
                <w:rFonts w:ascii="Calibri" w:hAnsi="Calibri"/>
                <w:b/>
                <w:bCs/>
                <w:i/>
                <w:iCs/>
                <w:color w:val="000000" w:themeColor="text1"/>
                <w:szCs w:val="20"/>
              </w:rPr>
            </w:pPr>
            <w:r w:rsidRPr="00261430">
              <w:rPr>
                <w:rFonts w:ascii="Calibri" w:hAnsi="Calibri"/>
                <w:b/>
                <w:bCs/>
                <w:i/>
                <w:iCs/>
                <w:color w:val="000000" w:themeColor="text1"/>
                <w:szCs w:val="20"/>
              </w:rPr>
              <w:t>Voldaan</w:t>
            </w:r>
          </w:p>
        </w:tc>
        <w:tc>
          <w:tcPr>
            <w:tcW w:w="975" w:type="pct"/>
            <w:shd w:val="clear" w:color="auto" w:fill="8DB3E2" w:themeFill="text2" w:themeFillTint="66"/>
          </w:tcPr>
          <w:p w14:paraId="5F9CF681" w14:textId="5DF0790A" w:rsidR="003D452B" w:rsidRPr="00261430" w:rsidRDefault="00BF496D" w:rsidP="00BF496D">
            <w:pPr>
              <w:widowControl/>
              <w:suppressAutoHyphens/>
              <w:autoSpaceDE/>
              <w:adjustRightInd/>
              <w:spacing w:before="0"/>
              <w:jc w:val="center"/>
              <w:textAlignment w:val="baseline"/>
              <w:rPr>
                <w:rFonts w:ascii="Calibri" w:hAnsi="Calibri"/>
                <w:b/>
                <w:bCs/>
                <w:i/>
                <w:iCs/>
                <w:color w:val="000000" w:themeColor="text1"/>
                <w:szCs w:val="20"/>
              </w:rPr>
            </w:pPr>
            <w:r w:rsidRPr="00261430">
              <w:rPr>
                <w:rFonts w:ascii="Calibri" w:hAnsi="Calibri"/>
                <w:b/>
                <w:bCs/>
                <w:i/>
                <w:iCs/>
                <w:color w:val="000000" w:themeColor="text1"/>
                <w:szCs w:val="20"/>
              </w:rPr>
              <w:t>Overschot/tekort 2021</w:t>
            </w:r>
          </w:p>
        </w:tc>
        <w:tc>
          <w:tcPr>
            <w:tcW w:w="502" w:type="pct"/>
            <w:shd w:val="clear" w:color="auto" w:fill="8DB3E2" w:themeFill="text2" w:themeFillTint="66"/>
          </w:tcPr>
          <w:p w14:paraId="60CF45C1" w14:textId="4768E0E8" w:rsidR="003D452B" w:rsidRPr="00261430" w:rsidRDefault="00BF496D" w:rsidP="00BF496D">
            <w:pPr>
              <w:widowControl/>
              <w:suppressAutoHyphens/>
              <w:autoSpaceDE/>
              <w:adjustRightInd/>
              <w:spacing w:before="0"/>
              <w:jc w:val="center"/>
              <w:textAlignment w:val="baseline"/>
              <w:rPr>
                <w:rFonts w:ascii="Calibri" w:hAnsi="Calibri"/>
                <w:b/>
                <w:bCs/>
                <w:i/>
                <w:iCs/>
                <w:color w:val="000000" w:themeColor="text1"/>
                <w:szCs w:val="20"/>
              </w:rPr>
            </w:pPr>
            <w:r w:rsidRPr="00261430">
              <w:rPr>
                <w:rFonts w:ascii="Calibri" w:hAnsi="Calibri"/>
                <w:b/>
                <w:bCs/>
                <w:i/>
                <w:iCs/>
                <w:color w:val="000000" w:themeColor="text1"/>
                <w:szCs w:val="20"/>
              </w:rPr>
              <w:t>Uren besteed 202</w:t>
            </w:r>
            <w:r w:rsidR="00670A77">
              <w:rPr>
                <w:rFonts w:ascii="Calibri" w:hAnsi="Calibri"/>
                <w:b/>
                <w:bCs/>
                <w:i/>
                <w:iCs/>
                <w:color w:val="000000" w:themeColor="text1"/>
                <w:szCs w:val="20"/>
              </w:rPr>
              <w:t>1</w:t>
            </w:r>
          </w:p>
        </w:tc>
      </w:tr>
      <w:tr w:rsidR="00BF496D" w14:paraId="3739965F" w14:textId="6CD30323" w:rsidTr="001872A3">
        <w:tc>
          <w:tcPr>
            <w:tcW w:w="998" w:type="pct"/>
          </w:tcPr>
          <w:p w14:paraId="279F8D7C" w14:textId="3B6B30D4" w:rsidR="003D452B" w:rsidRPr="00261430" w:rsidRDefault="00BF496D" w:rsidP="0072315D">
            <w:pPr>
              <w:widowControl/>
              <w:suppressAutoHyphens/>
              <w:autoSpaceDE/>
              <w:adjustRightInd/>
              <w:spacing w:before="0"/>
              <w:jc w:val="left"/>
              <w:textAlignment w:val="baseline"/>
              <w:rPr>
                <w:rFonts w:ascii="Calibri" w:hAnsi="Calibri"/>
                <w:color w:val="000000" w:themeColor="text1"/>
                <w:szCs w:val="20"/>
              </w:rPr>
            </w:pPr>
            <w:r w:rsidRPr="00261430">
              <w:rPr>
                <w:rFonts w:ascii="Calibri" w:hAnsi="Calibri"/>
                <w:color w:val="000000" w:themeColor="text1"/>
                <w:szCs w:val="20"/>
              </w:rPr>
              <w:t>Arnold Weggeman</w:t>
            </w:r>
          </w:p>
        </w:tc>
        <w:tc>
          <w:tcPr>
            <w:tcW w:w="531" w:type="pct"/>
          </w:tcPr>
          <w:p w14:paraId="2F0390CF" w14:textId="49601AC8"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5</w:t>
            </w:r>
          </w:p>
        </w:tc>
        <w:tc>
          <w:tcPr>
            <w:tcW w:w="492" w:type="pct"/>
          </w:tcPr>
          <w:p w14:paraId="36D728F8" w14:textId="08780399"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6</w:t>
            </w:r>
          </w:p>
        </w:tc>
        <w:tc>
          <w:tcPr>
            <w:tcW w:w="975" w:type="pct"/>
          </w:tcPr>
          <w:p w14:paraId="774B8EC7" w14:textId="02FFECE1"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w:t>
            </w:r>
          </w:p>
        </w:tc>
        <w:tc>
          <w:tcPr>
            <w:tcW w:w="526" w:type="pct"/>
          </w:tcPr>
          <w:p w14:paraId="28B15C95" w14:textId="5AAC5C29"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Ja</w:t>
            </w:r>
          </w:p>
        </w:tc>
        <w:tc>
          <w:tcPr>
            <w:tcW w:w="975" w:type="pct"/>
          </w:tcPr>
          <w:p w14:paraId="13FB54B9" w14:textId="2A1B279C" w:rsidR="003D452B" w:rsidRPr="00261430" w:rsidRDefault="00B2658D"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+1</w:t>
            </w:r>
          </w:p>
        </w:tc>
        <w:tc>
          <w:tcPr>
            <w:tcW w:w="502" w:type="pct"/>
          </w:tcPr>
          <w:p w14:paraId="762C59CF" w14:textId="3A892A43" w:rsidR="003D452B" w:rsidRPr="00261430" w:rsidRDefault="00B2658D"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205</w:t>
            </w:r>
          </w:p>
        </w:tc>
      </w:tr>
      <w:tr w:rsidR="00BF496D" w14:paraId="67808A0C" w14:textId="36A5157F" w:rsidTr="001872A3">
        <w:tc>
          <w:tcPr>
            <w:tcW w:w="998" w:type="pct"/>
          </w:tcPr>
          <w:p w14:paraId="374A96F9" w14:textId="4B42B827" w:rsidR="003D452B" w:rsidRPr="00261430" w:rsidRDefault="00D44A48" w:rsidP="0072315D">
            <w:pPr>
              <w:widowControl/>
              <w:suppressAutoHyphens/>
              <w:autoSpaceDE/>
              <w:adjustRightInd/>
              <w:spacing w:before="0"/>
              <w:jc w:val="left"/>
              <w:textAlignment w:val="baseline"/>
              <w:rPr>
                <w:rFonts w:ascii="Calibri" w:hAnsi="Calibri"/>
                <w:color w:val="000000" w:themeColor="text1"/>
                <w:szCs w:val="20"/>
              </w:rPr>
            </w:pPr>
            <w:r w:rsidRPr="00261430">
              <w:rPr>
                <w:rFonts w:ascii="Calibri" w:hAnsi="Calibri"/>
                <w:color w:val="000000" w:themeColor="text1"/>
                <w:szCs w:val="20"/>
              </w:rPr>
              <w:t>Reinier van der Kuij</w:t>
            </w:r>
          </w:p>
        </w:tc>
        <w:tc>
          <w:tcPr>
            <w:tcW w:w="531" w:type="pct"/>
          </w:tcPr>
          <w:p w14:paraId="438EADD7" w14:textId="4A892D6C"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5</w:t>
            </w:r>
          </w:p>
        </w:tc>
        <w:tc>
          <w:tcPr>
            <w:tcW w:w="492" w:type="pct"/>
          </w:tcPr>
          <w:p w14:paraId="53AFF3B6" w14:textId="3D63941D"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7</w:t>
            </w:r>
          </w:p>
        </w:tc>
        <w:tc>
          <w:tcPr>
            <w:tcW w:w="975" w:type="pct"/>
          </w:tcPr>
          <w:p w14:paraId="20256875" w14:textId="55325ADB"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w:t>
            </w:r>
          </w:p>
        </w:tc>
        <w:tc>
          <w:tcPr>
            <w:tcW w:w="526" w:type="pct"/>
          </w:tcPr>
          <w:p w14:paraId="56251417" w14:textId="7493FEB7" w:rsidR="00D44A48"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Ja</w:t>
            </w:r>
          </w:p>
        </w:tc>
        <w:tc>
          <w:tcPr>
            <w:tcW w:w="975" w:type="pct"/>
          </w:tcPr>
          <w:p w14:paraId="367E7742" w14:textId="6ECB5998" w:rsidR="003D452B" w:rsidRPr="00261430" w:rsidRDefault="00B2658D"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w:t>
            </w:r>
          </w:p>
        </w:tc>
        <w:tc>
          <w:tcPr>
            <w:tcW w:w="502" w:type="pct"/>
          </w:tcPr>
          <w:p w14:paraId="763679FB" w14:textId="28FE33B9" w:rsidR="003D452B" w:rsidRPr="00261430" w:rsidRDefault="00B2658D"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201</w:t>
            </w:r>
          </w:p>
        </w:tc>
      </w:tr>
      <w:tr w:rsidR="00BF496D" w14:paraId="11E11056" w14:textId="5BDF41E4" w:rsidTr="001872A3">
        <w:tc>
          <w:tcPr>
            <w:tcW w:w="998" w:type="pct"/>
          </w:tcPr>
          <w:p w14:paraId="493CEA71" w14:textId="7D4412B7" w:rsidR="003D452B" w:rsidRPr="00261430" w:rsidRDefault="00D44A48" w:rsidP="0072315D">
            <w:pPr>
              <w:widowControl/>
              <w:suppressAutoHyphens/>
              <w:autoSpaceDE/>
              <w:adjustRightInd/>
              <w:spacing w:before="0"/>
              <w:jc w:val="left"/>
              <w:textAlignment w:val="baseline"/>
              <w:rPr>
                <w:rFonts w:ascii="Calibri" w:hAnsi="Calibri"/>
                <w:color w:val="000000" w:themeColor="text1"/>
                <w:szCs w:val="20"/>
              </w:rPr>
            </w:pPr>
            <w:r w:rsidRPr="00261430">
              <w:rPr>
                <w:rFonts w:ascii="Calibri" w:hAnsi="Calibri"/>
                <w:color w:val="000000" w:themeColor="text1"/>
                <w:szCs w:val="20"/>
              </w:rPr>
              <w:t>Carla Hilhorst</w:t>
            </w:r>
          </w:p>
        </w:tc>
        <w:tc>
          <w:tcPr>
            <w:tcW w:w="531" w:type="pct"/>
          </w:tcPr>
          <w:p w14:paraId="40FAC319" w14:textId="20F3BAB1"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5</w:t>
            </w:r>
          </w:p>
        </w:tc>
        <w:tc>
          <w:tcPr>
            <w:tcW w:w="492" w:type="pct"/>
          </w:tcPr>
          <w:p w14:paraId="6F1B6BF3" w14:textId="6DC58378"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59</w:t>
            </w:r>
          </w:p>
        </w:tc>
        <w:tc>
          <w:tcPr>
            <w:tcW w:w="975" w:type="pct"/>
          </w:tcPr>
          <w:p w14:paraId="0A092944" w14:textId="58F4C9FC"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w:t>
            </w:r>
          </w:p>
        </w:tc>
        <w:tc>
          <w:tcPr>
            <w:tcW w:w="526" w:type="pct"/>
          </w:tcPr>
          <w:p w14:paraId="1C80BD0B" w14:textId="7ACCF916" w:rsidR="00D44A48"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Ja</w:t>
            </w:r>
          </w:p>
        </w:tc>
        <w:tc>
          <w:tcPr>
            <w:tcW w:w="975" w:type="pct"/>
          </w:tcPr>
          <w:p w14:paraId="6243A3BC" w14:textId="2A0A9ECB" w:rsidR="003D452B" w:rsidRPr="00261430" w:rsidRDefault="00B2658D"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+54</w:t>
            </w:r>
          </w:p>
        </w:tc>
        <w:tc>
          <w:tcPr>
            <w:tcW w:w="502" w:type="pct"/>
          </w:tcPr>
          <w:p w14:paraId="1EEFB24E" w14:textId="3CCA18E8" w:rsidR="003D452B" w:rsidRPr="00261430" w:rsidRDefault="00B2658D"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130</w:t>
            </w:r>
          </w:p>
        </w:tc>
      </w:tr>
      <w:tr w:rsidR="00BF496D" w14:paraId="221B6F39" w14:textId="47478907" w:rsidTr="001872A3">
        <w:tc>
          <w:tcPr>
            <w:tcW w:w="998" w:type="pct"/>
          </w:tcPr>
          <w:p w14:paraId="023C75B5" w14:textId="1790EE7B" w:rsidR="003D452B" w:rsidRPr="00261430" w:rsidRDefault="00D44A48" w:rsidP="0072315D">
            <w:pPr>
              <w:widowControl/>
              <w:suppressAutoHyphens/>
              <w:autoSpaceDE/>
              <w:adjustRightInd/>
              <w:spacing w:before="0"/>
              <w:jc w:val="left"/>
              <w:textAlignment w:val="baseline"/>
              <w:rPr>
                <w:rFonts w:ascii="Calibri" w:hAnsi="Calibri"/>
                <w:color w:val="000000" w:themeColor="text1"/>
                <w:szCs w:val="20"/>
              </w:rPr>
            </w:pPr>
            <w:r w:rsidRPr="00261430">
              <w:rPr>
                <w:rFonts w:ascii="Calibri" w:hAnsi="Calibri"/>
                <w:color w:val="000000" w:themeColor="text1"/>
                <w:szCs w:val="20"/>
              </w:rPr>
              <w:t>Folkert Buis</w:t>
            </w:r>
          </w:p>
        </w:tc>
        <w:tc>
          <w:tcPr>
            <w:tcW w:w="531" w:type="pct"/>
          </w:tcPr>
          <w:p w14:paraId="647C58A6" w14:textId="629D6B4C"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5</w:t>
            </w:r>
          </w:p>
        </w:tc>
        <w:tc>
          <w:tcPr>
            <w:tcW w:w="492" w:type="pct"/>
          </w:tcPr>
          <w:p w14:paraId="1161C57B" w14:textId="64B974FA"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7</w:t>
            </w:r>
          </w:p>
        </w:tc>
        <w:tc>
          <w:tcPr>
            <w:tcW w:w="975" w:type="pct"/>
          </w:tcPr>
          <w:p w14:paraId="6EE1BCBF" w14:textId="67DC341F"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+1</w:t>
            </w:r>
          </w:p>
        </w:tc>
        <w:tc>
          <w:tcPr>
            <w:tcW w:w="526" w:type="pct"/>
          </w:tcPr>
          <w:p w14:paraId="6512ED03" w14:textId="25BA6306" w:rsidR="003D452B" w:rsidRPr="00261430" w:rsidRDefault="00D44A48"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Ja</w:t>
            </w:r>
          </w:p>
        </w:tc>
        <w:tc>
          <w:tcPr>
            <w:tcW w:w="975" w:type="pct"/>
          </w:tcPr>
          <w:p w14:paraId="2F0B9804" w14:textId="1C07E55D" w:rsidR="003D452B" w:rsidRPr="00261430" w:rsidRDefault="00B2658D"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+2</w:t>
            </w:r>
          </w:p>
        </w:tc>
        <w:tc>
          <w:tcPr>
            <w:tcW w:w="502" w:type="pct"/>
          </w:tcPr>
          <w:p w14:paraId="1E60BC18" w14:textId="72594049" w:rsidR="003D452B" w:rsidRPr="00261430" w:rsidRDefault="00B2658D" w:rsidP="001872A3">
            <w:pPr>
              <w:widowControl/>
              <w:suppressAutoHyphens/>
              <w:autoSpaceDE/>
              <w:adjustRightInd/>
              <w:spacing w:before="0"/>
              <w:jc w:val="right"/>
              <w:textAlignment w:val="baseline"/>
              <w:rPr>
                <w:rFonts w:ascii="Calibri" w:hAnsi="Calibri"/>
                <w:color w:val="000000" w:themeColor="text1"/>
                <w:szCs w:val="20"/>
              </w:rPr>
            </w:pPr>
            <w:r w:rsidRPr="00261430">
              <w:rPr>
                <w:rFonts w:ascii="Calibri" w:hAnsi="Calibri"/>
                <w:color w:val="000000" w:themeColor="text1"/>
                <w:szCs w:val="20"/>
              </w:rPr>
              <w:t>184</w:t>
            </w:r>
          </w:p>
        </w:tc>
      </w:tr>
    </w:tbl>
    <w:p w14:paraId="695A2E2C" w14:textId="77777777" w:rsidR="003A1D19" w:rsidRDefault="003A1D19" w:rsidP="008D5A60">
      <w:pPr>
        <w:widowControl/>
        <w:autoSpaceDE/>
        <w:autoSpaceDN/>
        <w:adjustRightInd/>
        <w:jc w:val="left"/>
        <w:rPr>
          <w:rFonts w:ascii="Calibri" w:eastAsia="Times New Roman" w:hAnsi="Calibri"/>
          <w:b/>
          <w:bCs/>
          <w:sz w:val="22"/>
          <w:szCs w:val="22"/>
        </w:rPr>
      </w:pPr>
    </w:p>
    <w:p w14:paraId="4960ECB4" w14:textId="364AA9A0" w:rsidR="00C97AC9" w:rsidRPr="00C97AC9" w:rsidRDefault="002A1B42" w:rsidP="008D5A60">
      <w:pPr>
        <w:widowControl/>
        <w:autoSpaceDE/>
        <w:autoSpaceDN/>
        <w:adjustRightInd/>
        <w:jc w:val="left"/>
        <w:rPr>
          <w:rFonts w:ascii="Calibri" w:eastAsia="Times New Roman" w:hAnsi="Calibri"/>
          <w:b/>
          <w:bCs/>
          <w:sz w:val="22"/>
          <w:szCs w:val="22"/>
        </w:rPr>
      </w:pPr>
      <w:r>
        <w:rPr>
          <w:rFonts w:ascii="Calibri" w:eastAsia="Times New Roman" w:hAnsi="Calibri"/>
          <w:b/>
          <w:bCs/>
          <w:sz w:val="22"/>
          <w:szCs w:val="22"/>
        </w:rPr>
        <w:t xml:space="preserve">3.11 </w:t>
      </w:r>
      <w:r w:rsidR="00C97AC9" w:rsidRPr="00C97AC9">
        <w:rPr>
          <w:rFonts w:ascii="Calibri" w:eastAsia="Times New Roman" w:hAnsi="Calibri"/>
          <w:b/>
          <w:bCs/>
          <w:sz w:val="22"/>
          <w:szCs w:val="22"/>
        </w:rPr>
        <w:t>Huurdercommissaris</w:t>
      </w:r>
    </w:p>
    <w:p w14:paraId="2665A3D6" w14:textId="180380C5"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 xml:space="preserve">Binnen de RvC zijn </w:t>
      </w:r>
      <w:r w:rsidR="00743BCE">
        <w:rPr>
          <w:rFonts w:ascii="Calibri" w:eastAsia="Times New Roman" w:hAnsi="Calibri"/>
          <w:sz w:val="22"/>
          <w:szCs w:val="22"/>
        </w:rPr>
        <w:t xml:space="preserve">twee </w:t>
      </w:r>
      <w:r w:rsidRPr="00C97AC9">
        <w:rPr>
          <w:rFonts w:ascii="Calibri" w:eastAsia="Times New Roman" w:hAnsi="Calibri"/>
          <w:sz w:val="22"/>
          <w:szCs w:val="22"/>
        </w:rPr>
        <w:t xml:space="preserve">van de </w:t>
      </w:r>
      <w:r w:rsidR="00743BCE">
        <w:rPr>
          <w:rFonts w:ascii="Calibri" w:eastAsia="Times New Roman" w:hAnsi="Calibri"/>
          <w:sz w:val="22"/>
          <w:szCs w:val="22"/>
        </w:rPr>
        <w:t xml:space="preserve">vier </w:t>
      </w:r>
      <w:r w:rsidRPr="00C97AC9">
        <w:rPr>
          <w:rFonts w:ascii="Calibri" w:eastAsia="Times New Roman" w:hAnsi="Calibri"/>
          <w:sz w:val="22"/>
          <w:szCs w:val="22"/>
        </w:rPr>
        <w:t>leden als huurderscommissaris vertegenwoordigd. Folkert Buis en Carla Hilhorst zijn op bindende voordracht van de huurders benoemd. Jaarlijks word</w:t>
      </w:r>
      <w:r w:rsidR="000C58F5">
        <w:rPr>
          <w:rFonts w:ascii="Calibri" w:eastAsia="Times New Roman" w:hAnsi="Calibri"/>
          <w:sz w:val="22"/>
          <w:szCs w:val="22"/>
        </w:rPr>
        <w:t>en</w:t>
      </w:r>
      <w:r w:rsidRPr="00C97AC9">
        <w:rPr>
          <w:rFonts w:ascii="Calibri" w:eastAsia="Times New Roman" w:hAnsi="Calibri"/>
          <w:sz w:val="22"/>
          <w:szCs w:val="22"/>
        </w:rPr>
        <w:t xml:space="preserve"> </w:t>
      </w:r>
      <w:r w:rsidR="000C58F5">
        <w:rPr>
          <w:rFonts w:ascii="Calibri" w:eastAsia="Times New Roman" w:hAnsi="Calibri"/>
          <w:sz w:val="22"/>
          <w:szCs w:val="22"/>
        </w:rPr>
        <w:t>éé</w:t>
      </w:r>
      <w:r w:rsidRPr="00C97AC9">
        <w:rPr>
          <w:rFonts w:ascii="Calibri" w:eastAsia="Times New Roman" w:hAnsi="Calibri"/>
          <w:sz w:val="22"/>
          <w:szCs w:val="22"/>
        </w:rPr>
        <w:t xml:space="preserve">n of meer vergaderingen of ledenbijeenkomsten </w:t>
      </w:r>
      <w:r w:rsidR="000C58F5" w:rsidRPr="00C97AC9">
        <w:rPr>
          <w:rFonts w:ascii="Calibri" w:eastAsia="Times New Roman" w:hAnsi="Calibri"/>
          <w:sz w:val="22"/>
          <w:szCs w:val="22"/>
        </w:rPr>
        <w:t xml:space="preserve">van de </w:t>
      </w:r>
      <w:r w:rsidR="009C42AC">
        <w:rPr>
          <w:rFonts w:ascii="Calibri" w:eastAsia="Times New Roman" w:hAnsi="Calibri"/>
          <w:sz w:val="22"/>
          <w:szCs w:val="22"/>
        </w:rPr>
        <w:t>HVR</w:t>
      </w:r>
      <w:r w:rsidR="000C58F5" w:rsidRPr="00C97AC9">
        <w:rPr>
          <w:rFonts w:ascii="Calibri" w:eastAsia="Times New Roman" w:hAnsi="Calibri"/>
          <w:sz w:val="22"/>
          <w:szCs w:val="22"/>
        </w:rPr>
        <w:t xml:space="preserve"> </w:t>
      </w:r>
      <w:r w:rsidRPr="00C97AC9">
        <w:rPr>
          <w:rFonts w:ascii="Calibri" w:eastAsia="Times New Roman" w:hAnsi="Calibri"/>
          <w:sz w:val="22"/>
          <w:szCs w:val="22"/>
        </w:rPr>
        <w:t xml:space="preserve">bijgewoond. In 2021 kon deze bijeenkomst helaas niet plaatsvinden. Bij de wervingsprocedures van nieuwe bestuurders en commissarissen wordt inbreng van de </w:t>
      </w:r>
      <w:r w:rsidR="009C42AC">
        <w:rPr>
          <w:rFonts w:ascii="Calibri" w:eastAsia="Times New Roman" w:hAnsi="Calibri"/>
          <w:sz w:val="22"/>
          <w:szCs w:val="22"/>
        </w:rPr>
        <w:t>HVR</w:t>
      </w:r>
      <w:r w:rsidR="009C42AC" w:rsidRPr="00C97AC9">
        <w:rPr>
          <w:rFonts w:ascii="Calibri" w:eastAsia="Times New Roman" w:hAnsi="Calibri"/>
          <w:sz w:val="22"/>
          <w:szCs w:val="22"/>
        </w:rPr>
        <w:t xml:space="preserve"> </w:t>
      </w:r>
      <w:r w:rsidRPr="00C97AC9">
        <w:rPr>
          <w:rFonts w:ascii="Calibri" w:eastAsia="Times New Roman" w:hAnsi="Calibri"/>
          <w:sz w:val="22"/>
          <w:szCs w:val="22"/>
        </w:rPr>
        <w:t>gevraagd en gekregen. In 2021 heeft geen wervingsprocedure plaatsgevonden.</w:t>
      </w:r>
    </w:p>
    <w:p w14:paraId="244B188B" w14:textId="77777777" w:rsidR="00C97AC9" w:rsidRPr="00C97AC9" w:rsidRDefault="00C97AC9" w:rsidP="008D5A60">
      <w:pPr>
        <w:widowControl/>
        <w:autoSpaceDE/>
        <w:autoSpaceDN/>
        <w:adjustRightInd/>
        <w:jc w:val="left"/>
        <w:rPr>
          <w:rFonts w:ascii="Helvetica" w:eastAsia="Calibri" w:hAnsi="Helvetica"/>
          <w:sz w:val="22"/>
          <w:szCs w:val="22"/>
        </w:rPr>
      </w:pPr>
    </w:p>
    <w:p w14:paraId="6FF95121" w14:textId="58711114" w:rsidR="00C97AC9" w:rsidRPr="00C97AC9" w:rsidRDefault="002A1B42" w:rsidP="008D5A60">
      <w:pPr>
        <w:widowControl/>
        <w:autoSpaceDE/>
        <w:autoSpaceDN/>
        <w:adjustRightInd/>
        <w:jc w:val="left"/>
        <w:rPr>
          <w:rFonts w:ascii="Calibri" w:eastAsia="Times New Roman" w:hAnsi="Calibri"/>
          <w:b/>
          <w:bCs/>
          <w:sz w:val="22"/>
          <w:szCs w:val="22"/>
        </w:rPr>
      </w:pPr>
      <w:r>
        <w:rPr>
          <w:rFonts w:ascii="Calibri" w:eastAsia="Times New Roman" w:hAnsi="Calibri"/>
          <w:b/>
          <w:bCs/>
          <w:sz w:val="22"/>
          <w:szCs w:val="22"/>
        </w:rPr>
        <w:t xml:space="preserve">3.12 </w:t>
      </w:r>
      <w:r w:rsidR="00C97AC9" w:rsidRPr="00C97AC9">
        <w:rPr>
          <w:rFonts w:ascii="Calibri" w:eastAsia="Times New Roman" w:hAnsi="Calibri"/>
          <w:b/>
          <w:bCs/>
          <w:sz w:val="22"/>
          <w:szCs w:val="22"/>
        </w:rPr>
        <w:t>Renumeratiecommissie</w:t>
      </w:r>
    </w:p>
    <w:p w14:paraId="4AAA4783" w14:textId="2E55163B"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 xml:space="preserve">De RvC met </w:t>
      </w:r>
      <w:r w:rsidR="004E51FF">
        <w:rPr>
          <w:rFonts w:ascii="Calibri" w:eastAsia="Times New Roman" w:hAnsi="Calibri"/>
          <w:sz w:val="22"/>
          <w:szCs w:val="22"/>
        </w:rPr>
        <w:t xml:space="preserve">vier </w:t>
      </w:r>
      <w:r w:rsidRPr="00C97AC9">
        <w:rPr>
          <w:rFonts w:ascii="Calibri" w:eastAsia="Times New Roman" w:hAnsi="Calibri"/>
          <w:sz w:val="22"/>
          <w:szCs w:val="22"/>
        </w:rPr>
        <w:t xml:space="preserve">leden werkt als collectief en heeft sinds eind 2018 </w:t>
      </w:r>
      <w:r w:rsidR="000C58F5">
        <w:rPr>
          <w:rFonts w:ascii="Calibri" w:eastAsia="Times New Roman" w:hAnsi="Calibri"/>
          <w:sz w:val="22"/>
          <w:szCs w:val="22"/>
        </w:rPr>
        <w:t>een</w:t>
      </w:r>
      <w:r w:rsidR="000C58F5" w:rsidRPr="00C97AC9">
        <w:rPr>
          <w:rFonts w:ascii="Calibri" w:eastAsia="Times New Roman" w:hAnsi="Calibri"/>
          <w:sz w:val="22"/>
          <w:szCs w:val="22"/>
        </w:rPr>
        <w:t xml:space="preserve"> </w:t>
      </w:r>
      <w:r w:rsidRPr="00C97AC9">
        <w:rPr>
          <w:rFonts w:ascii="Calibri" w:eastAsia="Times New Roman" w:hAnsi="Calibri"/>
          <w:sz w:val="22"/>
          <w:szCs w:val="22"/>
        </w:rPr>
        <w:t xml:space="preserve">aparte commissie voor remuneratie. In 2021 bestond de remuneratiecommissie uit twee leden: Reinier van der Kuij en Carla Hilhorst. Hiernaast vinden wij het belangrijk om gezamenlijk verantwoordelijk te zijn voor alles wat er speelt. Wel heeft ieder lid zijn eigen expertise en portefeuille. Binnen de RvC had Carla Hilhorst een </w:t>
      </w:r>
      <w:r w:rsidRPr="00C97AC9">
        <w:rPr>
          <w:rFonts w:ascii="Calibri" w:eastAsia="Times New Roman" w:hAnsi="Calibri"/>
          <w:sz w:val="22"/>
          <w:szCs w:val="22"/>
        </w:rPr>
        <w:lastRenderedPageBreak/>
        <w:t>regionale verankering</w:t>
      </w:r>
      <w:r w:rsidR="000C58F5">
        <w:rPr>
          <w:rFonts w:ascii="Calibri" w:eastAsia="Times New Roman" w:hAnsi="Calibri"/>
          <w:sz w:val="22"/>
          <w:szCs w:val="22"/>
        </w:rPr>
        <w:t>.</w:t>
      </w:r>
      <w:r w:rsidRPr="00C97AC9">
        <w:rPr>
          <w:rFonts w:ascii="Calibri" w:eastAsia="Times New Roman" w:hAnsi="Calibri"/>
          <w:sz w:val="22"/>
          <w:szCs w:val="22"/>
        </w:rPr>
        <w:t xml:space="preserve"> </w:t>
      </w:r>
      <w:r w:rsidR="000C58F5">
        <w:rPr>
          <w:rFonts w:ascii="Calibri" w:eastAsia="Times New Roman" w:hAnsi="Calibri"/>
          <w:sz w:val="22"/>
          <w:szCs w:val="22"/>
        </w:rPr>
        <w:t>Z</w:t>
      </w:r>
      <w:r w:rsidRPr="00C97AC9">
        <w:rPr>
          <w:rFonts w:ascii="Calibri" w:eastAsia="Times New Roman" w:hAnsi="Calibri"/>
          <w:sz w:val="22"/>
          <w:szCs w:val="22"/>
        </w:rPr>
        <w:t>e is woonachtig en maatschappelijk actief binnen Voorne-Putten. Ook zij is op bindende voordracht van de huurders benoemd.</w:t>
      </w:r>
    </w:p>
    <w:p w14:paraId="0186556B" w14:textId="77777777" w:rsidR="00C97AC9" w:rsidRPr="00C97AC9" w:rsidRDefault="00C97AC9" w:rsidP="008D5A60">
      <w:pPr>
        <w:widowControl/>
        <w:autoSpaceDE/>
        <w:autoSpaceDN/>
        <w:adjustRightInd/>
        <w:jc w:val="left"/>
        <w:rPr>
          <w:rFonts w:ascii="Calibri" w:eastAsia="Calibri" w:hAnsi="Calibri"/>
          <w:sz w:val="22"/>
          <w:szCs w:val="22"/>
          <w:highlight w:val="yellow"/>
        </w:rPr>
      </w:pPr>
    </w:p>
    <w:p w14:paraId="1987A1C5" w14:textId="0682B313" w:rsidR="00C97AC9" w:rsidRPr="00C97AC9" w:rsidRDefault="002A1B42" w:rsidP="008D5A60">
      <w:pPr>
        <w:widowControl/>
        <w:autoSpaceDE/>
        <w:autoSpaceDN/>
        <w:adjustRightInd/>
        <w:jc w:val="left"/>
        <w:rPr>
          <w:rFonts w:ascii="Calibri" w:eastAsia="Times New Roman" w:hAnsi="Calibri"/>
          <w:b/>
          <w:bCs/>
          <w:sz w:val="22"/>
          <w:szCs w:val="22"/>
        </w:rPr>
      </w:pPr>
      <w:r>
        <w:rPr>
          <w:rFonts w:ascii="Calibri" w:eastAsia="Times New Roman" w:hAnsi="Calibri"/>
          <w:b/>
          <w:bCs/>
          <w:sz w:val="22"/>
          <w:szCs w:val="22"/>
        </w:rPr>
        <w:t xml:space="preserve">3.13 </w:t>
      </w:r>
      <w:r w:rsidR="00C97AC9" w:rsidRPr="00C97AC9">
        <w:rPr>
          <w:rFonts w:ascii="Calibri" w:eastAsia="Times New Roman" w:hAnsi="Calibri"/>
          <w:b/>
          <w:bCs/>
          <w:sz w:val="22"/>
          <w:szCs w:val="22"/>
        </w:rPr>
        <w:t>Verslag vanuit de werkgeversrol</w:t>
      </w:r>
    </w:p>
    <w:p w14:paraId="0355C961" w14:textId="282D1312"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 xml:space="preserve">De RvC kent al enkele jaren de werkwijze om een delegatie van het personeel te spreken als voorbereiding op de beoordeling van de bestuurder. In 2021 is gekozen voor een zogenaamde 360-graden feedbackmethode. De 360-graden feedback is dit jaar – in vergelijking met vorige jaren – op een uitgebreidere manier gehouden. In de eerste plaats is er geen gebruik gemaakt van digitale vragenlijsten, maar zijn fysieke of digitale gesprekken gevoerd, waarin kon worden doorgevraagd en doorgesproken. In de tweede plaats is de groep gesprekspartners uitgebreid. Regulier wordt informatie opgehaald bij de medewerkers. Die groep is dit jaar verbreed tot de </w:t>
      </w:r>
      <w:r w:rsidR="009C42AC">
        <w:rPr>
          <w:rFonts w:ascii="Calibri" w:eastAsia="Times New Roman" w:hAnsi="Calibri"/>
          <w:sz w:val="22"/>
          <w:szCs w:val="22"/>
        </w:rPr>
        <w:t>HVR</w:t>
      </w:r>
      <w:r w:rsidRPr="00C97AC9">
        <w:rPr>
          <w:rFonts w:ascii="Calibri" w:eastAsia="Times New Roman" w:hAnsi="Calibri"/>
          <w:sz w:val="22"/>
          <w:szCs w:val="22"/>
        </w:rPr>
        <w:t>, de gemeente Rotterdam, de Woningbouwvereniging Hoek van Holland, Careyn, DIA Rozenburg</w:t>
      </w:r>
      <w:r w:rsidR="000C58F5">
        <w:rPr>
          <w:rFonts w:ascii="Calibri" w:eastAsia="Times New Roman" w:hAnsi="Calibri"/>
          <w:sz w:val="22"/>
          <w:szCs w:val="22"/>
        </w:rPr>
        <w:t xml:space="preserve"> en</w:t>
      </w:r>
      <w:r w:rsidRPr="00C97AC9">
        <w:rPr>
          <w:rFonts w:ascii="Calibri" w:eastAsia="Times New Roman" w:hAnsi="Calibri"/>
          <w:sz w:val="22"/>
          <w:szCs w:val="22"/>
        </w:rPr>
        <w:t xml:space="preserve"> Smits Vastgoedzorg.</w:t>
      </w:r>
    </w:p>
    <w:p w14:paraId="0D1B3FCF" w14:textId="77777777" w:rsidR="00C97AC9" w:rsidRPr="00C97AC9" w:rsidRDefault="00C97AC9" w:rsidP="008D5A60">
      <w:pPr>
        <w:widowControl/>
        <w:autoSpaceDE/>
        <w:autoSpaceDN/>
        <w:adjustRightInd/>
        <w:jc w:val="left"/>
        <w:rPr>
          <w:rFonts w:ascii="Calibri" w:eastAsia="Times New Roman" w:hAnsi="Calibri"/>
          <w:sz w:val="22"/>
          <w:szCs w:val="22"/>
          <w:highlight w:val="yellow"/>
        </w:rPr>
      </w:pPr>
    </w:p>
    <w:p w14:paraId="696B8E73" w14:textId="77777777"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Deze uitgebreide feedbackronde vergde een intensieve voorbereiding en uitvoering, die vervolgens positieve en enthousiaste gesprekken opleverde. Het resultaat heeft meerdere dimensies. In de eerste plaats een consistent en helder beeld van het functioneren van de directeur-bestuurder, dat een grote overeenkomst vertoont met de waarneming van de RvC. In de tweede plaats een duidelijk beeld van de uitdagingen waarvoor Ressort Wonen als organisatie staat. In de derde plaats vraagt deze investering van de RvC in de externe netwerken van de organisatie om een vervolg.</w:t>
      </w:r>
    </w:p>
    <w:p w14:paraId="5E44B458" w14:textId="77777777" w:rsidR="00C97AC9" w:rsidRPr="00C97AC9" w:rsidRDefault="00C97AC9" w:rsidP="008D5A60">
      <w:pPr>
        <w:widowControl/>
        <w:autoSpaceDE/>
        <w:autoSpaceDN/>
        <w:adjustRightInd/>
        <w:jc w:val="left"/>
        <w:rPr>
          <w:rFonts w:ascii="Calibri" w:eastAsia="Times New Roman" w:hAnsi="Calibri"/>
          <w:sz w:val="22"/>
          <w:szCs w:val="22"/>
        </w:rPr>
      </w:pPr>
    </w:p>
    <w:p w14:paraId="0CC77EF8" w14:textId="77777777"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De voorzitter van de RvC heeft periodiek overleg met de bestuurder, tussen de RvC-vergaderingen door. Hierbij wordt onder meer de agenda voor de volgende RvC-vergaderingen besproken.</w:t>
      </w:r>
    </w:p>
    <w:p w14:paraId="5C5EB241" w14:textId="77777777" w:rsidR="00C97AC9" w:rsidRPr="00C97AC9" w:rsidRDefault="00C97AC9" w:rsidP="008D5A60">
      <w:pPr>
        <w:widowControl/>
        <w:autoSpaceDE/>
        <w:autoSpaceDN/>
        <w:adjustRightInd/>
        <w:jc w:val="left"/>
        <w:rPr>
          <w:rFonts w:ascii="Calibri" w:eastAsia="Calibri" w:hAnsi="Calibri"/>
          <w:sz w:val="22"/>
          <w:szCs w:val="22"/>
          <w:highlight w:val="yellow"/>
        </w:rPr>
      </w:pPr>
    </w:p>
    <w:p w14:paraId="37E9505D" w14:textId="0C672A29" w:rsidR="00C97AC9" w:rsidRPr="00C97AC9" w:rsidRDefault="002A1B42" w:rsidP="008D5A60">
      <w:pPr>
        <w:widowControl/>
        <w:autoSpaceDE/>
        <w:autoSpaceDN/>
        <w:adjustRightInd/>
        <w:jc w:val="left"/>
        <w:rPr>
          <w:rFonts w:ascii="Calibri" w:eastAsia="Times New Roman" w:hAnsi="Calibri"/>
          <w:b/>
          <w:bCs/>
          <w:sz w:val="22"/>
          <w:szCs w:val="22"/>
        </w:rPr>
      </w:pPr>
      <w:r>
        <w:rPr>
          <w:rFonts w:ascii="Calibri" w:eastAsia="Times New Roman" w:hAnsi="Calibri"/>
          <w:b/>
          <w:bCs/>
          <w:sz w:val="22"/>
          <w:szCs w:val="22"/>
        </w:rPr>
        <w:t xml:space="preserve">3.14 </w:t>
      </w:r>
      <w:r w:rsidR="00C97AC9" w:rsidRPr="00C97AC9">
        <w:rPr>
          <w:rFonts w:ascii="Calibri" w:eastAsia="Times New Roman" w:hAnsi="Calibri"/>
          <w:b/>
          <w:bCs/>
          <w:sz w:val="22"/>
          <w:szCs w:val="22"/>
        </w:rPr>
        <w:t>Onafhankelijkheid</w:t>
      </w:r>
    </w:p>
    <w:p w14:paraId="0CBCD714" w14:textId="77777777"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Als RvC dienen wij onafhankelijk te zijn en belangenverstrengeling te voorkomen. Gemeld kan worden dat ook in 2021 geen sprake is geweest van tegenstrijdige belangen of belangenverstrengeling bij besluiten. Ook is geen sprake geweest van onverenigbare nevenfuncties.</w:t>
      </w:r>
    </w:p>
    <w:p w14:paraId="4393E532" w14:textId="77777777" w:rsidR="00C97AC9" w:rsidRPr="00C97AC9" w:rsidRDefault="00C97AC9" w:rsidP="008D5A60">
      <w:pPr>
        <w:widowControl/>
        <w:autoSpaceDE/>
        <w:autoSpaceDN/>
        <w:adjustRightInd/>
        <w:jc w:val="left"/>
        <w:rPr>
          <w:rFonts w:ascii="Helvetica" w:eastAsia="Times New Roman" w:hAnsi="Helvetica"/>
          <w:sz w:val="18"/>
          <w:szCs w:val="18"/>
          <w:highlight w:val="yellow"/>
        </w:rPr>
      </w:pPr>
    </w:p>
    <w:p w14:paraId="4252C17B" w14:textId="4EDF41C4" w:rsidR="00FF5C81" w:rsidRPr="00CC37DF" w:rsidRDefault="002A1B42" w:rsidP="008D5A60">
      <w:pPr>
        <w:widowControl/>
        <w:autoSpaceDE/>
        <w:autoSpaceDN/>
        <w:adjustRightInd/>
        <w:jc w:val="left"/>
        <w:rPr>
          <w:rFonts w:asciiTheme="minorHAnsi" w:eastAsia="Times New Roman" w:hAnsiTheme="minorHAnsi"/>
          <w:b/>
          <w:sz w:val="22"/>
          <w:szCs w:val="22"/>
        </w:rPr>
      </w:pPr>
      <w:r>
        <w:rPr>
          <w:rFonts w:asciiTheme="minorHAnsi" w:eastAsia="Times New Roman" w:hAnsiTheme="minorHAnsi"/>
          <w:b/>
          <w:sz w:val="22"/>
          <w:szCs w:val="22"/>
        </w:rPr>
        <w:t xml:space="preserve">3.15 </w:t>
      </w:r>
      <w:r w:rsidR="00FF5C81" w:rsidRPr="00CC37DF">
        <w:rPr>
          <w:rFonts w:asciiTheme="minorHAnsi" w:eastAsia="Times New Roman" w:hAnsiTheme="minorHAnsi"/>
          <w:b/>
          <w:sz w:val="22"/>
          <w:szCs w:val="22"/>
        </w:rPr>
        <w:t>Verslag vanuit de toezichthoudende rol</w:t>
      </w:r>
    </w:p>
    <w:p w14:paraId="7BD55376" w14:textId="0C153A1C" w:rsidR="00FF5C81" w:rsidRDefault="00FF5C81" w:rsidP="008D5A60">
      <w:pPr>
        <w:widowControl/>
        <w:autoSpaceDE/>
        <w:autoSpaceDN/>
        <w:adjustRightInd/>
        <w:jc w:val="left"/>
        <w:rPr>
          <w:rFonts w:asciiTheme="minorHAnsi" w:eastAsia="Times New Roman" w:hAnsiTheme="minorHAnsi"/>
          <w:sz w:val="22"/>
          <w:szCs w:val="22"/>
        </w:rPr>
      </w:pPr>
      <w:r w:rsidRPr="00CC37DF">
        <w:rPr>
          <w:rFonts w:asciiTheme="minorHAnsi" w:eastAsia="Times New Roman" w:hAnsiTheme="minorHAnsi"/>
          <w:sz w:val="22"/>
          <w:szCs w:val="22"/>
        </w:rPr>
        <w:t>Ook in 2021 waren er terugkerende bestuursbesluiten die onderhevig zijn aan goedkeuring door de RvC. Daarnaast nam de RvC ook zelfstandig besluiten. In 2021 heeft de RvC de volgende (goedkeurings-)besluiten genomen:</w:t>
      </w:r>
    </w:p>
    <w:p w14:paraId="625B9A9C" w14:textId="77777777" w:rsidR="004262E7" w:rsidRPr="00CC37DF" w:rsidRDefault="004262E7" w:rsidP="008D5A60">
      <w:pPr>
        <w:widowControl/>
        <w:autoSpaceDE/>
        <w:autoSpaceDN/>
        <w:adjustRightInd/>
        <w:jc w:val="left"/>
        <w:rPr>
          <w:rFonts w:asciiTheme="minorHAnsi" w:eastAsia="Times New Roman" w:hAnsiTheme="minorHAnsi"/>
          <w:sz w:val="22"/>
          <w:szCs w:val="22"/>
        </w:rPr>
      </w:pPr>
    </w:p>
    <w:tbl>
      <w:tblPr>
        <w:tblW w:w="9640" w:type="dxa"/>
        <w:tblInd w:w="-5" w:type="dxa"/>
        <w:tblCellMar>
          <w:left w:w="70" w:type="dxa"/>
          <w:right w:w="70" w:type="dxa"/>
        </w:tblCellMar>
        <w:tblLook w:val="04A0" w:firstRow="1" w:lastRow="0" w:firstColumn="1" w:lastColumn="0" w:noHBand="0" w:noVBand="1"/>
      </w:tblPr>
      <w:tblGrid>
        <w:gridCol w:w="1193"/>
        <w:gridCol w:w="8447"/>
      </w:tblGrid>
      <w:tr w:rsidR="00FF5C81" w:rsidRPr="00CB31D2" w14:paraId="1A94ADD0" w14:textId="77777777" w:rsidTr="004262E7">
        <w:trPr>
          <w:trHeight w:val="312"/>
        </w:trPr>
        <w:tc>
          <w:tcPr>
            <w:tcW w:w="1193"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53464638" w14:textId="77777777" w:rsidR="00FF5C81" w:rsidRPr="004262E7" w:rsidRDefault="00FF5C81" w:rsidP="008D5A60">
            <w:pPr>
              <w:widowControl/>
              <w:autoSpaceDE/>
              <w:autoSpaceDN/>
              <w:adjustRightInd/>
              <w:jc w:val="left"/>
              <w:rPr>
                <w:rFonts w:ascii="Calibri" w:hAnsi="Calibri" w:cs="Calibri"/>
                <w:b/>
                <w:bCs/>
                <w:i/>
                <w:iCs/>
                <w:sz w:val="22"/>
                <w:szCs w:val="22"/>
              </w:rPr>
            </w:pPr>
            <w:r w:rsidRPr="004262E7">
              <w:rPr>
                <w:rFonts w:ascii="Calibri" w:hAnsi="Calibri" w:cs="Calibri"/>
                <w:b/>
                <w:bCs/>
                <w:i/>
                <w:iCs/>
                <w:sz w:val="22"/>
                <w:szCs w:val="22"/>
              </w:rPr>
              <w:t>Datum</w:t>
            </w:r>
          </w:p>
        </w:tc>
        <w:tc>
          <w:tcPr>
            <w:tcW w:w="8447"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4A00C50F" w14:textId="0005CAD9" w:rsidR="00FF5C81" w:rsidRPr="004262E7" w:rsidRDefault="00FF5C81" w:rsidP="008D5A60">
            <w:pPr>
              <w:widowControl/>
              <w:autoSpaceDE/>
              <w:autoSpaceDN/>
              <w:adjustRightInd/>
              <w:jc w:val="left"/>
              <w:rPr>
                <w:rFonts w:ascii="Calibri" w:hAnsi="Calibri" w:cs="Calibri"/>
                <w:b/>
                <w:bCs/>
                <w:i/>
                <w:iCs/>
                <w:sz w:val="22"/>
                <w:szCs w:val="22"/>
              </w:rPr>
            </w:pPr>
            <w:r w:rsidRPr="004262E7">
              <w:rPr>
                <w:rFonts w:ascii="Calibri" w:hAnsi="Calibri" w:cs="Calibri"/>
                <w:b/>
                <w:bCs/>
                <w:i/>
                <w:iCs/>
                <w:sz w:val="22"/>
                <w:szCs w:val="22"/>
              </w:rPr>
              <w:t>Besluiten</w:t>
            </w:r>
            <w:r w:rsidR="0017598E" w:rsidRPr="004262E7">
              <w:rPr>
                <w:rFonts w:ascii="Calibri" w:hAnsi="Calibri" w:cs="Calibri"/>
                <w:b/>
                <w:bCs/>
                <w:i/>
                <w:iCs/>
                <w:sz w:val="22"/>
                <w:szCs w:val="22"/>
              </w:rPr>
              <w:t xml:space="preserve"> </w:t>
            </w:r>
            <w:r w:rsidRPr="004262E7">
              <w:rPr>
                <w:rFonts w:ascii="Calibri" w:hAnsi="Calibri" w:cs="Calibri"/>
                <w:b/>
                <w:bCs/>
                <w:i/>
                <w:iCs/>
                <w:sz w:val="22"/>
                <w:szCs w:val="22"/>
              </w:rPr>
              <w:t>Raad van Commissarissen in 2021</w:t>
            </w:r>
          </w:p>
        </w:tc>
      </w:tr>
      <w:tr w:rsidR="00FF5C81" w:rsidRPr="00CB31D2" w14:paraId="6E1F1893" w14:textId="77777777" w:rsidTr="004262E7">
        <w:trPr>
          <w:trHeight w:val="576"/>
        </w:trPr>
        <w:tc>
          <w:tcPr>
            <w:tcW w:w="1193" w:type="dxa"/>
            <w:tcBorders>
              <w:top w:val="single" w:sz="4" w:space="0" w:color="auto"/>
              <w:left w:val="single" w:sz="4" w:space="0" w:color="auto"/>
              <w:bottom w:val="single" w:sz="4" w:space="0" w:color="auto"/>
              <w:right w:val="single" w:sz="4" w:space="0" w:color="auto"/>
            </w:tcBorders>
            <w:noWrap/>
          </w:tcPr>
          <w:p w14:paraId="54DCC47A" w14:textId="77777777" w:rsidR="00FF5C81" w:rsidRPr="00233828" w:rsidRDefault="00FF5C81" w:rsidP="008D5A60">
            <w:pPr>
              <w:widowControl/>
              <w:autoSpaceDE/>
              <w:autoSpaceDN/>
              <w:adjustRightInd/>
              <w:jc w:val="left"/>
              <w:rPr>
                <w:rFonts w:ascii="Calibri" w:hAnsi="Calibri" w:cs="Calibri"/>
                <w:szCs w:val="20"/>
              </w:rPr>
            </w:pPr>
            <w:r>
              <w:rPr>
                <w:rFonts w:ascii="Calibri" w:hAnsi="Calibri" w:cs="Calibri"/>
                <w:szCs w:val="20"/>
              </w:rPr>
              <w:t xml:space="preserve">27-01-2021 </w:t>
            </w:r>
          </w:p>
        </w:tc>
        <w:tc>
          <w:tcPr>
            <w:tcW w:w="8447" w:type="dxa"/>
            <w:tcBorders>
              <w:top w:val="single" w:sz="4" w:space="0" w:color="auto"/>
              <w:left w:val="nil"/>
              <w:bottom w:val="single" w:sz="4" w:space="0" w:color="auto"/>
              <w:right w:val="single" w:sz="4" w:space="0" w:color="auto"/>
            </w:tcBorders>
            <w:noWrap/>
          </w:tcPr>
          <w:p w14:paraId="346A53D6" w14:textId="553CE527" w:rsidR="00FF5C81" w:rsidRPr="00233828" w:rsidRDefault="00FF5C81" w:rsidP="008D5A60">
            <w:pPr>
              <w:widowControl/>
              <w:autoSpaceDE/>
              <w:autoSpaceDN/>
              <w:adjustRightInd/>
              <w:jc w:val="left"/>
              <w:rPr>
                <w:rFonts w:ascii="Calibri" w:hAnsi="Calibri" w:cs="Calibri"/>
                <w:szCs w:val="20"/>
                <w:highlight w:val="red"/>
              </w:rPr>
            </w:pPr>
            <w:r>
              <w:rPr>
                <w:rFonts w:ascii="Calibri" w:eastAsia="Times New Roman" w:hAnsi="Calibri"/>
                <w:sz w:val="22"/>
                <w:szCs w:val="22"/>
              </w:rPr>
              <w:t xml:space="preserve">De RvC verleent goedkeuring aan het bestuursbesluit van 18 januari 2021 om </w:t>
            </w:r>
            <w:r w:rsidR="00156B42">
              <w:rPr>
                <w:rFonts w:ascii="Calibri" w:eastAsia="Times New Roman" w:hAnsi="Calibri"/>
                <w:sz w:val="22"/>
                <w:szCs w:val="22"/>
              </w:rPr>
              <w:t xml:space="preserve">de managementletter en </w:t>
            </w:r>
            <w:r>
              <w:rPr>
                <w:rFonts w:ascii="Calibri" w:eastAsia="Times New Roman" w:hAnsi="Calibri"/>
                <w:sz w:val="22"/>
                <w:szCs w:val="22"/>
              </w:rPr>
              <w:t>het commentaar van het management vast te stellen.</w:t>
            </w:r>
          </w:p>
        </w:tc>
      </w:tr>
      <w:tr w:rsidR="00FF5C81" w:rsidRPr="00CB31D2" w14:paraId="17FAD07A" w14:textId="77777777" w:rsidTr="004262E7">
        <w:trPr>
          <w:trHeight w:val="576"/>
        </w:trPr>
        <w:tc>
          <w:tcPr>
            <w:tcW w:w="1193" w:type="dxa"/>
            <w:tcBorders>
              <w:top w:val="nil"/>
              <w:left w:val="single" w:sz="4" w:space="0" w:color="auto"/>
              <w:bottom w:val="single" w:sz="4" w:space="0" w:color="auto"/>
              <w:right w:val="single" w:sz="4" w:space="0" w:color="auto"/>
            </w:tcBorders>
            <w:noWrap/>
          </w:tcPr>
          <w:p w14:paraId="39FEA575" w14:textId="77777777" w:rsidR="00FF5C81" w:rsidRPr="00233828" w:rsidRDefault="00FF5C81" w:rsidP="008D5A60">
            <w:pPr>
              <w:widowControl/>
              <w:autoSpaceDE/>
              <w:autoSpaceDN/>
              <w:adjustRightInd/>
              <w:jc w:val="left"/>
              <w:rPr>
                <w:rFonts w:ascii="Calibri" w:hAnsi="Calibri" w:cs="Calibri"/>
                <w:szCs w:val="20"/>
              </w:rPr>
            </w:pPr>
            <w:r>
              <w:rPr>
                <w:rFonts w:ascii="Calibri" w:hAnsi="Calibri" w:cs="Calibri"/>
                <w:szCs w:val="20"/>
              </w:rPr>
              <w:t>27-01-2021</w:t>
            </w:r>
          </w:p>
        </w:tc>
        <w:tc>
          <w:tcPr>
            <w:tcW w:w="8447" w:type="dxa"/>
            <w:tcBorders>
              <w:top w:val="nil"/>
              <w:left w:val="nil"/>
              <w:bottom w:val="single" w:sz="4" w:space="0" w:color="auto"/>
              <w:right w:val="single" w:sz="4" w:space="0" w:color="auto"/>
            </w:tcBorders>
            <w:noWrap/>
          </w:tcPr>
          <w:p w14:paraId="791E3C43" w14:textId="77777777" w:rsidR="00FF5C81" w:rsidRPr="00233828" w:rsidRDefault="00FF5C81" w:rsidP="008D5A60">
            <w:pPr>
              <w:widowControl/>
              <w:autoSpaceDE/>
              <w:autoSpaceDN/>
              <w:adjustRightInd/>
              <w:jc w:val="left"/>
              <w:rPr>
                <w:rFonts w:ascii="Calibri" w:hAnsi="Calibri" w:cs="Calibri"/>
                <w:szCs w:val="20"/>
                <w:highlight w:val="red"/>
              </w:rPr>
            </w:pPr>
            <w:r>
              <w:rPr>
                <w:rFonts w:ascii="Calibri" w:eastAsia="Times New Roman" w:hAnsi="Calibri"/>
                <w:sz w:val="22"/>
                <w:szCs w:val="22"/>
              </w:rPr>
              <w:t>Op het beleidsterrein Huurprijsbeleid na, geeft de lijst voldoende invulling aan de RvC aan haar toezichthoudende rol waar het goed te keuren bestuursbesluiten over beleid of eigen documenten betreft.</w:t>
            </w:r>
          </w:p>
        </w:tc>
      </w:tr>
      <w:tr w:rsidR="00FF5C81" w:rsidRPr="00CB31D2" w14:paraId="6FA877AB" w14:textId="77777777" w:rsidTr="004262E7">
        <w:trPr>
          <w:trHeight w:val="576"/>
        </w:trPr>
        <w:tc>
          <w:tcPr>
            <w:tcW w:w="1193" w:type="dxa"/>
            <w:tcBorders>
              <w:top w:val="nil"/>
              <w:left w:val="single" w:sz="4" w:space="0" w:color="auto"/>
              <w:bottom w:val="single" w:sz="4" w:space="0" w:color="auto"/>
              <w:right w:val="single" w:sz="4" w:space="0" w:color="auto"/>
            </w:tcBorders>
            <w:noWrap/>
          </w:tcPr>
          <w:p w14:paraId="0C1C8ECC" w14:textId="77777777" w:rsidR="00FF5C81" w:rsidRPr="00233828" w:rsidRDefault="00FF5C81" w:rsidP="008D5A60">
            <w:pPr>
              <w:widowControl/>
              <w:autoSpaceDE/>
              <w:autoSpaceDN/>
              <w:adjustRightInd/>
              <w:jc w:val="left"/>
              <w:rPr>
                <w:rFonts w:ascii="Calibri" w:hAnsi="Calibri" w:cs="Calibri"/>
                <w:szCs w:val="20"/>
              </w:rPr>
            </w:pPr>
            <w:r>
              <w:rPr>
                <w:rFonts w:ascii="Calibri" w:hAnsi="Calibri" w:cs="Calibri"/>
                <w:szCs w:val="20"/>
              </w:rPr>
              <w:t>12-04-2021</w:t>
            </w:r>
          </w:p>
        </w:tc>
        <w:tc>
          <w:tcPr>
            <w:tcW w:w="8447" w:type="dxa"/>
            <w:tcBorders>
              <w:top w:val="nil"/>
              <w:left w:val="nil"/>
              <w:bottom w:val="single" w:sz="4" w:space="0" w:color="auto"/>
              <w:right w:val="single" w:sz="4" w:space="0" w:color="auto"/>
            </w:tcBorders>
            <w:noWrap/>
          </w:tcPr>
          <w:p w14:paraId="3E9EDD9C" w14:textId="77777777" w:rsidR="00FF5C81" w:rsidRPr="00233828" w:rsidRDefault="00FF5C81" w:rsidP="008D5A60">
            <w:pPr>
              <w:widowControl/>
              <w:autoSpaceDE/>
              <w:autoSpaceDN/>
              <w:adjustRightInd/>
              <w:jc w:val="left"/>
              <w:rPr>
                <w:rFonts w:ascii="Calibri" w:hAnsi="Calibri" w:cs="Calibri"/>
                <w:szCs w:val="20"/>
                <w:highlight w:val="red"/>
              </w:rPr>
            </w:pPr>
            <w:r>
              <w:rPr>
                <w:rFonts w:ascii="Calibri" w:eastAsia="Times New Roman" w:hAnsi="Calibri"/>
                <w:sz w:val="22"/>
                <w:szCs w:val="22"/>
              </w:rPr>
              <w:t>De RvC verleent goedkeuring aan het bestuursbesluit d.d. 23 februari 2021 tot het vaststellen van het IC-plan voor 2021.</w:t>
            </w:r>
          </w:p>
        </w:tc>
      </w:tr>
      <w:tr w:rsidR="00FF5C81" w:rsidRPr="00CB31D2" w14:paraId="2B15A520" w14:textId="77777777" w:rsidTr="004262E7">
        <w:trPr>
          <w:trHeight w:val="576"/>
        </w:trPr>
        <w:tc>
          <w:tcPr>
            <w:tcW w:w="1193" w:type="dxa"/>
            <w:tcBorders>
              <w:top w:val="nil"/>
              <w:left w:val="single" w:sz="4" w:space="0" w:color="auto"/>
              <w:bottom w:val="single" w:sz="4" w:space="0" w:color="auto"/>
              <w:right w:val="single" w:sz="4" w:space="0" w:color="auto"/>
            </w:tcBorders>
            <w:noWrap/>
          </w:tcPr>
          <w:p w14:paraId="2D03DEB2" w14:textId="77777777" w:rsidR="00FF5C81" w:rsidRPr="00233828" w:rsidRDefault="00FF5C81" w:rsidP="008D5A60">
            <w:pPr>
              <w:widowControl/>
              <w:autoSpaceDE/>
              <w:autoSpaceDN/>
              <w:adjustRightInd/>
              <w:jc w:val="left"/>
              <w:rPr>
                <w:rFonts w:ascii="Calibri" w:hAnsi="Calibri" w:cs="Calibri"/>
                <w:szCs w:val="20"/>
              </w:rPr>
            </w:pPr>
            <w:r>
              <w:rPr>
                <w:rFonts w:ascii="Calibri" w:hAnsi="Calibri" w:cs="Calibri"/>
                <w:szCs w:val="20"/>
              </w:rPr>
              <w:t xml:space="preserve">12-04-2021 </w:t>
            </w:r>
          </w:p>
        </w:tc>
        <w:tc>
          <w:tcPr>
            <w:tcW w:w="8447" w:type="dxa"/>
            <w:tcBorders>
              <w:top w:val="nil"/>
              <w:left w:val="nil"/>
              <w:bottom w:val="single" w:sz="4" w:space="0" w:color="auto"/>
              <w:right w:val="single" w:sz="4" w:space="0" w:color="auto"/>
            </w:tcBorders>
          </w:tcPr>
          <w:p w14:paraId="08832B02" w14:textId="77777777" w:rsidR="00FF5C81" w:rsidRPr="00233828" w:rsidRDefault="00FF5C81" w:rsidP="008D5A60">
            <w:pPr>
              <w:widowControl/>
              <w:autoSpaceDE/>
              <w:autoSpaceDN/>
              <w:adjustRightInd/>
              <w:jc w:val="left"/>
              <w:rPr>
                <w:rFonts w:ascii="Calibri" w:hAnsi="Calibri" w:cs="Calibri"/>
                <w:szCs w:val="20"/>
                <w:highlight w:val="red"/>
              </w:rPr>
            </w:pPr>
            <w:r>
              <w:rPr>
                <w:rFonts w:ascii="Calibri" w:eastAsia="Times New Roman" w:hAnsi="Calibri"/>
                <w:sz w:val="22"/>
                <w:szCs w:val="22"/>
              </w:rPr>
              <w:t>De RvC heeft haar akkoord al eerder gegeven over het toetreden van Frans aan de Raad van Toezicht bij De Hoeksche School Kinderopvang.</w:t>
            </w:r>
          </w:p>
        </w:tc>
      </w:tr>
      <w:tr w:rsidR="00FF5C81" w:rsidRPr="00CB31D2" w14:paraId="3E62B7A2" w14:textId="77777777" w:rsidTr="004262E7">
        <w:trPr>
          <w:trHeight w:val="288"/>
        </w:trPr>
        <w:tc>
          <w:tcPr>
            <w:tcW w:w="1193" w:type="dxa"/>
            <w:tcBorders>
              <w:top w:val="nil"/>
              <w:left w:val="single" w:sz="4" w:space="0" w:color="auto"/>
              <w:bottom w:val="single" w:sz="4" w:space="0" w:color="auto"/>
              <w:right w:val="single" w:sz="4" w:space="0" w:color="auto"/>
            </w:tcBorders>
            <w:noWrap/>
          </w:tcPr>
          <w:p w14:paraId="786C7558" w14:textId="77777777" w:rsidR="00FF5C81" w:rsidRPr="00233828" w:rsidRDefault="00FF5C81" w:rsidP="008D5A60">
            <w:pPr>
              <w:widowControl/>
              <w:autoSpaceDE/>
              <w:autoSpaceDN/>
              <w:adjustRightInd/>
              <w:jc w:val="left"/>
              <w:rPr>
                <w:rFonts w:ascii="Calibri" w:hAnsi="Calibri" w:cs="Calibri"/>
                <w:szCs w:val="20"/>
              </w:rPr>
            </w:pPr>
            <w:r>
              <w:rPr>
                <w:rFonts w:ascii="Calibri" w:hAnsi="Calibri" w:cs="Calibri"/>
                <w:szCs w:val="20"/>
              </w:rPr>
              <w:t>10-05-2021</w:t>
            </w:r>
          </w:p>
        </w:tc>
        <w:tc>
          <w:tcPr>
            <w:tcW w:w="8447" w:type="dxa"/>
            <w:tcBorders>
              <w:top w:val="nil"/>
              <w:left w:val="nil"/>
              <w:bottom w:val="single" w:sz="4" w:space="0" w:color="auto"/>
              <w:right w:val="single" w:sz="4" w:space="0" w:color="auto"/>
            </w:tcBorders>
            <w:noWrap/>
          </w:tcPr>
          <w:p w14:paraId="73DE9E10" w14:textId="368904FE" w:rsidR="00FF5C81" w:rsidRPr="00233828" w:rsidRDefault="00FF5C81" w:rsidP="008D5A60">
            <w:pPr>
              <w:widowControl/>
              <w:autoSpaceDE/>
              <w:autoSpaceDN/>
              <w:adjustRightInd/>
              <w:jc w:val="left"/>
              <w:rPr>
                <w:rFonts w:ascii="Calibri" w:hAnsi="Calibri" w:cs="Calibri"/>
                <w:szCs w:val="20"/>
                <w:highlight w:val="red"/>
              </w:rPr>
            </w:pPr>
            <w:r>
              <w:rPr>
                <w:rFonts w:ascii="Calibri" w:eastAsia="Times New Roman" w:hAnsi="Calibri"/>
                <w:sz w:val="22"/>
                <w:szCs w:val="22"/>
              </w:rPr>
              <w:t>De RvC van Ressort Wonen besluit de jaarstukken 2020 vast te stellen onder de opschortende voorwaarde dat de benoemde correcties worden doorgevoerd en een goedkeurende verklaring van de account</w:t>
            </w:r>
            <w:r w:rsidR="00870697">
              <w:rPr>
                <w:rFonts w:ascii="Calibri" w:eastAsia="Times New Roman" w:hAnsi="Calibri"/>
                <w:sz w:val="22"/>
                <w:szCs w:val="22"/>
              </w:rPr>
              <w:t>ant</w:t>
            </w:r>
            <w:r>
              <w:rPr>
                <w:rFonts w:ascii="Calibri" w:eastAsia="Times New Roman" w:hAnsi="Calibri"/>
                <w:sz w:val="22"/>
                <w:szCs w:val="22"/>
              </w:rPr>
              <w:t xml:space="preserve"> wordt ontvangen.</w:t>
            </w:r>
          </w:p>
        </w:tc>
      </w:tr>
      <w:tr w:rsidR="00FF5C81" w:rsidRPr="00CB31D2" w14:paraId="01FB8A92" w14:textId="77777777" w:rsidTr="004262E7">
        <w:trPr>
          <w:trHeight w:val="576"/>
        </w:trPr>
        <w:tc>
          <w:tcPr>
            <w:tcW w:w="1193" w:type="dxa"/>
            <w:tcBorders>
              <w:top w:val="nil"/>
              <w:left w:val="single" w:sz="4" w:space="0" w:color="auto"/>
              <w:bottom w:val="single" w:sz="4" w:space="0" w:color="auto"/>
              <w:right w:val="single" w:sz="4" w:space="0" w:color="auto"/>
            </w:tcBorders>
            <w:noWrap/>
          </w:tcPr>
          <w:p w14:paraId="6C2BAA60" w14:textId="77777777" w:rsidR="00FF5C81" w:rsidRPr="00233828" w:rsidRDefault="00FF5C81" w:rsidP="008D5A60">
            <w:pPr>
              <w:widowControl/>
              <w:autoSpaceDE/>
              <w:autoSpaceDN/>
              <w:adjustRightInd/>
              <w:jc w:val="left"/>
              <w:rPr>
                <w:rFonts w:ascii="Calibri" w:hAnsi="Calibri" w:cs="Calibri"/>
                <w:szCs w:val="20"/>
              </w:rPr>
            </w:pPr>
            <w:r>
              <w:rPr>
                <w:rFonts w:ascii="Calibri" w:hAnsi="Calibri" w:cs="Calibri"/>
                <w:szCs w:val="20"/>
              </w:rPr>
              <w:t>10-05-2021</w:t>
            </w:r>
          </w:p>
        </w:tc>
        <w:tc>
          <w:tcPr>
            <w:tcW w:w="8447" w:type="dxa"/>
            <w:tcBorders>
              <w:top w:val="nil"/>
              <w:left w:val="nil"/>
              <w:bottom w:val="single" w:sz="4" w:space="0" w:color="auto"/>
              <w:right w:val="single" w:sz="4" w:space="0" w:color="auto"/>
            </w:tcBorders>
          </w:tcPr>
          <w:p w14:paraId="62340D9F" w14:textId="0528EB2F" w:rsidR="00FF5C81" w:rsidRPr="00233828" w:rsidRDefault="00FF5C81" w:rsidP="008D5A60">
            <w:pPr>
              <w:widowControl/>
              <w:autoSpaceDE/>
              <w:autoSpaceDN/>
              <w:adjustRightInd/>
              <w:jc w:val="left"/>
              <w:rPr>
                <w:rFonts w:ascii="Calibri" w:hAnsi="Calibri" w:cs="Calibri"/>
                <w:szCs w:val="20"/>
                <w:highlight w:val="red"/>
              </w:rPr>
            </w:pPr>
            <w:r>
              <w:rPr>
                <w:rFonts w:ascii="Calibri" w:eastAsia="Times New Roman" w:hAnsi="Calibri"/>
                <w:sz w:val="22"/>
                <w:szCs w:val="22"/>
              </w:rPr>
              <w:t xml:space="preserve">De RvC van Ressort Wonen besluit het batig saldo á </w:t>
            </w:r>
            <w:r w:rsidR="00DC7A89">
              <w:rPr>
                <w:rFonts w:ascii="Calibri" w:eastAsia="Times New Roman" w:hAnsi="Calibri"/>
                <w:sz w:val="22"/>
                <w:szCs w:val="22"/>
              </w:rPr>
              <w:t>€</w:t>
            </w:r>
            <w:r>
              <w:rPr>
                <w:rFonts w:ascii="Calibri" w:eastAsia="Times New Roman" w:hAnsi="Calibri"/>
                <w:sz w:val="22"/>
                <w:szCs w:val="22"/>
              </w:rPr>
              <w:t>5,853 miljoen toe te voegen aan het eigen vermogen.</w:t>
            </w:r>
          </w:p>
        </w:tc>
      </w:tr>
      <w:tr w:rsidR="00FF5C81" w:rsidRPr="00CB31D2" w14:paraId="404304F0" w14:textId="77777777" w:rsidTr="004262E7">
        <w:trPr>
          <w:trHeight w:val="576"/>
        </w:trPr>
        <w:tc>
          <w:tcPr>
            <w:tcW w:w="1193" w:type="dxa"/>
            <w:tcBorders>
              <w:top w:val="nil"/>
              <w:left w:val="single" w:sz="4" w:space="0" w:color="auto"/>
              <w:bottom w:val="single" w:sz="4" w:space="0" w:color="auto"/>
              <w:right w:val="single" w:sz="4" w:space="0" w:color="auto"/>
            </w:tcBorders>
            <w:noWrap/>
          </w:tcPr>
          <w:p w14:paraId="29FFB58B" w14:textId="77777777" w:rsidR="00FF5C81" w:rsidRPr="00233828" w:rsidRDefault="00FF5C81" w:rsidP="008D5A60">
            <w:pPr>
              <w:widowControl/>
              <w:autoSpaceDE/>
              <w:autoSpaceDN/>
              <w:adjustRightInd/>
              <w:jc w:val="left"/>
              <w:rPr>
                <w:rFonts w:ascii="Calibri" w:hAnsi="Calibri" w:cs="Calibri"/>
                <w:szCs w:val="20"/>
              </w:rPr>
            </w:pPr>
            <w:r>
              <w:rPr>
                <w:rFonts w:ascii="Calibri" w:hAnsi="Calibri" w:cs="Calibri"/>
                <w:szCs w:val="20"/>
              </w:rPr>
              <w:t>10-05-2021</w:t>
            </w:r>
          </w:p>
        </w:tc>
        <w:tc>
          <w:tcPr>
            <w:tcW w:w="8447" w:type="dxa"/>
            <w:tcBorders>
              <w:top w:val="nil"/>
              <w:left w:val="nil"/>
              <w:bottom w:val="single" w:sz="4" w:space="0" w:color="auto"/>
              <w:right w:val="single" w:sz="4" w:space="0" w:color="auto"/>
            </w:tcBorders>
            <w:noWrap/>
          </w:tcPr>
          <w:p w14:paraId="51E4594F" w14:textId="77777777" w:rsidR="00FF5C81" w:rsidRPr="00233828" w:rsidRDefault="00FF5C81" w:rsidP="008D5A60">
            <w:pPr>
              <w:widowControl/>
              <w:autoSpaceDE/>
              <w:autoSpaceDN/>
              <w:adjustRightInd/>
              <w:jc w:val="left"/>
              <w:rPr>
                <w:rFonts w:ascii="Calibri" w:hAnsi="Calibri" w:cs="Calibri"/>
                <w:szCs w:val="20"/>
                <w:highlight w:val="red"/>
              </w:rPr>
            </w:pPr>
            <w:r>
              <w:rPr>
                <w:rFonts w:ascii="Calibri" w:eastAsia="Times New Roman" w:hAnsi="Calibri"/>
                <w:sz w:val="22"/>
                <w:szCs w:val="22"/>
              </w:rPr>
              <w:t>De RvC van Ressort Wonen besluit decharge te verlenen aan de directeur-bestuurder voor het in 2020 gevoerde beleid.</w:t>
            </w:r>
          </w:p>
        </w:tc>
      </w:tr>
      <w:tr w:rsidR="00FF5C81" w:rsidRPr="00CB31D2" w14:paraId="622BA5AC" w14:textId="77777777" w:rsidTr="004262E7">
        <w:trPr>
          <w:trHeight w:val="576"/>
        </w:trPr>
        <w:tc>
          <w:tcPr>
            <w:tcW w:w="1193" w:type="dxa"/>
            <w:tcBorders>
              <w:top w:val="nil"/>
              <w:left w:val="single" w:sz="4" w:space="0" w:color="auto"/>
              <w:bottom w:val="single" w:sz="4" w:space="0" w:color="auto"/>
              <w:right w:val="single" w:sz="4" w:space="0" w:color="auto"/>
            </w:tcBorders>
            <w:noWrap/>
          </w:tcPr>
          <w:p w14:paraId="662151D6" w14:textId="77777777" w:rsidR="00FF5C81" w:rsidRPr="00233828" w:rsidRDefault="00FF5C81" w:rsidP="008D5A60">
            <w:pPr>
              <w:widowControl/>
              <w:autoSpaceDE/>
              <w:autoSpaceDN/>
              <w:adjustRightInd/>
              <w:jc w:val="left"/>
              <w:rPr>
                <w:rFonts w:ascii="Calibri" w:hAnsi="Calibri" w:cs="Calibri"/>
                <w:szCs w:val="20"/>
              </w:rPr>
            </w:pPr>
            <w:r>
              <w:rPr>
                <w:rFonts w:ascii="Calibri" w:hAnsi="Calibri" w:cs="Calibri"/>
                <w:szCs w:val="20"/>
              </w:rPr>
              <w:lastRenderedPageBreak/>
              <w:t>09-06-2021</w:t>
            </w:r>
          </w:p>
        </w:tc>
        <w:tc>
          <w:tcPr>
            <w:tcW w:w="8447" w:type="dxa"/>
            <w:tcBorders>
              <w:top w:val="nil"/>
              <w:left w:val="nil"/>
              <w:bottom w:val="single" w:sz="4" w:space="0" w:color="auto"/>
              <w:right w:val="single" w:sz="4" w:space="0" w:color="auto"/>
            </w:tcBorders>
          </w:tcPr>
          <w:p w14:paraId="274D791A" w14:textId="77777777" w:rsidR="00FF5C81" w:rsidRPr="00233828" w:rsidRDefault="00FF5C81" w:rsidP="008D5A60">
            <w:pPr>
              <w:widowControl/>
              <w:autoSpaceDE/>
              <w:autoSpaceDN/>
              <w:adjustRightInd/>
              <w:jc w:val="left"/>
              <w:rPr>
                <w:rFonts w:ascii="Calibri" w:hAnsi="Calibri" w:cs="Calibri"/>
                <w:szCs w:val="20"/>
                <w:highlight w:val="red"/>
              </w:rPr>
            </w:pPr>
            <w:r>
              <w:rPr>
                <w:rFonts w:ascii="Calibri" w:eastAsia="Times New Roman" w:hAnsi="Calibri"/>
                <w:sz w:val="22"/>
                <w:szCs w:val="22"/>
              </w:rPr>
              <w:t>De RvC geeft aan akkoord te zijn met de uitwerking van de notitie ten behoeve van de beoordeling van de directeur-bestuurder.</w:t>
            </w:r>
          </w:p>
        </w:tc>
      </w:tr>
      <w:tr w:rsidR="00FF5C81" w:rsidRPr="00CB31D2" w14:paraId="54A7D057" w14:textId="77777777" w:rsidTr="004262E7">
        <w:trPr>
          <w:trHeight w:val="576"/>
        </w:trPr>
        <w:tc>
          <w:tcPr>
            <w:tcW w:w="1193" w:type="dxa"/>
            <w:tcBorders>
              <w:top w:val="nil"/>
              <w:left w:val="single" w:sz="4" w:space="0" w:color="auto"/>
              <w:bottom w:val="single" w:sz="4" w:space="0" w:color="auto"/>
              <w:right w:val="single" w:sz="4" w:space="0" w:color="auto"/>
            </w:tcBorders>
            <w:noWrap/>
          </w:tcPr>
          <w:p w14:paraId="3F7F9F69" w14:textId="77777777" w:rsidR="00FF5C81" w:rsidRDefault="00FF5C81" w:rsidP="008D5A60">
            <w:pPr>
              <w:widowControl/>
              <w:autoSpaceDE/>
              <w:autoSpaceDN/>
              <w:adjustRightInd/>
              <w:jc w:val="left"/>
              <w:rPr>
                <w:rFonts w:ascii="Calibri" w:hAnsi="Calibri" w:cs="Calibri"/>
                <w:szCs w:val="20"/>
              </w:rPr>
            </w:pPr>
            <w:r>
              <w:rPr>
                <w:rFonts w:ascii="Calibri" w:hAnsi="Calibri" w:cs="Calibri"/>
                <w:szCs w:val="20"/>
              </w:rPr>
              <w:t>12-10-2021</w:t>
            </w:r>
          </w:p>
          <w:p w14:paraId="1E135683" w14:textId="77777777" w:rsidR="00FF5C81" w:rsidRPr="00233828" w:rsidRDefault="00FF5C81" w:rsidP="008D5A60">
            <w:pPr>
              <w:jc w:val="left"/>
              <w:rPr>
                <w:rFonts w:ascii="Calibri" w:hAnsi="Calibri" w:cs="Calibri"/>
                <w:szCs w:val="20"/>
              </w:rPr>
            </w:pPr>
          </w:p>
        </w:tc>
        <w:tc>
          <w:tcPr>
            <w:tcW w:w="8447" w:type="dxa"/>
            <w:tcBorders>
              <w:top w:val="nil"/>
              <w:left w:val="nil"/>
              <w:bottom w:val="single" w:sz="4" w:space="0" w:color="auto"/>
              <w:right w:val="single" w:sz="4" w:space="0" w:color="auto"/>
            </w:tcBorders>
            <w:noWrap/>
          </w:tcPr>
          <w:p w14:paraId="66EAB17C" w14:textId="77777777" w:rsidR="00FF5C81" w:rsidRPr="00233828" w:rsidRDefault="00FF5C81" w:rsidP="008D5A60">
            <w:pPr>
              <w:widowControl/>
              <w:autoSpaceDE/>
              <w:autoSpaceDN/>
              <w:adjustRightInd/>
              <w:jc w:val="left"/>
              <w:rPr>
                <w:rFonts w:ascii="Calibri" w:hAnsi="Calibri" w:cs="Calibri"/>
                <w:szCs w:val="20"/>
                <w:highlight w:val="red"/>
              </w:rPr>
            </w:pPr>
            <w:r>
              <w:rPr>
                <w:rFonts w:ascii="Calibri" w:eastAsia="Times New Roman" w:hAnsi="Calibri"/>
                <w:sz w:val="22"/>
                <w:szCs w:val="22"/>
              </w:rPr>
              <w:t>De RvC verleent goedkeuring aan het bestuursbesluit d.d. 27 juli 2021 tot het afgeven van de nieuwe volmacht aan het WSW.</w:t>
            </w:r>
          </w:p>
        </w:tc>
      </w:tr>
      <w:tr w:rsidR="00FF5C81" w:rsidRPr="00CB31D2" w14:paraId="0CB7C664" w14:textId="77777777" w:rsidTr="004262E7">
        <w:trPr>
          <w:trHeight w:val="576"/>
        </w:trPr>
        <w:tc>
          <w:tcPr>
            <w:tcW w:w="1193" w:type="dxa"/>
            <w:tcBorders>
              <w:top w:val="nil"/>
              <w:left w:val="single" w:sz="4" w:space="0" w:color="auto"/>
              <w:bottom w:val="single" w:sz="4" w:space="0" w:color="auto"/>
              <w:right w:val="single" w:sz="4" w:space="0" w:color="auto"/>
            </w:tcBorders>
            <w:noWrap/>
          </w:tcPr>
          <w:p w14:paraId="44F081D5" w14:textId="77777777" w:rsidR="00FF5C81" w:rsidRPr="00233828" w:rsidRDefault="00FF5C81" w:rsidP="008D5A60">
            <w:pPr>
              <w:widowControl/>
              <w:autoSpaceDE/>
              <w:autoSpaceDN/>
              <w:adjustRightInd/>
              <w:jc w:val="left"/>
              <w:rPr>
                <w:rFonts w:ascii="Calibri" w:hAnsi="Calibri" w:cs="Calibri"/>
                <w:szCs w:val="20"/>
              </w:rPr>
            </w:pPr>
            <w:r>
              <w:rPr>
                <w:rFonts w:ascii="Calibri" w:hAnsi="Calibri" w:cs="Calibri"/>
                <w:szCs w:val="20"/>
              </w:rPr>
              <w:t>12-10-2021</w:t>
            </w:r>
          </w:p>
        </w:tc>
        <w:tc>
          <w:tcPr>
            <w:tcW w:w="8447" w:type="dxa"/>
            <w:tcBorders>
              <w:top w:val="nil"/>
              <w:left w:val="nil"/>
              <w:bottom w:val="single" w:sz="4" w:space="0" w:color="auto"/>
              <w:right w:val="single" w:sz="4" w:space="0" w:color="auto"/>
            </w:tcBorders>
            <w:noWrap/>
          </w:tcPr>
          <w:p w14:paraId="59B19541" w14:textId="2F430552" w:rsidR="00FF5C81" w:rsidRPr="00233828" w:rsidRDefault="00FF5C81" w:rsidP="008D5A60">
            <w:pPr>
              <w:widowControl/>
              <w:autoSpaceDE/>
              <w:autoSpaceDN/>
              <w:adjustRightInd/>
              <w:jc w:val="left"/>
              <w:rPr>
                <w:rFonts w:ascii="Calibri" w:hAnsi="Calibri" w:cs="Calibri"/>
                <w:szCs w:val="20"/>
                <w:highlight w:val="red"/>
              </w:rPr>
            </w:pPr>
            <w:r>
              <w:rPr>
                <w:rFonts w:ascii="Calibri" w:eastAsia="Times New Roman" w:hAnsi="Calibri"/>
                <w:sz w:val="22"/>
                <w:szCs w:val="22"/>
              </w:rPr>
              <w:t>De RvC verleent goedkeuring aan het bestuursbesluit d.d. 01-10-2021 tot het ondertekenen van de nieuwe lening</w:t>
            </w:r>
            <w:r w:rsidR="000C58F5">
              <w:rPr>
                <w:rFonts w:ascii="Calibri" w:eastAsia="Times New Roman" w:hAnsi="Calibri"/>
                <w:sz w:val="22"/>
                <w:szCs w:val="22"/>
              </w:rPr>
              <w:t>s</w:t>
            </w:r>
            <w:r>
              <w:rPr>
                <w:rFonts w:ascii="Calibri" w:eastAsia="Times New Roman" w:hAnsi="Calibri"/>
                <w:sz w:val="22"/>
                <w:szCs w:val="22"/>
              </w:rPr>
              <w:t>overeenkomst voor de obligolening WSW.</w:t>
            </w:r>
          </w:p>
        </w:tc>
      </w:tr>
      <w:tr w:rsidR="00FF5C81" w:rsidRPr="00CB31D2" w14:paraId="7AECBB94" w14:textId="77777777" w:rsidTr="004262E7">
        <w:trPr>
          <w:trHeight w:val="576"/>
        </w:trPr>
        <w:tc>
          <w:tcPr>
            <w:tcW w:w="1193" w:type="dxa"/>
            <w:tcBorders>
              <w:top w:val="single" w:sz="4" w:space="0" w:color="auto"/>
              <w:left w:val="single" w:sz="4" w:space="0" w:color="auto"/>
              <w:bottom w:val="single" w:sz="4" w:space="0" w:color="auto"/>
              <w:right w:val="single" w:sz="4" w:space="0" w:color="auto"/>
            </w:tcBorders>
            <w:noWrap/>
          </w:tcPr>
          <w:p w14:paraId="0142B3C3" w14:textId="77777777" w:rsidR="00FF5C81" w:rsidRPr="00233828" w:rsidRDefault="00FF5C81" w:rsidP="008D5A60">
            <w:pPr>
              <w:widowControl/>
              <w:autoSpaceDE/>
              <w:autoSpaceDN/>
              <w:adjustRightInd/>
              <w:jc w:val="left"/>
              <w:rPr>
                <w:rFonts w:ascii="Calibri" w:hAnsi="Calibri" w:cs="Calibri"/>
                <w:szCs w:val="20"/>
              </w:rPr>
            </w:pPr>
            <w:r>
              <w:rPr>
                <w:rFonts w:ascii="Calibri" w:hAnsi="Calibri" w:cs="Calibri"/>
                <w:szCs w:val="20"/>
              </w:rPr>
              <w:t>15-11-2021</w:t>
            </w:r>
          </w:p>
        </w:tc>
        <w:tc>
          <w:tcPr>
            <w:tcW w:w="8447" w:type="dxa"/>
            <w:tcBorders>
              <w:top w:val="single" w:sz="4" w:space="0" w:color="auto"/>
              <w:left w:val="nil"/>
              <w:bottom w:val="single" w:sz="4" w:space="0" w:color="auto"/>
              <w:right w:val="single" w:sz="4" w:space="0" w:color="auto"/>
            </w:tcBorders>
            <w:noWrap/>
          </w:tcPr>
          <w:p w14:paraId="76F6F39D" w14:textId="77777777" w:rsidR="00FF5C81" w:rsidRPr="00233828" w:rsidRDefault="00FF5C81" w:rsidP="008D5A60">
            <w:pPr>
              <w:widowControl/>
              <w:autoSpaceDE/>
              <w:autoSpaceDN/>
              <w:adjustRightInd/>
              <w:jc w:val="left"/>
              <w:rPr>
                <w:rFonts w:ascii="Calibri" w:hAnsi="Calibri" w:cs="Calibri"/>
                <w:szCs w:val="20"/>
                <w:highlight w:val="red"/>
              </w:rPr>
            </w:pPr>
            <w:r>
              <w:rPr>
                <w:rFonts w:ascii="Calibri" w:eastAsia="Times New Roman" w:hAnsi="Calibri"/>
                <w:sz w:val="22"/>
                <w:szCs w:val="22"/>
              </w:rPr>
              <w:t>De RvC keurt de bestuursbesluiten d.d. 8 november 2021 tot het vaststellen van het jaarplan 2022, de begroting 2022 en de meerjarenbegroting 2022-2031 goed.</w:t>
            </w:r>
          </w:p>
        </w:tc>
      </w:tr>
      <w:tr w:rsidR="00FF5C81" w:rsidRPr="00CB31D2" w14:paraId="37587B56" w14:textId="77777777" w:rsidTr="004262E7">
        <w:trPr>
          <w:trHeight w:val="576"/>
        </w:trPr>
        <w:tc>
          <w:tcPr>
            <w:tcW w:w="1193" w:type="dxa"/>
            <w:tcBorders>
              <w:top w:val="single" w:sz="4" w:space="0" w:color="auto"/>
              <w:left w:val="single" w:sz="4" w:space="0" w:color="auto"/>
              <w:bottom w:val="single" w:sz="4" w:space="0" w:color="auto"/>
              <w:right w:val="single" w:sz="4" w:space="0" w:color="auto"/>
            </w:tcBorders>
            <w:noWrap/>
          </w:tcPr>
          <w:p w14:paraId="66E51792" w14:textId="77777777" w:rsidR="00FF5C81" w:rsidRPr="00233828" w:rsidRDefault="00FF5C81" w:rsidP="008D5A60">
            <w:pPr>
              <w:widowControl/>
              <w:autoSpaceDE/>
              <w:autoSpaceDN/>
              <w:adjustRightInd/>
              <w:jc w:val="left"/>
              <w:rPr>
                <w:rFonts w:ascii="Calibri" w:hAnsi="Calibri" w:cs="Calibri"/>
                <w:szCs w:val="20"/>
              </w:rPr>
            </w:pPr>
            <w:r>
              <w:rPr>
                <w:rFonts w:ascii="Calibri" w:hAnsi="Calibri" w:cs="Calibri"/>
                <w:szCs w:val="20"/>
              </w:rPr>
              <w:t>15-11-2021</w:t>
            </w:r>
          </w:p>
        </w:tc>
        <w:tc>
          <w:tcPr>
            <w:tcW w:w="8447" w:type="dxa"/>
            <w:tcBorders>
              <w:top w:val="single" w:sz="4" w:space="0" w:color="auto"/>
              <w:left w:val="nil"/>
              <w:bottom w:val="single" w:sz="4" w:space="0" w:color="auto"/>
              <w:right w:val="single" w:sz="4" w:space="0" w:color="auto"/>
            </w:tcBorders>
            <w:noWrap/>
          </w:tcPr>
          <w:p w14:paraId="7DC63126" w14:textId="114C212D" w:rsidR="00FF5C81" w:rsidRPr="00233828" w:rsidRDefault="00FF5C81" w:rsidP="008D5A60">
            <w:pPr>
              <w:widowControl/>
              <w:autoSpaceDE/>
              <w:autoSpaceDN/>
              <w:adjustRightInd/>
              <w:jc w:val="left"/>
              <w:rPr>
                <w:rFonts w:ascii="Calibri" w:hAnsi="Calibri" w:cs="Calibri"/>
                <w:szCs w:val="20"/>
                <w:highlight w:val="red"/>
              </w:rPr>
            </w:pPr>
            <w:r>
              <w:rPr>
                <w:rFonts w:ascii="Calibri" w:eastAsia="Times New Roman" w:hAnsi="Calibri"/>
                <w:sz w:val="22"/>
                <w:szCs w:val="22"/>
              </w:rPr>
              <w:t>De RvC keurt het bestuursbesluit d.d. 2 november 2020 goed tot het ondertekenen van de koopovereenkomst (</w:t>
            </w:r>
            <w:r w:rsidR="000C58F5">
              <w:rPr>
                <w:rFonts w:ascii="Calibri" w:eastAsia="Times New Roman" w:hAnsi="Calibri"/>
                <w:sz w:val="22"/>
                <w:szCs w:val="22"/>
              </w:rPr>
              <w:t>v</w:t>
            </w:r>
            <w:r>
              <w:rPr>
                <w:rFonts w:ascii="Calibri" w:eastAsia="Times New Roman" w:hAnsi="Calibri"/>
                <w:sz w:val="22"/>
                <w:szCs w:val="22"/>
              </w:rPr>
              <w:t>ersie 21 oktober 2021) betreffende de medische plint van WZC Blankenburg.</w:t>
            </w:r>
          </w:p>
        </w:tc>
      </w:tr>
    </w:tbl>
    <w:p w14:paraId="588067E2" w14:textId="77777777" w:rsidR="00FF5C81" w:rsidRPr="00CB31D2" w:rsidRDefault="00FF5C81" w:rsidP="008D5A60">
      <w:pPr>
        <w:widowControl/>
        <w:autoSpaceDE/>
        <w:autoSpaceDN/>
        <w:adjustRightInd/>
        <w:jc w:val="left"/>
        <w:rPr>
          <w:rFonts w:asciiTheme="minorHAnsi" w:eastAsia="Times New Roman" w:hAnsiTheme="minorHAnsi"/>
          <w:sz w:val="22"/>
          <w:szCs w:val="22"/>
          <w:highlight w:val="red"/>
        </w:rPr>
      </w:pPr>
    </w:p>
    <w:p w14:paraId="511E3A8B" w14:textId="7B50939F" w:rsidR="00FF5C81" w:rsidRPr="00CC37DF" w:rsidRDefault="00FF5C81" w:rsidP="008D5A60">
      <w:pPr>
        <w:widowControl/>
        <w:autoSpaceDE/>
        <w:autoSpaceDN/>
        <w:adjustRightInd/>
        <w:jc w:val="left"/>
        <w:rPr>
          <w:rFonts w:asciiTheme="minorHAnsi" w:eastAsia="Times New Roman" w:hAnsiTheme="minorHAnsi"/>
          <w:color w:val="000000" w:themeColor="text1"/>
          <w:sz w:val="22"/>
          <w:szCs w:val="22"/>
        </w:rPr>
      </w:pPr>
      <w:r w:rsidRPr="00CC37DF">
        <w:rPr>
          <w:rFonts w:asciiTheme="minorHAnsi" w:eastAsia="Times New Roman" w:hAnsiTheme="minorHAnsi"/>
          <w:sz w:val="22"/>
          <w:szCs w:val="22"/>
        </w:rPr>
        <w:t xml:space="preserve">Er </w:t>
      </w:r>
      <w:r w:rsidRPr="00CC37DF">
        <w:rPr>
          <w:rFonts w:asciiTheme="minorHAnsi" w:eastAsia="Times New Roman" w:hAnsiTheme="minorHAnsi"/>
          <w:color w:val="000000" w:themeColor="text1"/>
          <w:sz w:val="22"/>
          <w:szCs w:val="22"/>
        </w:rPr>
        <w:t>was voor de RvC in 202</w:t>
      </w:r>
      <w:r w:rsidR="00EB7BC9">
        <w:rPr>
          <w:rFonts w:asciiTheme="minorHAnsi" w:eastAsia="Times New Roman" w:hAnsiTheme="minorHAnsi"/>
          <w:color w:val="000000" w:themeColor="text1"/>
          <w:sz w:val="22"/>
          <w:szCs w:val="22"/>
        </w:rPr>
        <w:t>1</w:t>
      </w:r>
      <w:r w:rsidRPr="00CC37DF">
        <w:rPr>
          <w:rFonts w:asciiTheme="minorHAnsi" w:eastAsia="Times New Roman" w:hAnsiTheme="minorHAnsi"/>
          <w:color w:val="000000" w:themeColor="text1"/>
          <w:sz w:val="22"/>
          <w:szCs w:val="22"/>
        </w:rPr>
        <w:t xml:space="preserve"> geen aanleiding om bestuursbesluiten te schorsen.</w:t>
      </w:r>
    </w:p>
    <w:p w14:paraId="106308BC" w14:textId="77777777" w:rsidR="00FF5C81" w:rsidRPr="00C97AC9" w:rsidRDefault="00FF5C81" w:rsidP="008D5A60">
      <w:pPr>
        <w:widowControl/>
        <w:autoSpaceDE/>
        <w:autoSpaceDN/>
        <w:adjustRightInd/>
        <w:jc w:val="left"/>
        <w:rPr>
          <w:rFonts w:ascii="Calibri" w:eastAsia="Times New Roman" w:hAnsi="Calibri"/>
          <w:color w:val="000000"/>
          <w:sz w:val="22"/>
          <w:szCs w:val="22"/>
          <w:highlight w:val="yellow"/>
        </w:rPr>
      </w:pPr>
    </w:p>
    <w:p w14:paraId="2C61DA4E" w14:textId="765A6AF5" w:rsidR="00C97AC9" w:rsidRPr="00C97AC9" w:rsidRDefault="002A1B42" w:rsidP="008D5A60">
      <w:pPr>
        <w:widowControl/>
        <w:autoSpaceDE/>
        <w:autoSpaceDN/>
        <w:adjustRightInd/>
        <w:jc w:val="left"/>
        <w:rPr>
          <w:rFonts w:ascii="Calibri" w:eastAsia="Times New Roman" w:hAnsi="Calibri"/>
          <w:b/>
          <w:bCs/>
          <w:sz w:val="22"/>
          <w:szCs w:val="22"/>
        </w:rPr>
      </w:pPr>
      <w:r>
        <w:rPr>
          <w:rFonts w:ascii="Calibri" w:eastAsia="Times New Roman" w:hAnsi="Calibri"/>
          <w:b/>
          <w:bCs/>
          <w:sz w:val="22"/>
          <w:szCs w:val="22"/>
        </w:rPr>
        <w:t xml:space="preserve">3.16 </w:t>
      </w:r>
      <w:r w:rsidR="00C97AC9" w:rsidRPr="00C97AC9">
        <w:rPr>
          <w:rFonts w:ascii="Calibri" w:eastAsia="Times New Roman" w:hAnsi="Calibri"/>
          <w:b/>
          <w:bCs/>
          <w:sz w:val="22"/>
          <w:szCs w:val="22"/>
        </w:rPr>
        <w:t>De vergaderingen</w:t>
      </w:r>
    </w:p>
    <w:p w14:paraId="41009CA1" w14:textId="77777777" w:rsidR="00C97AC9" w:rsidRPr="00C97AC9" w:rsidRDefault="00C97AC9" w:rsidP="008D5A60">
      <w:pPr>
        <w:widowControl/>
        <w:autoSpaceDE/>
        <w:autoSpaceDN/>
        <w:adjustRightInd/>
        <w:jc w:val="left"/>
        <w:rPr>
          <w:rFonts w:ascii="Calibri" w:eastAsia="Times New Roman" w:hAnsi="Calibri"/>
          <w:color w:val="000000"/>
          <w:sz w:val="22"/>
          <w:szCs w:val="22"/>
        </w:rPr>
      </w:pPr>
      <w:r w:rsidRPr="00C97AC9">
        <w:rPr>
          <w:rFonts w:ascii="Calibri" w:eastAsia="Times New Roman" w:hAnsi="Calibri"/>
          <w:sz w:val="22"/>
          <w:szCs w:val="22"/>
        </w:rPr>
        <w:t xml:space="preserve">De RvC heeft in 2021 zeven vergaderingen gehouden. De vergadering zonder aanwezigheid van de directeur-bestuurder heeft in december 2021 plaatsgevonden. De vergaderingen worden steeds voorafgegaan door een vooroverleg zonder de bestuurder, ten behoeve van onderlinge afstemming en prioritering van agendapunten. Met uitzondering van ziekte zijn alle leden bij alle vergaderingen </w:t>
      </w:r>
      <w:r w:rsidRPr="00C97AC9">
        <w:rPr>
          <w:rFonts w:ascii="Calibri" w:eastAsia="Times New Roman" w:hAnsi="Calibri"/>
          <w:color w:val="000000"/>
          <w:sz w:val="22"/>
          <w:szCs w:val="22"/>
        </w:rPr>
        <w:t>aanwezig geweest.</w:t>
      </w:r>
    </w:p>
    <w:p w14:paraId="4F85B277" w14:textId="77777777" w:rsidR="00C97AC9" w:rsidRPr="00C97AC9" w:rsidRDefault="00C97AC9" w:rsidP="008D5A60">
      <w:pPr>
        <w:widowControl/>
        <w:autoSpaceDE/>
        <w:autoSpaceDN/>
        <w:adjustRightInd/>
        <w:jc w:val="left"/>
        <w:rPr>
          <w:rFonts w:ascii="Calibri" w:eastAsia="Calibri" w:hAnsi="Calibri"/>
          <w:color w:val="000000"/>
          <w:sz w:val="22"/>
          <w:szCs w:val="22"/>
        </w:rPr>
      </w:pPr>
    </w:p>
    <w:p w14:paraId="571C613C" w14:textId="7179DE04" w:rsidR="00C97AC9" w:rsidRPr="00C97AC9" w:rsidRDefault="002A1B42" w:rsidP="008D5A60">
      <w:pPr>
        <w:widowControl/>
        <w:autoSpaceDE/>
        <w:autoSpaceDN/>
        <w:adjustRightInd/>
        <w:jc w:val="left"/>
        <w:rPr>
          <w:rFonts w:ascii="Calibri" w:eastAsia="Times New Roman" w:hAnsi="Calibri"/>
          <w:b/>
          <w:bCs/>
          <w:color w:val="000000"/>
          <w:sz w:val="22"/>
          <w:szCs w:val="22"/>
        </w:rPr>
      </w:pPr>
      <w:r>
        <w:rPr>
          <w:rFonts w:ascii="Calibri" w:eastAsia="Times New Roman" w:hAnsi="Calibri"/>
          <w:b/>
          <w:bCs/>
          <w:color w:val="000000"/>
          <w:sz w:val="22"/>
          <w:szCs w:val="22"/>
        </w:rPr>
        <w:t xml:space="preserve">3.17 </w:t>
      </w:r>
      <w:r w:rsidR="00C97AC9" w:rsidRPr="00C97AC9">
        <w:rPr>
          <w:rFonts w:ascii="Calibri" w:eastAsia="Times New Roman" w:hAnsi="Calibri"/>
          <w:b/>
          <w:bCs/>
          <w:color w:val="000000"/>
          <w:sz w:val="22"/>
          <w:szCs w:val="22"/>
        </w:rPr>
        <w:t>Thematische onderwerpen</w:t>
      </w:r>
    </w:p>
    <w:p w14:paraId="76CB2B1D" w14:textId="77777777"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color w:val="000000"/>
          <w:sz w:val="22"/>
          <w:szCs w:val="22"/>
        </w:rPr>
        <w:t>De Rv</w:t>
      </w:r>
      <w:r w:rsidRPr="00C97AC9">
        <w:rPr>
          <w:rFonts w:ascii="Calibri" w:eastAsia="Times New Roman" w:hAnsi="Calibri"/>
          <w:sz w:val="22"/>
          <w:szCs w:val="22"/>
        </w:rPr>
        <w:t xml:space="preserve">C besteedt ook aandacht aan actuele en strategische ontwikkelingen. Naast de thematische RvC-conferentie benutten we een deel van de RvC-vergadering met een thematisch onderwerp om hiervoor meer ruimte te nemen. In 2021 stonden de nieuwbouw in Brielle en mogelijke overname van Vestia-bezit in deze gemeente centraal. Daarnaast hebben we met de bestuurder en elkaar gesproken over onder meer de volgende thema’s: het Intern Controleplan 2021, het niet-DAEB-bezit, de invulling van de goedkeuringsbevoegdheid van de RvC en het huurprijsbeleid. </w:t>
      </w:r>
    </w:p>
    <w:p w14:paraId="6B41DC16" w14:textId="77777777" w:rsidR="00C97AC9" w:rsidRPr="00C97AC9" w:rsidRDefault="00C97AC9" w:rsidP="008D5A60">
      <w:pPr>
        <w:widowControl/>
        <w:autoSpaceDE/>
        <w:autoSpaceDN/>
        <w:adjustRightInd/>
        <w:jc w:val="left"/>
        <w:rPr>
          <w:rFonts w:ascii="Calibri" w:eastAsia="Times New Roman" w:hAnsi="Calibri"/>
          <w:sz w:val="22"/>
          <w:szCs w:val="22"/>
          <w:highlight w:val="yellow"/>
        </w:rPr>
      </w:pPr>
    </w:p>
    <w:p w14:paraId="58A52F34" w14:textId="30B593E0" w:rsidR="00C97AC9" w:rsidRPr="00C97AC9" w:rsidRDefault="002A1B42" w:rsidP="008D5A60">
      <w:pPr>
        <w:widowControl/>
        <w:autoSpaceDE/>
        <w:autoSpaceDN/>
        <w:adjustRightInd/>
        <w:jc w:val="left"/>
        <w:rPr>
          <w:rFonts w:ascii="Calibri" w:eastAsia="Times New Roman" w:hAnsi="Calibri"/>
          <w:b/>
          <w:bCs/>
          <w:sz w:val="22"/>
          <w:szCs w:val="22"/>
        </w:rPr>
      </w:pPr>
      <w:r>
        <w:rPr>
          <w:rFonts w:ascii="Calibri" w:eastAsia="Times New Roman" w:hAnsi="Calibri"/>
          <w:b/>
          <w:bCs/>
          <w:sz w:val="22"/>
          <w:szCs w:val="22"/>
        </w:rPr>
        <w:t xml:space="preserve">3.18 </w:t>
      </w:r>
      <w:r w:rsidR="00C97AC9" w:rsidRPr="00C97AC9">
        <w:rPr>
          <w:rFonts w:ascii="Calibri" w:eastAsia="Times New Roman" w:hAnsi="Calibri"/>
          <w:b/>
          <w:bCs/>
          <w:sz w:val="22"/>
          <w:szCs w:val="22"/>
        </w:rPr>
        <w:t>Informatiebronnen toezicht</w:t>
      </w:r>
    </w:p>
    <w:p w14:paraId="5410B76E" w14:textId="57D5E0AC"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 xml:space="preserve">Naast toezicht aan de hand van de door de bestuurder verstrekte informatie, vervult de RvC haar toezichthoudende rol via overleg met de accountant, de onafhankelijke controller, de </w:t>
      </w:r>
      <w:r w:rsidR="009C42AC">
        <w:rPr>
          <w:rFonts w:ascii="Calibri" w:eastAsia="Times New Roman" w:hAnsi="Calibri"/>
          <w:sz w:val="22"/>
          <w:szCs w:val="22"/>
        </w:rPr>
        <w:t>HVR</w:t>
      </w:r>
      <w:r w:rsidRPr="00C97AC9">
        <w:rPr>
          <w:rFonts w:ascii="Calibri" w:eastAsia="Times New Roman" w:hAnsi="Calibri"/>
          <w:sz w:val="22"/>
          <w:szCs w:val="22"/>
        </w:rPr>
        <w:t xml:space="preserve"> en de organisatie.</w:t>
      </w:r>
    </w:p>
    <w:p w14:paraId="2059D320" w14:textId="77777777" w:rsidR="00C97AC9" w:rsidRPr="00C97AC9" w:rsidRDefault="00C97AC9" w:rsidP="008D5A60">
      <w:pPr>
        <w:widowControl/>
        <w:autoSpaceDE/>
        <w:autoSpaceDN/>
        <w:adjustRightInd/>
        <w:jc w:val="left"/>
        <w:rPr>
          <w:rFonts w:ascii="Helvetica" w:eastAsia="Calibri" w:hAnsi="Helvetica"/>
          <w:color w:val="000000"/>
          <w:sz w:val="18"/>
          <w:szCs w:val="18"/>
          <w:highlight w:val="yellow"/>
        </w:rPr>
      </w:pPr>
    </w:p>
    <w:p w14:paraId="31053623" w14:textId="3E00D585" w:rsidR="00C97AC9" w:rsidRPr="001B3204" w:rsidRDefault="002A1B42" w:rsidP="008D5A60">
      <w:pPr>
        <w:kinsoku w:val="0"/>
        <w:overflowPunct w:val="0"/>
        <w:ind w:left="39"/>
        <w:jc w:val="left"/>
        <w:rPr>
          <w:rFonts w:ascii="Calibri" w:hAnsi="Calibri"/>
          <w:b/>
          <w:bCs/>
          <w:sz w:val="22"/>
          <w:szCs w:val="22"/>
        </w:rPr>
      </w:pPr>
      <w:bookmarkStart w:id="12" w:name="_Hlk92785015"/>
      <w:r>
        <w:rPr>
          <w:rFonts w:ascii="Calibri" w:hAnsi="Calibri"/>
          <w:b/>
          <w:bCs/>
          <w:sz w:val="22"/>
          <w:szCs w:val="22"/>
        </w:rPr>
        <w:t xml:space="preserve">3.19 </w:t>
      </w:r>
      <w:r w:rsidR="00C97AC9" w:rsidRPr="001B3204">
        <w:rPr>
          <w:rFonts w:ascii="Calibri" w:hAnsi="Calibri"/>
          <w:b/>
          <w:bCs/>
          <w:sz w:val="22"/>
          <w:szCs w:val="22"/>
        </w:rPr>
        <w:t>Beloning bestuurder</w:t>
      </w:r>
    </w:p>
    <w:bookmarkEnd w:id="12"/>
    <w:p w14:paraId="661EF09D" w14:textId="77777777" w:rsidR="001B3204" w:rsidRPr="001B3204" w:rsidRDefault="001B3204" w:rsidP="008D5A60">
      <w:pPr>
        <w:overflowPunct w:val="0"/>
        <w:ind w:left="39"/>
        <w:jc w:val="left"/>
        <w:rPr>
          <w:rFonts w:ascii="Calibri" w:eastAsia="Times New Roman" w:hAnsi="Calibri"/>
          <w:sz w:val="22"/>
          <w:szCs w:val="22"/>
        </w:rPr>
      </w:pPr>
      <w:r w:rsidRPr="001B3204">
        <w:rPr>
          <w:rFonts w:ascii="Calibri" w:eastAsia="Times New Roman" w:hAnsi="Calibri"/>
          <w:sz w:val="22"/>
          <w:szCs w:val="22"/>
        </w:rPr>
        <w:t xml:space="preserve">De bestuurder heeft in 2021 een beloning inclusief belastbare onkostenvergoeding ontvangen van </w:t>
      </w:r>
    </w:p>
    <w:p w14:paraId="0290E8E5" w14:textId="55D3E29B" w:rsidR="00C97AC9" w:rsidRPr="001B3204" w:rsidRDefault="001B3204" w:rsidP="008D5A60">
      <w:pPr>
        <w:overflowPunct w:val="0"/>
        <w:ind w:left="39"/>
        <w:jc w:val="left"/>
        <w:rPr>
          <w:rFonts w:ascii="Calibri" w:eastAsia="Times New Roman" w:hAnsi="Calibri"/>
          <w:sz w:val="22"/>
          <w:szCs w:val="22"/>
        </w:rPr>
      </w:pPr>
      <w:r w:rsidRPr="001B3204">
        <w:rPr>
          <w:rFonts w:ascii="Calibri" w:eastAsia="Times New Roman" w:hAnsi="Calibri"/>
          <w:sz w:val="22"/>
          <w:szCs w:val="22"/>
        </w:rPr>
        <w:t>€113.753 en een voorziening betaalbaar op termijn van €18.146. Totaal ontving de bestuurder €131.899.</w:t>
      </w:r>
      <w:r>
        <w:rPr>
          <w:rFonts w:ascii="Calibri" w:eastAsia="Times New Roman" w:hAnsi="Calibri"/>
          <w:sz w:val="22"/>
          <w:szCs w:val="22"/>
        </w:rPr>
        <w:t xml:space="preserve"> </w:t>
      </w:r>
      <w:r w:rsidRPr="001B3204">
        <w:rPr>
          <w:rFonts w:ascii="Calibri" w:eastAsia="Times New Roman" w:hAnsi="Calibri"/>
          <w:sz w:val="22"/>
          <w:szCs w:val="22"/>
        </w:rPr>
        <w:t xml:space="preserve">Bij toepassing van klasse D van Ressort Wonen geldt een maximale bezoldiging €132.000 volgens de Wet </w:t>
      </w:r>
      <w:r w:rsidR="0089616E">
        <w:rPr>
          <w:rFonts w:ascii="Calibri" w:eastAsia="Times New Roman" w:hAnsi="Calibri"/>
          <w:sz w:val="22"/>
          <w:szCs w:val="22"/>
        </w:rPr>
        <w:t>n</w:t>
      </w:r>
      <w:r w:rsidRPr="001B3204">
        <w:rPr>
          <w:rFonts w:ascii="Calibri" w:eastAsia="Times New Roman" w:hAnsi="Calibri"/>
          <w:sz w:val="22"/>
          <w:szCs w:val="22"/>
        </w:rPr>
        <w:t xml:space="preserve">ormering </w:t>
      </w:r>
      <w:r w:rsidR="0089616E">
        <w:rPr>
          <w:rFonts w:ascii="Calibri" w:eastAsia="Times New Roman" w:hAnsi="Calibri"/>
          <w:sz w:val="22"/>
          <w:szCs w:val="22"/>
        </w:rPr>
        <w:t>t</w:t>
      </w:r>
      <w:r w:rsidRPr="001B3204">
        <w:rPr>
          <w:rFonts w:ascii="Calibri" w:eastAsia="Times New Roman" w:hAnsi="Calibri"/>
          <w:sz w:val="22"/>
          <w:szCs w:val="22"/>
        </w:rPr>
        <w:t>opinkomens (WNT). Met de in 2016 aangestelde bestuurder is afgesproken dat hij bij goed functioneren in een aantal jaar toe zal groeien naar het maximum. Dit is per 2020 bereikt. De RvC is positief over het functioneren van de bestuurder in 2021.</w:t>
      </w:r>
    </w:p>
    <w:p w14:paraId="1AA8E317" w14:textId="77777777" w:rsidR="001B3204" w:rsidRPr="00C97AC9" w:rsidRDefault="001B3204" w:rsidP="008D5A60">
      <w:pPr>
        <w:widowControl/>
        <w:autoSpaceDE/>
        <w:autoSpaceDN/>
        <w:adjustRightInd/>
        <w:jc w:val="left"/>
        <w:rPr>
          <w:rFonts w:ascii="Calibri" w:eastAsia="Calibri" w:hAnsi="Calibri"/>
          <w:b/>
          <w:color w:val="000000"/>
          <w:sz w:val="22"/>
          <w:szCs w:val="22"/>
          <w:highlight w:val="yellow"/>
        </w:rPr>
      </w:pPr>
    </w:p>
    <w:p w14:paraId="0C43410F" w14:textId="06FE7E3D" w:rsidR="00C97AC9" w:rsidRPr="00C97AC9" w:rsidRDefault="002A1B42" w:rsidP="008D5A60">
      <w:pPr>
        <w:widowControl/>
        <w:autoSpaceDE/>
        <w:autoSpaceDN/>
        <w:adjustRightInd/>
        <w:jc w:val="left"/>
        <w:rPr>
          <w:rFonts w:ascii="Calibri" w:eastAsia="Times New Roman" w:hAnsi="Calibri"/>
          <w:sz w:val="22"/>
          <w:szCs w:val="22"/>
        </w:rPr>
      </w:pPr>
      <w:r>
        <w:rPr>
          <w:rFonts w:ascii="Calibri" w:eastAsia="Times New Roman" w:hAnsi="Calibri"/>
          <w:b/>
          <w:sz w:val="22"/>
          <w:szCs w:val="22"/>
        </w:rPr>
        <w:t xml:space="preserve">3.20 </w:t>
      </w:r>
      <w:r w:rsidR="00C97AC9" w:rsidRPr="00C97AC9">
        <w:rPr>
          <w:rFonts w:ascii="Calibri" w:eastAsia="Times New Roman" w:hAnsi="Calibri"/>
          <w:b/>
          <w:sz w:val="22"/>
          <w:szCs w:val="22"/>
        </w:rPr>
        <w:t>Verslag vanuit de klankbordfunctie</w:t>
      </w:r>
    </w:p>
    <w:p w14:paraId="0B2381D8" w14:textId="3B284D06"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De RvC kan gevraagd en ongevraagd als signaal- en klankbordfunctie optreden voor de bestuurder. Dit kan zowel door de RvC als collectief</w:t>
      </w:r>
      <w:r w:rsidR="005E21B2">
        <w:rPr>
          <w:rFonts w:ascii="Calibri" w:eastAsia="Times New Roman" w:hAnsi="Calibri"/>
          <w:sz w:val="22"/>
          <w:szCs w:val="22"/>
        </w:rPr>
        <w:t>,</w:t>
      </w:r>
      <w:r w:rsidRPr="00C97AC9">
        <w:rPr>
          <w:rFonts w:ascii="Calibri" w:eastAsia="Times New Roman" w:hAnsi="Calibri"/>
          <w:sz w:val="22"/>
          <w:szCs w:val="22"/>
        </w:rPr>
        <w:t xml:space="preserve"> maar ook door de individuele leden. Dit laatste gebeurt met enige regelmaat, steeds in volledige transparantie naar de voorzitter en andere leden van de RvC. In 2021 spraken de (individuele) leden onder andere over de strategische positie van Ressort Wonen, het woonlastenonderzoek, de aansluiting op het warmtenet, rechtvaardig huurprijsbeleid, de verkoop van de ‘medische plint</w:t>
      </w:r>
      <w:r w:rsidR="005E21B2">
        <w:rPr>
          <w:rFonts w:ascii="Calibri" w:eastAsia="Times New Roman" w:hAnsi="Calibri"/>
          <w:sz w:val="22"/>
          <w:szCs w:val="22"/>
        </w:rPr>
        <w:t>’</w:t>
      </w:r>
      <w:r w:rsidRPr="00C97AC9">
        <w:rPr>
          <w:rFonts w:ascii="Calibri" w:eastAsia="Times New Roman" w:hAnsi="Calibri"/>
          <w:sz w:val="22"/>
          <w:szCs w:val="22"/>
        </w:rPr>
        <w:t xml:space="preserve"> en</w:t>
      </w:r>
      <w:r w:rsidR="000D02C4">
        <w:rPr>
          <w:rFonts w:ascii="Calibri" w:eastAsia="Times New Roman" w:hAnsi="Calibri"/>
          <w:sz w:val="22"/>
          <w:szCs w:val="22"/>
        </w:rPr>
        <w:t xml:space="preserve"> </w:t>
      </w:r>
      <w:r w:rsidRPr="00C97AC9">
        <w:rPr>
          <w:rFonts w:ascii="Calibri" w:eastAsia="Times New Roman" w:hAnsi="Calibri"/>
          <w:sz w:val="22"/>
          <w:szCs w:val="22"/>
        </w:rPr>
        <w:t>de samenwerking met gemeente Rotterdam in samenhang met het proces inzake de prestatieafspraken 2022-2023. Uiteraard werd hierover ook collectief gesproken en besloten.</w:t>
      </w:r>
    </w:p>
    <w:p w14:paraId="6C38F813" w14:textId="77777777" w:rsidR="00C97AC9" w:rsidRPr="00C97AC9" w:rsidRDefault="00C97AC9" w:rsidP="008D5A60">
      <w:pPr>
        <w:widowControl/>
        <w:autoSpaceDE/>
        <w:autoSpaceDN/>
        <w:adjustRightInd/>
        <w:jc w:val="left"/>
        <w:rPr>
          <w:rFonts w:ascii="Calibri" w:eastAsia="Times New Roman" w:hAnsi="Calibri"/>
          <w:sz w:val="22"/>
          <w:szCs w:val="22"/>
          <w:highlight w:val="yellow"/>
        </w:rPr>
      </w:pPr>
    </w:p>
    <w:p w14:paraId="57447C64" w14:textId="0D9904CB" w:rsidR="00C97AC9" w:rsidRPr="00C97AC9" w:rsidRDefault="002A1B42" w:rsidP="008D5A60">
      <w:pPr>
        <w:widowControl/>
        <w:autoSpaceDE/>
        <w:autoSpaceDN/>
        <w:adjustRightInd/>
        <w:jc w:val="left"/>
        <w:rPr>
          <w:rFonts w:ascii="Calibri" w:eastAsia="Times New Roman" w:hAnsi="Calibri"/>
          <w:b/>
          <w:sz w:val="22"/>
          <w:szCs w:val="22"/>
        </w:rPr>
      </w:pPr>
      <w:r>
        <w:rPr>
          <w:rFonts w:ascii="Calibri" w:eastAsia="Times New Roman" w:hAnsi="Calibri"/>
          <w:b/>
          <w:sz w:val="22"/>
          <w:szCs w:val="22"/>
        </w:rPr>
        <w:lastRenderedPageBreak/>
        <w:t xml:space="preserve">3.21 </w:t>
      </w:r>
      <w:r w:rsidR="00C97AC9" w:rsidRPr="00C97AC9">
        <w:rPr>
          <w:rFonts w:ascii="Calibri" w:eastAsia="Times New Roman" w:hAnsi="Calibri"/>
          <w:b/>
          <w:sz w:val="22"/>
          <w:szCs w:val="22"/>
        </w:rPr>
        <w:t xml:space="preserve">Samenstelling van de </w:t>
      </w:r>
      <w:r w:rsidR="00B43087">
        <w:rPr>
          <w:rFonts w:ascii="Calibri" w:eastAsia="Times New Roman" w:hAnsi="Calibri"/>
          <w:b/>
          <w:sz w:val="22"/>
          <w:szCs w:val="22"/>
        </w:rPr>
        <w:t>R</w:t>
      </w:r>
      <w:r w:rsidR="00C97AC9" w:rsidRPr="00C97AC9">
        <w:rPr>
          <w:rFonts w:ascii="Calibri" w:eastAsia="Times New Roman" w:hAnsi="Calibri"/>
          <w:b/>
          <w:sz w:val="22"/>
          <w:szCs w:val="22"/>
        </w:rPr>
        <w:t xml:space="preserve">aad van </w:t>
      </w:r>
      <w:r w:rsidR="00B43087">
        <w:rPr>
          <w:rFonts w:ascii="Calibri" w:eastAsia="Times New Roman" w:hAnsi="Calibri"/>
          <w:b/>
          <w:sz w:val="22"/>
          <w:szCs w:val="22"/>
        </w:rPr>
        <w:t>C</w:t>
      </w:r>
      <w:r w:rsidR="00C97AC9" w:rsidRPr="00C97AC9">
        <w:rPr>
          <w:rFonts w:ascii="Calibri" w:eastAsia="Times New Roman" w:hAnsi="Calibri"/>
          <w:b/>
          <w:sz w:val="22"/>
          <w:szCs w:val="22"/>
        </w:rPr>
        <w:t>ommissarissen en functioneren</w:t>
      </w:r>
    </w:p>
    <w:p w14:paraId="7964E0E4" w14:textId="64A9A2E2"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 xml:space="preserve">De RvC telt statutair minimaal </w:t>
      </w:r>
      <w:r w:rsidR="002F5811">
        <w:rPr>
          <w:rFonts w:ascii="Calibri" w:eastAsia="Times New Roman" w:hAnsi="Calibri"/>
          <w:sz w:val="22"/>
          <w:szCs w:val="22"/>
        </w:rPr>
        <w:t>drie</w:t>
      </w:r>
      <w:r w:rsidR="002F5811" w:rsidRPr="00C97AC9">
        <w:rPr>
          <w:rFonts w:ascii="Calibri" w:eastAsia="Times New Roman" w:hAnsi="Calibri"/>
          <w:sz w:val="22"/>
          <w:szCs w:val="22"/>
        </w:rPr>
        <w:t xml:space="preserve"> </w:t>
      </w:r>
      <w:r w:rsidRPr="00C97AC9">
        <w:rPr>
          <w:rFonts w:ascii="Calibri" w:eastAsia="Times New Roman" w:hAnsi="Calibri"/>
          <w:sz w:val="22"/>
          <w:szCs w:val="22"/>
        </w:rPr>
        <w:t xml:space="preserve">en maximaal </w:t>
      </w:r>
      <w:r w:rsidR="002F5811">
        <w:rPr>
          <w:rFonts w:ascii="Calibri" w:eastAsia="Times New Roman" w:hAnsi="Calibri"/>
          <w:sz w:val="22"/>
          <w:szCs w:val="22"/>
        </w:rPr>
        <w:t>vijf</w:t>
      </w:r>
      <w:r w:rsidRPr="00C97AC9">
        <w:rPr>
          <w:rFonts w:ascii="Calibri" w:eastAsia="Times New Roman" w:hAnsi="Calibri"/>
          <w:sz w:val="22"/>
          <w:szCs w:val="22"/>
        </w:rPr>
        <w:t xml:space="preserve"> leden. Sinds 2014 bestaat de raad uit </w:t>
      </w:r>
      <w:r w:rsidR="002F5811">
        <w:rPr>
          <w:rFonts w:ascii="Calibri" w:eastAsia="Times New Roman" w:hAnsi="Calibri"/>
          <w:sz w:val="22"/>
          <w:szCs w:val="22"/>
        </w:rPr>
        <w:t>vier</w:t>
      </w:r>
      <w:r w:rsidR="002F5811" w:rsidRPr="00C97AC9">
        <w:rPr>
          <w:rFonts w:ascii="Calibri" w:eastAsia="Times New Roman" w:hAnsi="Calibri"/>
          <w:sz w:val="22"/>
          <w:szCs w:val="22"/>
        </w:rPr>
        <w:t xml:space="preserve"> </w:t>
      </w:r>
      <w:r w:rsidRPr="00C97AC9">
        <w:rPr>
          <w:rFonts w:ascii="Calibri" w:eastAsia="Times New Roman" w:hAnsi="Calibri"/>
          <w:sz w:val="22"/>
          <w:szCs w:val="22"/>
        </w:rPr>
        <w:t xml:space="preserve">leden; in 2020 bestond de Raad tijdelijk uit </w:t>
      </w:r>
      <w:r w:rsidR="002F5811">
        <w:rPr>
          <w:rFonts w:ascii="Calibri" w:eastAsia="Times New Roman" w:hAnsi="Calibri"/>
          <w:sz w:val="22"/>
          <w:szCs w:val="22"/>
        </w:rPr>
        <w:t>vijf</w:t>
      </w:r>
      <w:r w:rsidR="002F5811" w:rsidRPr="00C97AC9">
        <w:rPr>
          <w:rFonts w:ascii="Calibri" w:eastAsia="Times New Roman" w:hAnsi="Calibri"/>
          <w:sz w:val="22"/>
          <w:szCs w:val="22"/>
        </w:rPr>
        <w:t xml:space="preserve"> </w:t>
      </w:r>
      <w:r w:rsidRPr="00C97AC9">
        <w:rPr>
          <w:rFonts w:ascii="Calibri" w:eastAsia="Times New Roman" w:hAnsi="Calibri"/>
          <w:sz w:val="22"/>
          <w:szCs w:val="22"/>
        </w:rPr>
        <w:t xml:space="preserve">leden; met het vertrek van Marlies Mulder is het aantal leden van de RvC in 2021 weer op het niveau van </w:t>
      </w:r>
      <w:r w:rsidR="00117217">
        <w:rPr>
          <w:rFonts w:ascii="Calibri" w:eastAsia="Times New Roman" w:hAnsi="Calibri"/>
          <w:sz w:val="22"/>
          <w:szCs w:val="22"/>
        </w:rPr>
        <w:t>vier</w:t>
      </w:r>
      <w:r w:rsidR="00117217" w:rsidRPr="00C97AC9">
        <w:rPr>
          <w:rFonts w:ascii="Calibri" w:eastAsia="Times New Roman" w:hAnsi="Calibri"/>
          <w:sz w:val="22"/>
          <w:szCs w:val="22"/>
        </w:rPr>
        <w:t xml:space="preserve"> </w:t>
      </w:r>
      <w:r w:rsidRPr="00C97AC9">
        <w:rPr>
          <w:rFonts w:ascii="Calibri" w:eastAsia="Times New Roman" w:hAnsi="Calibri"/>
          <w:sz w:val="22"/>
          <w:szCs w:val="22"/>
        </w:rPr>
        <w:t xml:space="preserve">leden. In de profielschets staan de volgende aandachtsgebieden: </w:t>
      </w:r>
    </w:p>
    <w:p w14:paraId="2E147F7E" w14:textId="3E643AB9" w:rsidR="00C97AC9" w:rsidRPr="00C97AC9" w:rsidRDefault="00C97AC9" w:rsidP="00EF1142">
      <w:pPr>
        <w:widowControl/>
        <w:numPr>
          <w:ilvl w:val="0"/>
          <w:numId w:val="23"/>
        </w:numPr>
        <w:autoSpaceDE/>
        <w:autoSpaceDN/>
        <w:adjustRightInd/>
        <w:jc w:val="left"/>
        <w:rPr>
          <w:rFonts w:ascii="Calibri" w:eastAsia="Times New Roman" w:hAnsi="Calibri"/>
          <w:sz w:val="22"/>
          <w:szCs w:val="22"/>
        </w:rPr>
      </w:pPr>
      <w:r w:rsidRPr="00C97AC9">
        <w:rPr>
          <w:rFonts w:ascii="Calibri" w:eastAsia="Times New Roman" w:hAnsi="Calibri"/>
          <w:sz w:val="22"/>
          <w:szCs w:val="22"/>
        </w:rPr>
        <w:t>volkshuisvestelijk/ruimtelijke ordening (vastgoedsturing) (A. Weggeman; F. Buis; R.S. v</w:t>
      </w:r>
      <w:r w:rsidR="00254327">
        <w:rPr>
          <w:rFonts w:ascii="Calibri" w:eastAsia="Times New Roman" w:hAnsi="Calibri"/>
          <w:sz w:val="22"/>
          <w:szCs w:val="22"/>
        </w:rPr>
        <w:t xml:space="preserve">an </w:t>
      </w:r>
      <w:r w:rsidRPr="00C97AC9">
        <w:rPr>
          <w:rFonts w:ascii="Calibri" w:eastAsia="Times New Roman" w:hAnsi="Calibri"/>
          <w:sz w:val="22"/>
          <w:szCs w:val="22"/>
        </w:rPr>
        <w:t>d</w:t>
      </w:r>
      <w:r w:rsidR="00254327">
        <w:rPr>
          <w:rFonts w:ascii="Calibri" w:eastAsia="Times New Roman" w:hAnsi="Calibri"/>
          <w:sz w:val="22"/>
          <w:szCs w:val="22"/>
        </w:rPr>
        <w:t>er</w:t>
      </w:r>
      <w:r w:rsidRPr="00C97AC9">
        <w:rPr>
          <w:rFonts w:ascii="Calibri" w:eastAsia="Times New Roman" w:hAnsi="Calibri"/>
          <w:sz w:val="22"/>
          <w:szCs w:val="22"/>
        </w:rPr>
        <w:t xml:space="preserve"> Kuij)</w:t>
      </w:r>
    </w:p>
    <w:p w14:paraId="636BD791" w14:textId="31C5ABB6" w:rsidR="00C97AC9" w:rsidRPr="00C97AC9" w:rsidRDefault="00C97AC9" w:rsidP="00EF1142">
      <w:pPr>
        <w:widowControl/>
        <w:numPr>
          <w:ilvl w:val="0"/>
          <w:numId w:val="23"/>
        </w:numPr>
        <w:autoSpaceDE/>
        <w:autoSpaceDN/>
        <w:adjustRightInd/>
        <w:jc w:val="left"/>
        <w:rPr>
          <w:rFonts w:ascii="Calibri" w:eastAsia="Times New Roman" w:hAnsi="Calibri"/>
          <w:sz w:val="22"/>
          <w:szCs w:val="22"/>
        </w:rPr>
      </w:pPr>
      <w:r w:rsidRPr="00C97AC9">
        <w:rPr>
          <w:rFonts w:ascii="Calibri" w:eastAsia="Times New Roman" w:hAnsi="Calibri"/>
          <w:sz w:val="22"/>
          <w:szCs w:val="22"/>
        </w:rPr>
        <w:t>personeel en organisatie (R.S. v</w:t>
      </w:r>
      <w:r w:rsidR="00254327">
        <w:rPr>
          <w:rFonts w:ascii="Calibri" w:eastAsia="Times New Roman" w:hAnsi="Calibri"/>
          <w:sz w:val="22"/>
          <w:szCs w:val="22"/>
        </w:rPr>
        <w:t xml:space="preserve">an </w:t>
      </w:r>
      <w:r w:rsidRPr="00C97AC9">
        <w:rPr>
          <w:rFonts w:ascii="Calibri" w:eastAsia="Times New Roman" w:hAnsi="Calibri"/>
          <w:sz w:val="22"/>
          <w:szCs w:val="22"/>
        </w:rPr>
        <w:t>d</w:t>
      </w:r>
      <w:r w:rsidR="00254327">
        <w:rPr>
          <w:rFonts w:ascii="Calibri" w:eastAsia="Times New Roman" w:hAnsi="Calibri"/>
          <w:sz w:val="22"/>
          <w:szCs w:val="22"/>
        </w:rPr>
        <w:t>er</w:t>
      </w:r>
      <w:r w:rsidRPr="00C97AC9">
        <w:rPr>
          <w:rFonts w:ascii="Calibri" w:eastAsia="Times New Roman" w:hAnsi="Calibri"/>
          <w:sz w:val="22"/>
          <w:szCs w:val="22"/>
        </w:rPr>
        <w:t xml:space="preserve"> Kuij en C. Hilhorst)</w:t>
      </w:r>
    </w:p>
    <w:p w14:paraId="3B39CADD" w14:textId="2486DE7D" w:rsidR="00C97AC9" w:rsidRPr="00C97AC9" w:rsidRDefault="00C97AC9" w:rsidP="00EF1142">
      <w:pPr>
        <w:widowControl/>
        <w:numPr>
          <w:ilvl w:val="0"/>
          <w:numId w:val="23"/>
        </w:numPr>
        <w:autoSpaceDE/>
        <w:autoSpaceDN/>
        <w:adjustRightInd/>
        <w:jc w:val="left"/>
        <w:rPr>
          <w:rFonts w:ascii="Calibri" w:eastAsia="Times New Roman" w:hAnsi="Calibri"/>
          <w:sz w:val="22"/>
          <w:szCs w:val="22"/>
        </w:rPr>
      </w:pPr>
      <w:r w:rsidRPr="00C97AC9">
        <w:rPr>
          <w:rFonts w:ascii="Calibri" w:eastAsia="Times New Roman" w:hAnsi="Calibri"/>
          <w:sz w:val="22"/>
          <w:szCs w:val="22"/>
        </w:rPr>
        <w:t>financieel-economisch, (maatschappelijk) ondernemen (F. Buis)</w:t>
      </w:r>
    </w:p>
    <w:p w14:paraId="33285D6C" w14:textId="40CBA92D" w:rsidR="00C97AC9" w:rsidRPr="00C97AC9" w:rsidRDefault="00C97AC9" w:rsidP="00EF1142">
      <w:pPr>
        <w:widowControl/>
        <w:numPr>
          <w:ilvl w:val="0"/>
          <w:numId w:val="23"/>
        </w:numPr>
        <w:autoSpaceDE/>
        <w:autoSpaceDN/>
        <w:adjustRightInd/>
        <w:jc w:val="left"/>
        <w:rPr>
          <w:rFonts w:ascii="Calibri" w:eastAsia="Times New Roman" w:hAnsi="Calibri"/>
          <w:sz w:val="22"/>
          <w:szCs w:val="22"/>
        </w:rPr>
      </w:pPr>
      <w:r w:rsidRPr="00C97AC9">
        <w:rPr>
          <w:rFonts w:ascii="Calibri" w:eastAsia="Times New Roman" w:hAnsi="Calibri"/>
          <w:sz w:val="22"/>
          <w:szCs w:val="22"/>
        </w:rPr>
        <w:t>projectontwikkeling (R.S. v</w:t>
      </w:r>
      <w:r w:rsidR="00254327">
        <w:rPr>
          <w:rFonts w:ascii="Calibri" w:eastAsia="Times New Roman" w:hAnsi="Calibri"/>
          <w:sz w:val="22"/>
          <w:szCs w:val="22"/>
        </w:rPr>
        <w:t xml:space="preserve">an </w:t>
      </w:r>
      <w:r w:rsidRPr="00C97AC9">
        <w:rPr>
          <w:rFonts w:ascii="Calibri" w:eastAsia="Times New Roman" w:hAnsi="Calibri"/>
          <w:sz w:val="22"/>
          <w:szCs w:val="22"/>
        </w:rPr>
        <w:t>d</w:t>
      </w:r>
      <w:r w:rsidR="00254327">
        <w:rPr>
          <w:rFonts w:ascii="Calibri" w:eastAsia="Times New Roman" w:hAnsi="Calibri"/>
          <w:sz w:val="22"/>
          <w:szCs w:val="22"/>
        </w:rPr>
        <w:t>er</w:t>
      </w:r>
      <w:r w:rsidRPr="00C97AC9">
        <w:rPr>
          <w:rFonts w:ascii="Calibri" w:eastAsia="Times New Roman" w:hAnsi="Calibri"/>
          <w:sz w:val="22"/>
          <w:szCs w:val="22"/>
        </w:rPr>
        <w:t xml:space="preserve"> Kuij; F. Buis)</w:t>
      </w:r>
    </w:p>
    <w:p w14:paraId="2E94C99C" w14:textId="77777777" w:rsidR="00C97AC9" w:rsidRPr="00C97AC9" w:rsidRDefault="00C97AC9" w:rsidP="00EF1142">
      <w:pPr>
        <w:widowControl/>
        <w:numPr>
          <w:ilvl w:val="0"/>
          <w:numId w:val="23"/>
        </w:numPr>
        <w:autoSpaceDE/>
        <w:autoSpaceDN/>
        <w:adjustRightInd/>
        <w:jc w:val="left"/>
        <w:rPr>
          <w:rFonts w:ascii="Calibri" w:eastAsia="Times New Roman" w:hAnsi="Calibri"/>
          <w:sz w:val="22"/>
          <w:szCs w:val="22"/>
          <w:lang w:val="en-US"/>
        </w:rPr>
      </w:pPr>
      <w:r w:rsidRPr="00C97AC9">
        <w:rPr>
          <w:rFonts w:ascii="Calibri" w:eastAsia="Times New Roman" w:hAnsi="Calibri"/>
          <w:sz w:val="22"/>
          <w:szCs w:val="22"/>
          <w:lang w:val="en-US"/>
        </w:rPr>
        <w:t>marketing &amp; communicatie (C. Hilhorst)</w:t>
      </w:r>
    </w:p>
    <w:p w14:paraId="1D072331" w14:textId="77777777" w:rsidR="00C97AC9" w:rsidRPr="00C97AC9" w:rsidRDefault="00C97AC9" w:rsidP="008D5A60">
      <w:pPr>
        <w:widowControl/>
        <w:autoSpaceDE/>
        <w:autoSpaceDN/>
        <w:adjustRightInd/>
        <w:jc w:val="left"/>
        <w:rPr>
          <w:rFonts w:ascii="Calibri" w:eastAsia="Calibri" w:hAnsi="Calibri"/>
          <w:color w:val="000000"/>
          <w:sz w:val="22"/>
          <w:szCs w:val="22"/>
          <w:lang w:val="en-US"/>
        </w:rPr>
      </w:pPr>
    </w:p>
    <w:p w14:paraId="35DDC726" w14:textId="25CCE7C2"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 xml:space="preserve">De aandachtsgebieden worden gezamenlijk ingevuld of, wanneer daar aanleiding toe is, toegewezen aan één van de leden. De benoemingsperiode is 4 jaar en een eventuele aansluitende herbenoeming is conform de Governancecode voor maximaal 4 jaar mogelijk. De twee leden op voordracht van de </w:t>
      </w:r>
      <w:r w:rsidR="009C42AC">
        <w:rPr>
          <w:rFonts w:ascii="Calibri" w:eastAsia="Times New Roman" w:hAnsi="Calibri"/>
          <w:sz w:val="22"/>
          <w:szCs w:val="22"/>
        </w:rPr>
        <w:t>HVR,</w:t>
      </w:r>
      <w:r w:rsidRPr="00C97AC9">
        <w:rPr>
          <w:rFonts w:ascii="Calibri" w:eastAsia="Times New Roman" w:hAnsi="Calibri"/>
          <w:sz w:val="22"/>
          <w:szCs w:val="22"/>
        </w:rPr>
        <w:t xml:space="preserve"> Carla Hilhorst en Folkert Buis, voeren hun taak als toezichthouder zonder last of ruggespraak uit.</w:t>
      </w:r>
    </w:p>
    <w:p w14:paraId="182DC710" w14:textId="77777777" w:rsidR="00C97AC9" w:rsidRPr="00C97AC9" w:rsidRDefault="00C97AC9" w:rsidP="008D5A60">
      <w:pPr>
        <w:widowControl/>
        <w:autoSpaceDE/>
        <w:autoSpaceDN/>
        <w:adjustRightInd/>
        <w:jc w:val="left"/>
        <w:rPr>
          <w:rFonts w:ascii="Calibri" w:eastAsia="Times New Roman" w:hAnsi="Calibri"/>
          <w:sz w:val="22"/>
          <w:szCs w:val="22"/>
          <w:highlight w:val="yellow"/>
        </w:rPr>
      </w:pPr>
    </w:p>
    <w:p w14:paraId="2F3A6484" w14:textId="77777777"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De RvC beschouwt de huidige samenstelling, met het oog op de achtergrond van de verschillende leden, als voldoende divers en complementair en goed aansluitend bij de profielschets.</w:t>
      </w:r>
    </w:p>
    <w:p w14:paraId="6E2EDC2A" w14:textId="77777777" w:rsidR="00C97AC9" w:rsidRPr="00C97AC9" w:rsidRDefault="00C97AC9" w:rsidP="008D5A60">
      <w:pPr>
        <w:widowControl/>
        <w:autoSpaceDE/>
        <w:autoSpaceDN/>
        <w:adjustRightInd/>
        <w:jc w:val="left"/>
        <w:rPr>
          <w:rFonts w:ascii="Calibri" w:eastAsia="Times New Roman" w:hAnsi="Calibri"/>
          <w:sz w:val="22"/>
          <w:szCs w:val="22"/>
        </w:rPr>
      </w:pPr>
    </w:p>
    <w:p w14:paraId="16C12AA6" w14:textId="58C63D8D" w:rsidR="00C97AC9" w:rsidRPr="00C97AC9" w:rsidRDefault="00C97AC9" w:rsidP="008D5A60">
      <w:pPr>
        <w:widowControl/>
        <w:autoSpaceDE/>
        <w:autoSpaceDN/>
        <w:adjustRightInd/>
        <w:jc w:val="left"/>
        <w:rPr>
          <w:rFonts w:ascii="Calibri" w:eastAsia="Calibri" w:hAnsi="Calibri"/>
          <w:b/>
          <w:color w:val="000000"/>
          <w:sz w:val="22"/>
          <w:szCs w:val="22"/>
        </w:rPr>
      </w:pPr>
      <w:r w:rsidRPr="00C97AC9">
        <w:rPr>
          <w:rFonts w:ascii="Calibri" w:eastAsia="Calibri" w:hAnsi="Calibri"/>
          <w:sz w:val="22"/>
          <w:szCs w:val="22"/>
        </w:rPr>
        <w:t>Sinds 2020 ondersteunt Astrid Bouman</w:t>
      </w:r>
      <w:r w:rsidR="0017598E">
        <w:rPr>
          <w:rFonts w:ascii="Calibri" w:eastAsia="Calibri" w:hAnsi="Calibri"/>
          <w:sz w:val="22"/>
          <w:szCs w:val="22"/>
        </w:rPr>
        <w:t xml:space="preserve"> </w:t>
      </w:r>
      <w:r w:rsidRPr="00C97AC9">
        <w:rPr>
          <w:rFonts w:ascii="Calibri" w:eastAsia="Calibri" w:hAnsi="Calibri"/>
          <w:sz w:val="22"/>
          <w:szCs w:val="22"/>
        </w:rPr>
        <w:t xml:space="preserve">Ressort Wonen bij de werving en selectie van leden van de RvC. Als eerste opdracht </w:t>
      </w:r>
      <w:r w:rsidRPr="00C97AC9">
        <w:rPr>
          <w:rFonts w:ascii="Calibri" w:eastAsia="Calibri" w:hAnsi="Calibri"/>
          <w:color w:val="000000"/>
          <w:sz w:val="22"/>
          <w:szCs w:val="22"/>
        </w:rPr>
        <w:t>heeft zij de herbenoemingsprocedure van Reinier van der Kuij begeleid. Daarnaast heeft Astrid Bouman een adviserende rol vervuld bij het opzetten en uitvoeren van het uitgebreide 360-graden</w:t>
      </w:r>
      <w:r w:rsidR="00122F8D">
        <w:rPr>
          <w:rFonts w:ascii="Calibri" w:eastAsia="Calibri" w:hAnsi="Calibri"/>
          <w:color w:val="000000"/>
          <w:sz w:val="22"/>
          <w:szCs w:val="22"/>
        </w:rPr>
        <w:t xml:space="preserve"> </w:t>
      </w:r>
      <w:r w:rsidRPr="00C97AC9">
        <w:rPr>
          <w:rFonts w:ascii="Calibri" w:eastAsia="Calibri" w:hAnsi="Calibri"/>
          <w:color w:val="000000"/>
          <w:sz w:val="22"/>
          <w:szCs w:val="22"/>
        </w:rPr>
        <w:t>feedbackonderzoek.</w:t>
      </w:r>
    </w:p>
    <w:p w14:paraId="0B8DF1A8" w14:textId="77777777" w:rsidR="00C97AC9" w:rsidRPr="00C97AC9" w:rsidRDefault="00C97AC9" w:rsidP="008D5A60">
      <w:pPr>
        <w:widowControl/>
        <w:autoSpaceDE/>
        <w:autoSpaceDN/>
        <w:adjustRightInd/>
        <w:jc w:val="left"/>
        <w:rPr>
          <w:rFonts w:ascii="Calibri" w:eastAsia="Calibri" w:hAnsi="Calibri"/>
          <w:b/>
          <w:color w:val="000000"/>
          <w:sz w:val="22"/>
          <w:szCs w:val="22"/>
          <w:highlight w:val="yellow"/>
        </w:rPr>
      </w:pPr>
    </w:p>
    <w:p w14:paraId="5F7C7B38" w14:textId="77777777" w:rsidR="00C97AC9" w:rsidRPr="00FA7C12" w:rsidRDefault="00C97AC9" w:rsidP="008D5A60">
      <w:pPr>
        <w:widowControl/>
        <w:autoSpaceDE/>
        <w:autoSpaceDN/>
        <w:adjustRightInd/>
        <w:jc w:val="left"/>
        <w:rPr>
          <w:rFonts w:ascii="Calibri" w:eastAsia="Calibri" w:hAnsi="Calibri"/>
          <w:b/>
          <w:color w:val="000000"/>
          <w:sz w:val="22"/>
          <w:szCs w:val="22"/>
        </w:rPr>
      </w:pPr>
    </w:p>
    <w:p w14:paraId="156F4DAB" w14:textId="77777777" w:rsidR="00751F37" w:rsidRDefault="00751F37">
      <w:pPr>
        <w:widowControl/>
        <w:autoSpaceDE/>
        <w:autoSpaceDN/>
        <w:adjustRightInd/>
        <w:jc w:val="left"/>
        <w:rPr>
          <w:rFonts w:ascii="Calibri" w:eastAsia="Calibri" w:hAnsi="Calibri"/>
          <w:b/>
          <w:color w:val="000000"/>
          <w:sz w:val="22"/>
          <w:szCs w:val="22"/>
        </w:rPr>
      </w:pPr>
      <w:r>
        <w:rPr>
          <w:rFonts w:ascii="Calibri" w:eastAsia="Calibri" w:hAnsi="Calibri"/>
          <w:b/>
          <w:color w:val="000000"/>
          <w:sz w:val="22"/>
          <w:szCs w:val="22"/>
        </w:rPr>
        <w:br w:type="page"/>
      </w:r>
    </w:p>
    <w:p w14:paraId="458FEE3B" w14:textId="44052BD4" w:rsidR="00C97AC9" w:rsidRPr="00FA7C12" w:rsidRDefault="002A1B42" w:rsidP="008D5A60">
      <w:pPr>
        <w:widowControl/>
        <w:autoSpaceDE/>
        <w:autoSpaceDN/>
        <w:adjustRightInd/>
        <w:jc w:val="left"/>
        <w:rPr>
          <w:rFonts w:ascii="Calibri" w:eastAsia="Calibri" w:hAnsi="Calibri"/>
          <w:b/>
          <w:color w:val="000000"/>
          <w:sz w:val="22"/>
          <w:szCs w:val="22"/>
        </w:rPr>
      </w:pPr>
      <w:r>
        <w:rPr>
          <w:rFonts w:ascii="Calibri" w:eastAsia="Calibri" w:hAnsi="Calibri"/>
          <w:b/>
          <w:color w:val="000000"/>
          <w:sz w:val="22"/>
          <w:szCs w:val="22"/>
        </w:rPr>
        <w:lastRenderedPageBreak/>
        <w:t xml:space="preserve">3.22 </w:t>
      </w:r>
      <w:r w:rsidR="00C97AC9" w:rsidRPr="00FA7C12">
        <w:rPr>
          <w:rFonts w:ascii="Calibri" w:eastAsia="Calibri" w:hAnsi="Calibri"/>
          <w:b/>
          <w:color w:val="000000"/>
          <w:sz w:val="22"/>
          <w:szCs w:val="22"/>
        </w:rPr>
        <w:t>Leden van de RvC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CellMar>
          <w:left w:w="70" w:type="dxa"/>
          <w:right w:w="70" w:type="dxa"/>
        </w:tblCellMar>
        <w:tblLook w:val="04A0" w:firstRow="1" w:lastRow="0" w:firstColumn="1" w:lastColumn="0" w:noHBand="0" w:noVBand="1"/>
      </w:tblPr>
      <w:tblGrid>
        <w:gridCol w:w="9060"/>
      </w:tblGrid>
      <w:tr w:rsidR="00AF702D" w:rsidRPr="00CB31D2" w14:paraId="4A9C1548" w14:textId="77777777" w:rsidTr="00AF702D">
        <w:trPr>
          <w:trHeight w:val="312"/>
        </w:trPr>
        <w:tc>
          <w:tcPr>
            <w:tcW w:w="5000" w:type="pct"/>
            <w:shd w:val="clear" w:color="auto" w:fill="8DB3E2" w:themeFill="text2" w:themeFillTint="66"/>
            <w:noWrap/>
            <w:vAlign w:val="bottom"/>
            <w:hideMark/>
          </w:tcPr>
          <w:p w14:paraId="2631411F" w14:textId="77777777" w:rsidR="00AF702D" w:rsidRPr="004262E7" w:rsidRDefault="00AF702D" w:rsidP="0072315D">
            <w:pPr>
              <w:widowControl/>
              <w:autoSpaceDE/>
              <w:autoSpaceDN/>
              <w:adjustRightInd/>
              <w:jc w:val="left"/>
              <w:rPr>
                <w:rFonts w:ascii="Calibri" w:hAnsi="Calibri" w:cs="Calibri"/>
                <w:b/>
                <w:bCs/>
                <w:i/>
                <w:iCs/>
                <w:sz w:val="22"/>
                <w:szCs w:val="22"/>
              </w:rPr>
            </w:pPr>
            <w:r w:rsidRPr="00C8211A">
              <w:rPr>
                <w:rFonts w:ascii="Calibri" w:hAnsi="Calibri" w:cs="Tahoma"/>
                <w:b/>
                <w:bCs/>
                <w:i/>
                <w:iCs/>
                <w:color w:val="000000"/>
                <w:sz w:val="22"/>
                <w:szCs w:val="22"/>
              </w:rPr>
              <w:t>De heer A. Weggeman, 1968</w:t>
            </w:r>
          </w:p>
        </w:tc>
      </w:tr>
    </w:tbl>
    <w:p w14:paraId="60E94EE2" w14:textId="77777777" w:rsidR="00AF702D" w:rsidRPr="00151F57" w:rsidRDefault="00AF702D" w:rsidP="00AF702D">
      <w:pPr>
        <w:jc w:val="left"/>
        <w:rPr>
          <w:rFonts w:ascii="Calibri" w:hAnsi="Calibri" w:cs="Tahoma"/>
          <w:b/>
          <w:bCs/>
          <w:color w:val="000000"/>
          <w:szCs w:val="20"/>
        </w:rPr>
      </w:pPr>
    </w:p>
    <w:p w14:paraId="71842B3C" w14:textId="77777777" w:rsidR="00AF702D" w:rsidRPr="00151F57" w:rsidRDefault="00AF702D" w:rsidP="00AF702D">
      <w:pPr>
        <w:jc w:val="left"/>
        <w:rPr>
          <w:rFonts w:ascii="Calibri" w:hAnsi="Calibri" w:cs="Tahoma"/>
          <w:color w:val="000000"/>
          <w:sz w:val="22"/>
          <w:szCs w:val="22"/>
        </w:rPr>
      </w:pPr>
      <w:r w:rsidRPr="00151F57">
        <w:rPr>
          <w:noProof/>
          <w:sz w:val="22"/>
          <w:szCs w:val="22"/>
        </w:rPr>
        <w:drawing>
          <wp:anchor distT="0" distB="0" distL="114300" distR="114300" simplePos="0" relativeHeight="251663364" behindDoc="0" locked="0" layoutInCell="1" allowOverlap="1" wp14:anchorId="58E90424" wp14:editId="7E50B862">
            <wp:simplePos x="0" y="0"/>
            <wp:positionH relativeFrom="margin">
              <wp:posOffset>4667250</wp:posOffset>
            </wp:positionH>
            <wp:positionV relativeFrom="paragraph">
              <wp:posOffset>3175</wp:posOffset>
            </wp:positionV>
            <wp:extent cx="1076325" cy="1076325"/>
            <wp:effectExtent l="0" t="0" r="9525" b="9525"/>
            <wp:wrapNone/>
            <wp:docPr id="26" name="Afbeelding 26" descr="Afbeelding met persoon, person, muur, kostu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persoon, person, muur, kostuum&#10;&#10;Automatisch gegenereerde beschrijvi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F57">
        <w:rPr>
          <w:rFonts w:ascii="Calibri" w:hAnsi="Calibri" w:cs="Tahoma"/>
          <w:b/>
          <w:bCs/>
          <w:color w:val="000000"/>
          <w:sz w:val="22"/>
          <w:szCs w:val="22"/>
        </w:rPr>
        <w:t>Functie:</w:t>
      </w:r>
      <w:r w:rsidRPr="00151F57">
        <w:rPr>
          <w:rFonts w:ascii="Calibri" w:hAnsi="Calibri" w:cs="Tahoma"/>
          <w:color w:val="000000"/>
          <w:sz w:val="22"/>
          <w:szCs w:val="22"/>
        </w:rPr>
        <w:t xml:space="preserve"> Directeur advisering bij de Raad van State</w:t>
      </w:r>
    </w:p>
    <w:p w14:paraId="767B95A7" w14:textId="77777777" w:rsidR="00AF702D" w:rsidRPr="00151F57" w:rsidRDefault="00AF702D" w:rsidP="00AF702D">
      <w:pPr>
        <w:jc w:val="left"/>
        <w:rPr>
          <w:rFonts w:ascii="Calibri" w:hAnsi="Calibri" w:cs="Tahoma"/>
          <w:b/>
          <w:bCs/>
          <w:color w:val="000000"/>
          <w:sz w:val="22"/>
          <w:szCs w:val="22"/>
        </w:rPr>
      </w:pPr>
      <w:r w:rsidRPr="00151F57">
        <w:rPr>
          <w:rFonts w:ascii="Calibri" w:hAnsi="Calibri" w:cs="Tahoma"/>
          <w:b/>
          <w:bCs/>
          <w:color w:val="000000"/>
          <w:sz w:val="22"/>
          <w:szCs w:val="22"/>
        </w:rPr>
        <w:t>Nevenfuncties:</w:t>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p>
    <w:p w14:paraId="7E29276B" w14:textId="77777777" w:rsidR="00AF702D" w:rsidRPr="00151F57" w:rsidRDefault="00AF702D" w:rsidP="00EF1142">
      <w:pPr>
        <w:widowControl/>
        <w:numPr>
          <w:ilvl w:val="0"/>
          <w:numId w:val="55"/>
        </w:numPr>
        <w:autoSpaceDE/>
        <w:adjustRightInd/>
        <w:jc w:val="left"/>
        <w:rPr>
          <w:rFonts w:ascii="Calibri" w:hAnsi="Calibri" w:cs="Tahoma"/>
          <w:color w:val="000000"/>
          <w:sz w:val="22"/>
          <w:szCs w:val="22"/>
        </w:rPr>
      </w:pPr>
      <w:r w:rsidRPr="00151F57">
        <w:rPr>
          <w:rFonts w:ascii="Calibri" w:hAnsi="Calibri" w:cs="Tahoma"/>
          <w:color w:val="000000"/>
          <w:sz w:val="22"/>
          <w:szCs w:val="22"/>
        </w:rPr>
        <w:t>Voorzitter van de bezwarencommissie gemeente Vlaardingen</w:t>
      </w:r>
    </w:p>
    <w:p w14:paraId="0BDA288A" w14:textId="77777777" w:rsidR="00AF702D" w:rsidRPr="00151F57" w:rsidRDefault="00AF702D" w:rsidP="00EF1142">
      <w:pPr>
        <w:widowControl/>
        <w:numPr>
          <w:ilvl w:val="0"/>
          <w:numId w:val="55"/>
        </w:numPr>
        <w:autoSpaceDE/>
        <w:adjustRightInd/>
        <w:jc w:val="left"/>
        <w:rPr>
          <w:rFonts w:ascii="Calibri" w:hAnsi="Calibri" w:cs="Tahoma"/>
          <w:sz w:val="22"/>
          <w:szCs w:val="22"/>
        </w:rPr>
      </w:pPr>
      <w:r w:rsidRPr="00151F57">
        <w:rPr>
          <w:rFonts w:ascii="Calibri" w:hAnsi="Calibri" w:cs="Tahoma"/>
          <w:color w:val="000000"/>
          <w:sz w:val="22"/>
          <w:szCs w:val="22"/>
        </w:rPr>
        <w:t xml:space="preserve">Voorzitter van de identiteitscommissie </w:t>
      </w:r>
      <w:r w:rsidRPr="00151F57">
        <w:rPr>
          <w:rFonts w:ascii="Calibri" w:hAnsi="Calibri" w:cs="Tahoma"/>
          <w:sz w:val="22"/>
          <w:szCs w:val="22"/>
        </w:rPr>
        <w:t>van de VBSO</w:t>
      </w:r>
    </w:p>
    <w:p w14:paraId="4B51E291" w14:textId="77777777" w:rsidR="00AF702D" w:rsidRPr="00151F57" w:rsidRDefault="00AF702D" w:rsidP="00EF1142">
      <w:pPr>
        <w:widowControl/>
        <w:numPr>
          <w:ilvl w:val="0"/>
          <w:numId w:val="55"/>
        </w:numPr>
        <w:autoSpaceDE/>
        <w:adjustRightInd/>
        <w:jc w:val="left"/>
        <w:rPr>
          <w:rFonts w:ascii="Calibri" w:hAnsi="Calibri" w:cs="Tahoma"/>
          <w:sz w:val="22"/>
          <w:szCs w:val="22"/>
        </w:rPr>
      </w:pPr>
      <w:r w:rsidRPr="00151F57">
        <w:rPr>
          <w:rFonts w:ascii="Calibri" w:hAnsi="Calibri" w:cs="Tahoma"/>
          <w:sz w:val="22"/>
          <w:szCs w:val="22"/>
        </w:rPr>
        <w:t>Voorzitter van de klachtencommissie van KOC</w:t>
      </w:r>
    </w:p>
    <w:p w14:paraId="1F6DA381" w14:textId="77777777" w:rsidR="00AF702D" w:rsidRPr="00151F57" w:rsidRDefault="00AF702D" w:rsidP="00EF1142">
      <w:pPr>
        <w:widowControl/>
        <w:numPr>
          <w:ilvl w:val="0"/>
          <w:numId w:val="55"/>
        </w:numPr>
        <w:autoSpaceDE/>
        <w:adjustRightInd/>
        <w:jc w:val="left"/>
        <w:rPr>
          <w:rFonts w:asciiTheme="minorHAnsi" w:hAnsiTheme="minorHAnsi" w:cstheme="minorHAnsi"/>
          <w:sz w:val="22"/>
          <w:szCs w:val="22"/>
        </w:rPr>
      </w:pPr>
      <w:r w:rsidRPr="00151F57">
        <w:rPr>
          <w:rFonts w:asciiTheme="minorHAnsi" w:hAnsiTheme="minorHAnsi" w:cstheme="minorHAnsi"/>
          <w:sz w:val="22"/>
          <w:szCs w:val="22"/>
        </w:rPr>
        <w:t xml:space="preserve">Lid van de Raad van Toezicht bij Hoornbeeck College en </w:t>
      </w:r>
    </w:p>
    <w:p w14:paraId="4C2642A3" w14:textId="77777777" w:rsidR="00AF702D" w:rsidRPr="00151F57" w:rsidRDefault="00AF702D" w:rsidP="00AF702D">
      <w:pPr>
        <w:pStyle w:val="Lijstalinea"/>
        <w:ind w:left="1440" w:hanging="731"/>
        <w:rPr>
          <w:rFonts w:asciiTheme="minorHAnsi" w:hAnsiTheme="minorHAnsi" w:cstheme="minorHAnsi"/>
        </w:rPr>
      </w:pPr>
      <w:r w:rsidRPr="00151F57">
        <w:rPr>
          <w:rFonts w:asciiTheme="minorHAnsi" w:hAnsiTheme="minorHAnsi" w:cstheme="minorHAnsi"/>
        </w:rPr>
        <w:t>Van Lodensteincollege</w:t>
      </w:r>
    </w:p>
    <w:p w14:paraId="72D73896" w14:textId="77777777" w:rsidR="00AF702D" w:rsidRPr="00151F57" w:rsidRDefault="00AF702D" w:rsidP="00EF1142">
      <w:pPr>
        <w:widowControl/>
        <w:numPr>
          <w:ilvl w:val="0"/>
          <w:numId w:val="55"/>
        </w:numPr>
        <w:autoSpaceDE/>
        <w:adjustRightInd/>
        <w:jc w:val="left"/>
        <w:rPr>
          <w:rFonts w:ascii="Calibri" w:hAnsi="Calibri" w:cs="Tahoma"/>
          <w:sz w:val="22"/>
          <w:szCs w:val="22"/>
        </w:rPr>
      </w:pPr>
      <w:r w:rsidRPr="00151F57">
        <w:rPr>
          <w:rFonts w:ascii="Calibri" w:hAnsi="Calibri" w:cs="Tahoma"/>
          <w:sz w:val="22"/>
          <w:szCs w:val="22"/>
        </w:rPr>
        <w:t>Voorzitter van de Raad van Toezicht van RST Zorgverlener</w:t>
      </w:r>
    </w:p>
    <w:p w14:paraId="45A2B65F" w14:textId="77777777" w:rsidR="00AF702D" w:rsidRPr="00151F57" w:rsidRDefault="00AF702D" w:rsidP="00EF1142">
      <w:pPr>
        <w:pStyle w:val="Lijstalinea"/>
        <w:numPr>
          <w:ilvl w:val="0"/>
          <w:numId w:val="55"/>
        </w:numPr>
        <w:rPr>
          <w:rFonts w:cs="Tahoma"/>
        </w:rPr>
      </w:pPr>
      <w:r w:rsidRPr="00151F57">
        <w:rPr>
          <w:rFonts w:cs="Tahoma"/>
        </w:rPr>
        <w:t>Deskundigheidsgebied ruimtelijke ordening/juridisch-bestuurlijk</w:t>
      </w:r>
    </w:p>
    <w:p w14:paraId="0E3B394D" w14:textId="77777777" w:rsidR="00AF702D" w:rsidRPr="00151F57" w:rsidRDefault="00AF702D" w:rsidP="00EF1142">
      <w:pPr>
        <w:widowControl/>
        <w:numPr>
          <w:ilvl w:val="0"/>
          <w:numId w:val="55"/>
        </w:numPr>
        <w:autoSpaceDE/>
        <w:adjustRightInd/>
        <w:jc w:val="left"/>
        <w:rPr>
          <w:rFonts w:ascii="Calibri" w:hAnsi="Calibri" w:cs="Tahoma"/>
          <w:sz w:val="22"/>
          <w:szCs w:val="22"/>
        </w:rPr>
      </w:pPr>
      <w:r w:rsidRPr="00151F57">
        <w:rPr>
          <w:rFonts w:ascii="Calibri" w:hAnsi="Calibri" w:cs="Tahoma"/>
          <w:sz w:val="22"/>
          <w:szCs w:val="22"/>
        </w:rPr>
        <w:t>Vertrouwenspersoon VVOGG Capelle aan den IJssel</w:t>
      </w:r>
    </w:p>
    <w:p w14:paraId="1111E9D6" w14:textId="77777777" w:rsidR="00AF702D" w:rsidRPr="00151F57" w:rsidRDefault="00AF702D" w:rsidP="00EF1142">
      <w:pPr>
        <w:pStyle w:val="Lijstalinea"/>
        <w:numPr>
          <w:ilvl w:val="0"/>
          <w:numId w:val="57"/>
        </w:numPr>
        <w:rPr>
          <w:b/>
          <w:color w:val="000000"/>
        </w:rPr>
      </w:pPr>
      <w:r w:rsidRPr="00151F57">
        <w:rPr>
          <w:rFonts w:cs="Tahoma"/>
        </w:rPr>
        <w:t>Voorzitter bestuur Stichting Bijzondere Leerstoelen Onderwijsrecht</w:t>
      </w:r>
    </w:p>
    <w:p w14:paraId="77446652" w14:textId="77777777" w:rsidR="00AF702D" w:rsidRPr="00151F57" w:rsidRDefault="00AF702D" w:rsidP="00AF702D">
      <w:pPr>
        <w:pStyle w:val="Geenafstand"/>
        <w:rPr>
          <w:rFonts w:asciiTheme="minorHAnsi" w:hAnsiTheme="minorHAnsi" w:cstheme="minorHAnsi"/>
          <w:b/>
          <w:bCs/>
        </w:rPr>
      </w:pPr>
    </w:p>
    <w:p w14:paraId="16163EBE" w14:textId="77777777" w:rsidR="00AF702D" w:rsidRPr="00151F57" w:rsidRDefault="00AF702D" w:rsidP="00AF702D">
      <w:pPr>
        <w:pStyle w:val="Geenafstand"/>
        <w:rPr>
          <w:rFonts w:asciiTheme="minorHAnsi" w:hAnsiTheme="minorHAnsi" w:cstheme="minorHAnsi"/>
        </w:rPr>
      </w:pPr>
      <w:r w:rsidRPr="00151F57">
        <w:rPr>
          <w:rFonts w:asciiTheme="minorHAnsi" w:hAnsiTheme="minorHAnsi" w:cstheme="minorHAnsi"/>
          <w:b/>
          <w:bCs/>
        </w:rPr>
        <w:t>Functie RvC:</w:t>
      </w:r>
      <w:r w:rsidRPr="00151F57">
        <w:rPr>
          <w:rFonts w:asciiTheme="minorHAnsi" w:hAnsiTheme="minorHAnsi" w:cstheme="minorHAnsi"/>
        </w:rPr>
        <w:t xml:space="preserve"> voorzitter</w:t>
      </w:r>
    </w:p>
    <w:p w14:paraId="6E71C8AD" w14:textId="77777777" w:rsidR="00AF702D" w:rsidRPr="00151F57" w:rsidRDefault="00AF702D" w:rsidP="00AF702D">
      <w:pPr>
        <w:pStyle w:val="Geenafstand"/>
        <w:rPr>
          <w:rFonts w:asciiTheme="minorHAnsi" w:hAnsiTheme="minorHAnsi" w:cstheme="minorHAnsi"/>
        </w:rPr>
      </w:pPr>
      <w:r w:rsidRPr="00151F57">
        <w:rPr>
          <w:rFonts w:asciiTheme="minorHAnsi" w:hAnsiTheme="minorHAnsi" w:cstheme="minorHAnsi"/>
          <w:b/>
          <w:bCs/>
        </w:rPr>
        <w:t>Benoeming:</w:t>
      </w:r>
      <w:r w:rsidRPr="00151F57">
        <w:rPr>
          <w:rFonts w:asciiTheme="minorHAnsi" w:hAnsiTheme="minorHAnsi" w:cstheme="minorHAnsi"/>
        </w:rPr>
        <w:t xml:space="preserve"> 2020</w:t>
      </w:r>
    </w:p>
    <w:p w14:paraId="1E2C83E5" w14:textId="77777777" w:rsidR="00AF702D" w:rsidRPr="00151F57" w:rsidRDefault="00AF702D" w:rsidP="00AF702D">
      <w:pPr>
        <w:pStyle w:val="Geenafstand"/>
        <w:rPr>
          <w:rFonts w:asciiTheme="minorHAnsi" w:hAnsiTheme="minorHAnsi" w:cstheme="minorHAnsi"/>
        </w:rPr>
      </w:pPr>
      <w:r w:rsidRPr="00151F57">
        <w:rPr>
          <w:rFonts w:asciiTheme="minorHAnsi" w:hAnsiTheme="minorHAnsi" w:cstheme="minorHAnsi"/>
          <w:b/>
          <w:bCs/>
        </w:rPr>
        <w:t>Aftreden:</w:t>
      </w:r>
      <w:r w:rsidRPr="00151F57">
        <w:rPr>
          <w:rFonts w:asciiTheme="minorHAnsi" w:hAnsiTheme="minorHAnsi" w:cstheme="minorHAnsi"/>
        </w:rPr>
        <w:t xml:space="preserve"> 2024</w:t>
      </w:r>
    </w:p>
    <w:p w14:paraId="2CCCA329" w14:textId="77777777" w:rsidR="00AF702D" w:rsidRPr="00C8211A" w:rsidRDefault="00AF702D" w:rsidP="00AF702D">
      <w:pPr>
        <w:pStyle w:val="Geenafstand"/>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CellMar>
          <w:left w:w="70" w:type="dxa"/>
          <w:right w:w="70" w:type="dxa"/>
        </w:tblCellMar>
        <w:tblLook w:val="04A0" w:firstRow="1" w:lastRow="0" w:firstColumn="1" w:lastColumn="0" w:noHBand="0" w:noVBand="1"/>
      </w:tblPr>
      <w:tblGrid>
        <w:gridCol w:w="9060"/>
      </w:tblGrid>
      <w:tr w:rsidR="00AF702D" w:rsidRPr="00CB31D2" w14:paraId="207E6234" w14:textId="77777777" w:rsidTr="00AF702D">
        <w:trPr>
          <w:trHeight w:val="312"/>
        </w:trPr>
        <w:tc>
          <w:tcPr>
            <w:tcW w:w="5000" w:type="pct"/>
            <w:shd w:val="clear" w:color="auto" w:fill="8DB3E2" w:themeFill="text2" w:themeFillTint="66"/>
            <w:noWrap/>
            <w:vAlign w:val="bottom"/>
            <w:hideMark/>
          </w:tcPr>
          <w:p w14:paraId="419C33DC" w14:textId="77777777" w:rsidR="00AF702D" w:rsidRPr="004262E7" w:rsidRDefault="00AF702D" w:rsidP="0072315D">
            <w:pPr>
              <w:widowControl/>
              <w:autoSpaceDE/>
              <w:autoSpaceDN/>
              <w:adjustRightInd/>
              <w:jc w:val="left"/>
              <w:rPr>
                <w:rFonts w:ascii="Calibri" w:hAnsi="Calibri" w:cs="Calibri"/>
                <w:b/>
                <w:bCs/>
                <w:i/>
                <w:iCs/>
                <w:sz w:val="22"/>
                <w:szCs w:val="22"/>
              </w:rPr>
            </w:pPr>
            <w:r w:rsidRPr="00F514C6">
              <w:rPr>
                <w:rFonts w:ascii="Calibri" w:hAnsi="Calibri" w:cs="Tahoma"/>
                <w:b/>
                <w:bCs/>
                <w:i/>
                <w:iCs/>
                <w:color w:val="000000"/>
                <w:sz w:val="22"/>
                <w:szCs w:val="22"/>
              </w:rPr>
              <w:t>De heer R.S. van der Kuij, 1979</w:t>
            </w:r>
          </w:p>
        </w:tc>
      </w:tr>
    </w:tbl>
    <w:p w14:paraId="2B8A3238" w14:textId="77777777" w:rsidR="00AF702D" w:rsidRDefault="00AF702D" w:rsidP="00AF702D">
      <w:pPr>
        <w:jc w:val="left"/>
        <w:rPr>
          <w:rFonts w:ascii="Calibri" w:hAnsi="Calibri" w:cs="Tahoma"/>
          <w:b/>
          <w:bCs/>
          <w:color w:val="000000"/>
          <w:sz w:val="22"/>
          <w:szCs w:val="22"/>
        </w:rPr>
      </w:pPr>
    </w:p>
    <w:p w14:paraId="6FB55333" w14:textId="77777777" w:rsidR="00AF702D" w:rsidRPr="00151F57" w:rsidRDefault="00AF702D" w:rsidP="00AF702D">
      <w:pPr>
        <w:widowControl/>
        <w:autoSpaceDE/>
        <w:autoSpaceDN/>
        <w:adjustRightInd/>
        <w:jc w:val="left"/>
        <w:rPr>
          <w:rFonts w:asciiTheme="minorHAnsi" w:eastAsia="Times New Roman" w:hAnsiTheme="minorHAnsi" w:cstheme="minorHAnsi"/>
          <w:sz w:val="22"/>
          <w:szCs w:val="22"/>
        </w:rPr>
      </w:pPr>
      <w:r w:rsidRPr="00151F57">
        <w:rPr>
          <w:noProof/>
        </w:rPr>
        <w:drawing>
          <wp:anchor distT="0" distB="0" distL="114300" distR="114300" simplePos="0" relativeHeight="251666436" behindDoc="1" locked="0" layoutInCell="1" allowOverlap="1" wp14:anchorId="79BE8999" wp14:editId="1DB1B87B">
            <wp:simplePos x="0" y="0"/>
            <wp:positionH relativeFrom="margin">
              <wp:align>right</wp:align>
            </wp:positionH>
            <wp:positionV relativeFrom="paragraph">
              <wp:posOffset>10795</wp:posOffset>
            </wp:positionV>
            <wp:extent cx="1076400" cy="1076400"/>
            <wp:effectExtent l="0" t="0" r="9525" b="9525"/>
            <wp:wrapNone/>
            <wp:docPr id="17" name="Afbeelding 17" descr="Afbeelding met persoon, person, staand, kostu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persoon, person, staand, kostuum&#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767" t="3860" r="28707" b="33821"/>
                    <a:stretch/>
                  </pic:blipFill>
                  <pic:spPr bwMode="auto">
                    <a:xfrm>
                      <a:off x="0" y="0"/>
                      <a:ext cx="1076400" cy="10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1F57">
        <w:rPr>
          <w:rFonts w:ascii="Calibri" w:hAnsi="Calibri" w:cs="Tahoma"/>
          <w:b/>
          <w:bCs/>
          <w:color w:val="000000"/>
          <w:sz w:val="22"/>
          <w:szCs w:val="22"/>
        </w:rPr>
        <w:t>Functie:</w:t>
      </w:r>
      <w:r w:rsidRPr="00151F57">
        <w:rPr>
          <w:rFonts w:ascii="Calibri" w:hAnsi="Calibri" w:cs="Tahoma"/>
          <w:color w:val="000000"/>
          <w:sz w:val="22"/>
          <w:szCs w:val="22"/>
        </w:rPr>
        <w:t xml:space="preserve"> </w:t>
      </w:r>
      <w:r w:rsidRPr="00151F57">
        <w:rPr>
          <w:rFonts w:asciiTheme="minorHAnsi" w:eastAsia="Times New Roman" w:hAnsiTheme="minorHAnsi" w:cstheme="minorHAnsi"/>
          <w:noProof/>
          <w:sz w:val="22"/>
          <w:szCs w:val="22"/>
        </w:rPr>
        <w:t>Adviseur strategie en beleid bij Fien Wonen</w:t>
      </w:r>
    </w:p>
    <w:p w14:paraId="1A45C8F6" w14:textId="77777777" w:rsidR="00AF702D" w:rsidRPr="00151F57" w:rsidRDefault="00AF702D" w:rsidP="00AF702D">
      <w:pPr>
        <w:jc w:val="left"/>
        <w:rPr>
          <w:rFonts w:ascii="Calibri" w:hAnsi="Calibri" w:cs="Tahoma"/>
          <w:b/>
          <w:bCs/>
          <w:color w:val="000000"/>
          <w:sz w:val="22"/>
          <w:szCs w:val="22"/>
        </w:rPr>
      </w:pPr>
      <w:r w:rsidRPr="00151F57">
        <w:rPr>
          <w:rFonts w:ascii="Calibri" w:hAnsi="Calibri" w:cs="Tahoma"/>
          <w:b/>
          <w:bCs/>
          <w:color w:val="000000"/>
          <w:sz w:val="22"/>
          <w:szCs w:val="22"/>
        </w:rPr>
        <w:t>Nevenfuncties:</w:t>
      </w:r>
      <w:r w:rsidRPr="00151F57">
        <w:rPr>
          <w:rFonts w:ascii="Calibri" w:hAnsi="Calibri" w:cs="Tahoma"/>
          <w:b/>
          <w:bCs/>
          <w:color w:val="000000"/>
          <w:sz w:val="22"/>
          <w:szCs w:val="22"/>
        </w:rPr>
        <w:tab/>
      </w:r>
      <w:r w:rsidRPr="00151F57">
        <w:rPr>
          <w:rFonts w:ascii="Calibri" w:hAnsi="Calibri" w:cs="Tahoma"/>
          <w:color w:val="000000"/>
          <w:sz w:val="22"/>
          <w:szCs w:val="22"/>
        </w:rPr>
        <w:t>Geen</w:t>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p>
    <w:p w14:paraId="023B3B8B" w14:textId="77777777" w:rsidR="00AF702D" w:rsidRPr="00151F57" w:rsidRDefault="00AF702D" w:rsidP="00AF702D">
      <w:pPr>
        <w:jc w:val="left"/>
        <w:rPr>
          <w:rFonts w:ascii="Calibri" w:hAnsi="Calibri" w:cs="Tahoma"/>
          <w:b/>
          <w:bCs/>
          <w:color w:val="000000"/>
          <w:sz w:val="22"/>
          <w:szCs w:val="22"/>
        </w:rPr>
      </w:pPr>
    </w:p>
    <w:p w14:paraId="3568037C" w14:textId="77777777" w:rsidR="00AF702D" w:rsidRPr="00151F57" w:rsidRDefault="00AF702D" w:rsidP="00AF702D">
      <w:pPr>
        <w:pStyle w:val="Geenafstand"/>
        <w:rPr>
          <w:rFonts w:asciiTheme="minorHAnsi" w:hAnsiTheme="minorHAnsi" w:cstheme="minorHAnsi"/>
        </w:rPr>
      </w:pPr>
      <w:r w:rsidRPr="00151F57">
        <w:rPr>
          <w:rFonts w:asciiTheme="minorHAnsi" w:hAnsiTheme="minorHAnsi" w:cstheme="minorHAnsi"/>
          <w:b/>
          <w:bCs/>
        </w:rPr>
        <w:t>Functie RvC:</w:t>
      </w:r>
      <w:r w:rsidRPr="00151F57">
        <w:rPr>
          <w:rFonts w:asciiTheme="minorHAnsi" w:hAnsiTheme="minorHAnsi" w:cstheme="minorHAnsi"/>
        </w:rPr>
        <w:t xml:space="preserve"> lid</w:t>
      </w:r>
    </w:p>
    <w:p w14:paraId="725A8A88" w14:textId="692CF489" w:rsidR="00AF702D" w:rsidRPr="00151F57" w:rsidRDefault="005012E2" w:rsidP="00AF702D">
      <w:pPr>
        <w:pStyle w:val="Geenafstand"/>
        <w:rPr>
          <w:rFonts w:asciiTheme="minorHAnsi" w:hAnsiTheme="minorHAnsi" w:cstheme="minorHAnsi"/>
        </w:rPr>
      </w:pPr>
      <w:r>
        <w:rPr>
          <w:rFonts w:asciiTheme="minorHAnsi" w:hAnsiTheme="minorHAnsi" w:cstheme="minorHAnsi"/>
          <w:b/>
          <w:bCs/>
        </w:rPr>
        <w:t>B</w:t>
      </w:r>
      <w:r w:rsidR="00AF702D" w:rsidRPr="00151F57">
        <w:rPr>
          <w:rFonts w:asciiTheme="minorHAnsi" w:hAnsiTheme="minorHAnsi" w:cstheme="minorHAnsi"/>
          <w:b/>
          <w:bCs/>
        </w:rPr>
        <w:t>enoeming:</w:t>
      </w:r>
      <w:r w:rsidR="00AF702D" w:rsidRPr="00151F57">
        <w:rPr>
          <w:rFonts w:asciiTheme="minorHAnsi" w:hAnsiTheme="minorHAnsi" w:cstheme="minorHAnsi"/>
        </w:rPr>
        <w:t xml:space="preserve"> 2021</w:t>
      </w:r>
      <w:r>
        <w:rPr>
          <w:rFonts w:asciiTheme="minorHAnsi" w:hAnsiTheme="minorHAnsi" w:cstheme="minorHAnsi"/>
        </w:rPr>
        <w:t xml:space="preserve"> (herbenoemd)</w:t>
      </w:r>
    </w:p>
    <w:p w14:paraId="16817620" w14:textId="77777777" w:rsidR="00AF702D" w:rsidRPr="00151F57" w:rsidRDefault="00AF702D" w:rsidP="00AF702D">
      <w:pPr>
        <w:pStyle w:val="Geenafstand"/>
        <w:rPr>
          <w:rFonts w:asciiTheme="minorHAnsi" w:hAnsiTheme="minorHAnsi" w:cstheme="minorHAnsi"/>
        </w:rPr>
      </w:pPr>
      <w:r w:rsidRPr="00151F57">
        <w:rPr>
          <w:rFonts w:asciiTheme="minorHAnsi" w:hAnsiTheme="minorHAnsi" w:cstheme="minorHAnsi"/>
          <w:b/>
          <w:bCs/>
        </w:rPr>
        <w:t>Aftreden:</w:t>
      </w:r>
      <w:r w:rsidRPr="00151F57">
        <w:rPr>
          <w:rFonts w:asciiTheme="minorHAnsi" w:hAnsiTheme="minorHAnsi" w:cstheme="minorHAnsi"/>
        </w:rPr>
        <w:t xml:space="preserve"> 2025</w:t>
      </w:r>
    </w:p>
    <w:p w14:paraId="7F9D60B2" w14:textId="77777777" w:rsidR="00AF702D" w:rsidRDefault="00AF702D" w:rsidP="00AF702D">
      <w:pPr>
        <w:jc w:val="left"/>
        <w:rPr>
          <w:rFonts w:ascii="Calibri" w:hAnsi="Calibri" w:cs="Tahoma"/>
          <w:b/>
          <w:bCs/>
          <w:sz w:val="22"/>
          <w:szCs w:val="22"/>
          <w:highlight w:val="red"/>
        </w:rPr>
      </w:pPr>
    </w:p>
    <w:p w14:paraId="6D6A0385" w14:textId="77777777" w:rsidR="00A563B3" w:rsidRPr="00C97AC9" w:rsidRDefault="00A563B3" w:rsidP="00AF702D">
      <w:pPr>
        <w:jc w:val="left"/>
        <w:rPr>
          <w:rFonts w:ascii="Calibri" w:hAnsi="Calibri" w:cs="Tahoma"/>
          <w:b/>
          <w:bCs/>
          <w:sz w:val="22"/>
          <w:szCs w:val="22"/>
          <w:highlight w:val="re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CellMar>
          <w:left w:w="70" w:type="dxa"/>
          <w:right w:w="70" w:type="dxa"/>
        </w:tblCellMar>
        <w:tblLook w:val="04A0" w:firstRow="1" w:lastRow="0" w:firstColumn="1" w:lastColumn="0" w:noHBand="0" w:noVBand="1"/>
      </w:tblPr>
      <w:tblGrid>
        <w:gridCol w:w="9060"/>
      </w:tblGrid>
      <w:tr w:rsidR="00AF702D" w:rsidRPr="00CB31D2" w14:paraId="5BB8B330" w14:textId="77777777" w:rsidTr="00AF702D">
        <w:trPr>
          <w:trHeight w:val="312"/>
        </w:trPr>
        <w:tc>
          <w:tcPr>
            <w:tcW w:w="5000" w:type="pct"/>
            <w:shd w:val="clear" w:color="auto" w:fill="8DB3E2" w:themeFill="text2" w:themeFillTint="66"/>
            <w:noWrap/>
            <w:vAlign w:val="bottom"/>
            <w:hideMark/>
          </w:tcPr>
          <w:p w14:paraId="539379E9" w14:textId="77777777" w:rsidR="00AF702D" w:rsidRPr="004262E7" w:rsidRDefault="00AF702D" w:rsidP="0072315D">
            <w:pPr>
              <w:widowControl/>
              <w:autoSpaceDE/>
              <w:autoSpaceDN/>
              <w:adjustRightInd/>
              <w:jc w:val="left"/>
              <w:rPr>
                <w:rFonts w:ascii="Calibri" w:hAnsi="Calibri" w:cs="Calibri"/>
                <w:b/>
                <w:bCs/>
                <w:i/>
                <w:iCs/>
                <w:sz w:val="22"/>
                <w:szCs w:val="22"/>
              </w:rPr>
            </w:pPr>
            <w:r w:rsidRPr="00F514C6">
              <w:rPr>
                <w:rFonts w:ascii="Calibri" w:hAnsi="Calibri" w:cs="Tahoma"/>
                <w:b/>
                <w:bCs/>
                <w:i/>
                <w:iCs/>
                <w:color w:val="000000"/>
                <w:sz w:val="22"/>
                <w:szCs w:val="22"/>
              </w:rPr>
              <w:t>De heer F. Buis, 1971</w:t>
            </w:r>
          </w:p>
        </w:tc>
      </w:tr>
    </w:tbl>
    <w:p w14:paraId="57BF2695" w14:textId="77777777" w:rsidR="00AF702D" w:rsidRPr="00662C0F" w:rsidRDefault="00AF702D" w:rsidP="00AF702D">
      <w:pPr>
        <w:widowControl/>
        <w:tabs>
          <w:tab w:val="left" w:pos="7935"/>
        </w:tabs>
        <w:autoSpaceDE/>
        <w:autoSpaceDN/>
        <w:adjustRightInd/>
        <w:jc w:val="left"/>
        <w:rPr>
          <w:rFonts w:asciiTheme="minorHAnsi" w:eastAsia="Times New Roman" w:hAnsiTheme="minorHAnsi"/>
          <w:b/>
          <w:sz w:val="22"/>
          <w:szCs w:val="22"/>
        </w:rPr>
      </w:pPr>
      <w:r w:rsidRPr="00662C0F">
        <w:rPr>
          <w:rFonts w:asciiTheme="minorHAnsi" w:eastAsia="Times New Roman" w:hAnsiTheme="minorHAnsi"/>
          <w:b/>
          <w:sz w:val="22"/>
          <w:szCs w:val="22"/>
        </w:rPr>
        <w:tab/>
      </w:r>
    </w:p>
    <w:p w14:paraId="5B37FC6B" w14:textId="77777777" w:rsidR="00AF702D" w:rsidRPr="00151F57" w:rsidRDefault="00AF702D" w:rsidP="00AF702D">
      <w:pPr>
        <w:widowControl/>
        <w:autoSpaceDE/>
        <w:autoSpaceDN/>
        <w:adjustRightInd/>
        <w:jc w:val="left"/>
        <w:rPr>
          <w:rFonts w:asciiTheme="minorHAnsi" w:eastAsia="Times New Roman" w:hAnsiTheme="minorHAnsi"/>
          <w:bCs/>
          <w:sz w:val="22"/>
          <w:szCs w:val="22"/>
        </w:rPr>
      </w:pPr>
      <w:r w:rsidRPr="00151F57">
        <w:rPr>
          <w:noProof/>
          <w:sz w:val="22"/>
          <w:szCs w:val="22"/>
        </w:rPr>
        <w:drawing>
          <wp:anchor distT="0" distB="0" distL="114300" distR="114300" simplePos="0" relativeHeight="251665412" behindDoc="1" locked="0" layoutInCell="1" allowOverlap="1" wp14:anchorId="45FF10F0" wp14:editId="6539A140">
            <wp:simplePos x="0" y="0"/>
            <wp:positionH relativeFrom="margin">
              <wp:align>right</wp:align>
            </wp:positionH>
            <wp:positionV relativeFrom="paragraph">
              <wp:posOffset>5080</wp:posOffset>
            </wp:positionV>
            <wp:extent cx="1076325" cy="1076325"/>
            <wp:effectExtent l="0" t="0" r="9525" b="9525"/>
            <wp:wrapNone/>
            <wp:docPr id="43" name="Afbeelding 43" descr="Afbeelding met persoon, pers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persoon, person, muur, binnen&#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442" t="660" r="23757" b="24849"/>
                    <a:stretch/>
                  </pic:blipFill>
                  <pic:spPr bwMode="auto">
                    <a:xfrm>
                      <a:off x="0" y="0"/>
                      <a:ext cx="1076325"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1F57">
        <w:rPr>
          <w:rFonts w:ascii="Calibri" w:hAnsi="Calibri" w:cs="Tahoma"/>
          <w:b/>
          <w:bCs/>
          <w:color w:val="000000"/>
          <w:sz w:val="22"/>
          <w:szCs w:val="22"/>
        </w:rPr>
        <w:t>Functie:</w:t>
      </w:r>
      <w:r w:rsidRPr="00151F57">
        <w:rPr>
          <w:rFonts w:ascii="Calibri" w:hAnsi="Calibri" w:cs="Tahoma"/>
          <w:color w:val="000000"/>
          <w:sz w:val="22"/>
          <w:szCs w:val="22"/>
        </w:rPr>
        <w:t xml:space="preserve"> </w:t>
      </w:r>
      <w:r w:rsidRPr="00151F57">
        <w:rPr>
          <w:rFonts w:asciiTheme="minorHAnsi" w:eastAsia="Times New Roman" w:hAnsiTheme="minorHAnsi"/>
          <w:bCs/>
          <w:sz w:val="22"/>
          <w:szCs w:val="22"/>
        </w:rPr>
        <w:t xml:space="preserve">Directeur bedrijfsvoering Nationaal Coördinator Groningen </w:t>
      </w:r>
    </w:p>
    <w:p w14:paraId="0DDB69FE" w14:textId="77777777" w:rsidR="00AF702D" w:rsidRPr="00151F57" w:rsidRDefault="00AF702D" w:rsidP="00AF702D">
      <w:pPr>
        <w:widowControl/>
        <w:autoSpaceDE/>
        <w:autoSpaceDN/>
        <w:adjustRightInd/>
        <w:jc w:val="left"/>
        <w:rPr>
          <w:rFonts w:asciiTheme="minorHAnsi" w:eastAsia="Times New Roman" w:hAnsiTheme="minorHAnsi"/>
          <w:bCs/>
          <w:sz w:val="22"/>
          <w:szCs w:val="22"/>
        </w:rPr>
      </w:pPr>
      <w:r w:rsidRPr="00151F57">
        <w:rPr>
          <w:rFonts w:asciiTheme="minorHAnsi" w:eastAsia="Times New Roman" w:hAnsiTheme="minorHAnsi"/>
          <w:bCs/>
          <w:sz w:val="22"/>
          <w:szCs w:val="22"/>
        </w:rPr>
        <w:t xml:space="preserve">(versterking panden in aardbevingsgebied Groningen) onderdeel </w:t>
      </w:r>
    </w:p>
    <w:p w14:paraId="357DF5F0" w14:textId="74A4AB79" w:rsidR="00AF702D" w:rsidRPr="00151F57" w:rsidRDefault="00AF702D" w:rsidP="00AF702D">
      <w:pPr>
        <w:widowControl/>
        <w:autoSpaceDE/>
        <w:autoSpaceDN/>
        <w:adjustRightInd/>
        <w:jc w:val="left"/>
        <w:rPr>
          <w:rFonts w:asciiTheme="minorHAnsi" w:eastAsia="Times New Roman" w:hAnsiTheme="minorHAnsi"/>
          <w:bCs/>
          <w:sz w:val="22"/>
          <w:szCs w:val="22"/>
        </w:rPr>
      </w:pPr>
      <w:r w:rsidRPr="00151F57">
        <w:rPr>
          <w:rFonts w:asciiTheme="minorHAnsi" w:eastAsia="Times New Roman" w:hAnsiTheme="minorHAnsi"/>
          <w:bCs/>
          <w:sz w:val="22"/>
          <w:szCs w:val="22"/>
        </w:rPr>
        <w:t>Ministerie Binnenlandse Zaken</w:t>
      </w:r>
    </w:p>
    <w:p w14:paraId="3C50C8A9" w14:textId="77777777" w:rsidR="00AF702D" w:rsidRPr="00151F57" w:rsidRDefault="00AF702D" w:rsidP="00AF702D">
      <w:pPr>
        <w:jc w:val="left"/>
        <w:rPr>
          <w:rFonts w:asciiTheme="minorHAnsi" w:eastAsia="Times New Roman" w:hAnsiTheme="minorHAnsi"/>
          <w:bCs/>
          <w:sz w:val="22"/>
          <w:szCs w:val="22"/>
        </w:rPr>
      </w:pPr>
      <w:r w:rsidRPr="00151F57">
        <w:rPr>
          <w:rFonts w:ascii="Calibri" w:hAnsi="Calibri" w:cs="Tahoma"/>
          <w:b/>
          <w:bCs/>
          <w:color w:val="000000"/>
          <w:sz w:val="22"/>
          <w:szCs w:val="22"/>
        </w:rPr>
        <w:t>Nevenfuncties:</w:t>
      </w:r>
      <w:r w:rsidRPr="00151F57">
        <w:rPr>
          <w:rFonts w:ascii="Calibri" w:hAnsi="Calibri" w:cs="Tahoma"/>
          <w:b/>
          <w:bCs/>
          <w:color w:val="000000"/>
          <w:sz w:val="22"/>
          <w:szCs w:val="22"/>
        </w:rPr>
        <w:tab/>
      </w:r>
      <w:r w:rsidRPr="00151F57">
        <w:rPr>
          <w:rFonts w:asciiTheme="minorHAnsi" w:eastAsia="Times New Roman" w:hAnsiTheme="minorHAnsi"/>
          <w:bCs/>
          <w:sz w:val="22"/>
          <w:szCs w:val="22"/>
        </w:rPr>
        <w:t xml:space="preserve">Lid toezichthoudend bestuur Martinus Stichting voor </w:t>
      </w:r>
    </w:p>
    <w:p w14:paraId="022ED862" w14:textId="77777777" w:rsidR="00AF702D" w:rsidRPr="00151F57" w:rsidRDefault="00AF702D" w:rsidP="00AF702D">
      <w:pPr>
        <w:jc w:val="left"/>
        <w:rPr>
          <w:rFonts w:asciiTheme="minorHAnsi" w:eastAsia="Times New Roman" w:hAnsiTheme="minorHAnsi"/>
          <w:sz w:val="22"/>
          <w:szCs w:val="22"/>
        </w:rPr>
      </w:pPr>
      <w:r w:rsidRPr="00151F57">
        <w:rPr>
          <w:rFonts w:asciiTheme="minorHAnsi" w:eastAsia="Times New Roman" w:hAnsiTheme="minorHAnsi"/>
          <w:bCs/>
          <w:sz w:val="22"/>
          <w:szCs w:val="22"/>
        </w:rPr>
        <w:t xml:space="preserve">(voortgezet) </w:t>
      </w:r>
      <w:r w:rsidRPr="00151F57">
        <w:rPr>
          <w:rFonts w:asciiTheme="minorHAnsi" w:eastAsia="Times New Roman" w:hAnsiTheme="minorHAnsi"/>
          <w:sz w:val="22"/>
          <w:szCs w:val="22"/>
        </w:rPr>
        <w:t>speciaal onderwijs Rotterdam</w:t>
      </w:r>
    </w:p>
    <w:p w14:paraId="5A2FEB09" w14:textId="77777777" w:rsidR="00AF702D" w:rsidRPr="00151F57" w:rsidRDefault="00AF702D" w:rsidP="00AF702D">
      <w:pPr>
        <w:pStyle w:val="Geenafstand"/>
        <w:rPr>
          <w:rFonts w:asciiTheme="minorHAnsi" w:hAnsiTheme="minorHAnsi" w:cstheme="minorHAnsi"/>
          <w:b/>
          <w:bCs/>
        </w:rPr>
      </w:pPr>
    </w:p>
    <w:p w14:paraId="7B58A464" w14:textId="77777777" w:rsidR="00AF702D" w:rsidRPr="00151F57" w:rsidRDefault="00AF702D" w:rsidP="00AF702D">
      <w:pPr>
        <w:pStyle w:val="Geenafstand"/>
        <w:rPr>
          <w:rFonts w:asciiTheme="minorHAnsi" w:hAnsiTheme="minorHAnsi" w:cstheme="minorHAnsi"/>
        </w:rPr>
      </w:pPr>
      <w:r w:rsidRPr="00151F57">
        <w:rPr>
          <w:rFonts w:asciiTheme="minorHAnsi" w:hAnsiTheme="minorHAnsi" w:cstheme="minorHAnsi"/>
          <w:b/>
          <w:bCs/>
        </w:rPr>
        <w:t>Functie RvC:</w:t>
      </w:r>
      <w:r w:rsidRPr="00151F57">
        <w:rPr>
          <w:rFonts w:asciiTheme="minorHAnsi" w:hAnsiTheme="minorHAnsi" w:cstheme="minorHAnsi"/>
        </w:rPr>
        <w:t xml:space="preserve"> lid</w:t>
      </w:r>
    </w:p>
    <w:p w14:paraId="12A7854B" w14:textId="77777777" w:rsidR="00AF702D" w:rsidRPr="00151F57" w:rsidRDefault="00AF702D" w:rsidP="00AF702D">
      <w:pPr>
        <w:pStyle w:val="Geenafstand"/>
        <w:rPr>
          <w:rFonts w:asciiTheme="minorHAnsi" w:hAnsiTheme="minorHAnsi" w:cstheme="minorHAnsi"/>
        </w:rPr>
      </w:pPr>
      <w:r w:rsidRPr="00151F57">
        <w:rPr>
          <w:rFonts w:asciiTheme="minorHAnsi" w:hAnsiTheme="minorHAnsi" w:cstheme="minorHAnsi"/>
          <w:b/>
          <w:bCs/>
        </w:rPr>
        <w:t>Benoeming:</w:t>
      </w:r>
      <w:r w:rsidRPr="00151F57">
        <w:rPr>
          <w:rFonts w:asciiTheme="minorHAnsi" w:hAnsiTheme="minorHAnsi" w:cstheme="minorHAnsi"/>
        </w:rPr>
        <w:t xml:space="preserve"> 2020</w:t>
      </w:r>
    </w:p>
    <w:p w14:paraId="3FB1568D" w14:textId="77777777" w:rsidR="00AF702D" w:rsidRPr="00151F57" w:rsidRDefault="00AF702D" w:rsidP="00AF702D">
      <w:pPr>
        <w:pStyle w:val="Geenafstand"/>
        <w:rPr>
          <w:rFonts w:asciiTheme="minorHAnsi" w:hAnsiTheme="minorHAnsi" w:cstheme="minorHAnsi"/>
        </w:rPr>
      </w:pPr>
      <w:r w:rsidRPr="00151F57">
        <w:rPr>
          <w:rFonts w:asciiTheme="minorHAnsi" w:hAnsiTheme="minorHAnsi" w:cstheme="minorHAnsi"/>
          <w:b/>
          <w:bCs/>
        </w:rPr>
        <w:t>Aftreden:</w:t>
      </w:r>
      <w:r w:rsidRPr="00151F57">
        <w:rPr>
          <w:rFonts w:asciiTheme="minorHAnsi" w:hAnsiTheme="minorHAnsi" w:cstheme="minorHAnsi"/>
        </w:rPr>
        <w:t xml:space="preserve"> 2024</w:t>
      </w:r>
    </w:p>
    <w:p w14:paraId="115243EE" w14:textId="77777777" w:rsidR="00AF702D" w:rsidRDefault="00AF702D" w:rsidP="00AF702D">
      <w:pPr>
        <w:widowControl/>
        <w:autoSpaceDE/>
        <w:autoSpaceDN/>
        <w:adjustRightInd/>
        <w:jc w:val="left"/>
        <w:rPr>
          <w:rFonts w:ascii="Calibri" w:eastAsia="Calibri" w:hAnsi="Calibri"/>
          <w:b/>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CellMar>
          <w:left w:w="70" w:type="dxa"/>
          <w:right w:w="70" w:type="dxa"/>
        </w:tblCellMar>
        <w:tblLook w:val="04A0" w:firstRow="1" w:lastRow="0" w:firstColumn="1" w:lastColumn="0" w:noHBand="0" w:noVBand="1"/>
      </w:tblPr>
      <w:tblGrid>
        <w:gridCol w:w="9060"/>
      </w:tblGrid>
      <w:tr w:rsidR="00AF702D" w:rsidRPr="00CB31D2" w14:paraId="7C562494" w14:textId="77777777" w:rsidTr="00AF702D">
        <w:trPr>
          <w:trHeight w:val="312"/>
        </w:trPr>
        <w:tc>
          <w:tcPr>
            <w:tcW w:w="5000" w:type="pct"/>
            <w:shd w:val="clear" w:color="auto" w:fill="8DB3E2" w:themeFill="text2" w:themeFillTint="66"/>
            <w:noWrap/>
            <w:vAlign w:val="bottom"/>
            <w:hideMark/>
          </w:tcPr>
          <w:p w14:paraId="1C04B9BC" w14:textId="77777777" w:rsidR="00AF702D" w:rsidRPr="004262E7" w:rsidRDefault="00AF702D" w:rsidP="0072315D">
            <w:pPr>
              <w:widowControl/>
              <w:autoSpaceDE/>
              <w:autoSpaceDN/>
              <w:adjustRightInd/>
              <w:jc w:val="left"/>
              <w:rPr>
                <w:rFonts w:ascii="Calibri" w:hAnsi="Calibri" w:cs="Calibri"/>
                <w:b/>
                <w:bCs/>
                <w:i/>
                <w:iCs/>
                <w:sz w:val="22"/>
                <w:szCs w:val="22"/>
              </w:rPr>
            </w:pPr>
            <w:r w:rsidRPr="00F514C6">
              <w:rPr>
                <w:rFonts w:ascii="Calibri" w:hAnsi="Calibri" w:cs="Tahoma"/>
                <w:b/>
                <w:bCs/>
                <w:i/>
                <w:iCs/>
                <w:color w:val="000000"/>
                <w:sz w:val="22"/>
                <w:szCs w:val="22"/>
              </w:rPr>
              <w:t>Mevrouw C. Hilhorst, 1969</w:t>
            </w:r>
          </w:p>
        </w:tc>
      </w:tr>
    </w:tbl>
    <w:p w14:paraId="0FC64651" w14:textId="77777777" w:rsidR="00AF702D" w:rsidRPr="00151F57" w:rsidRDefault="00AF702D" w:rsidP="00AF702D">
      <w:pPr>
        <w:jc w:val="left"/>
        <w:rPr>
          <w:rFonts w:ascii="Calibri" w:hAnsi="Calibri" w:cs="Tahoma"/>
          <w:b/>
          <w:bCs/>
          <w:color w:val="000000"/>
          <w:sz w:val="24"/>
        </w:rPr>
      </w:pPr>
      <w:r w:rsidRPr="00151F57">
        <w:rPr>
          <w:noProof/>
          <w:sz w:val="22"/>
          <w:szCs w:val="28"/>
        </w:rPr>
        <w:drawing>
          <wp:anchor distT="0" distB="0" distL="114300" distR="114300" simplePos="0" relativeHeight="251664388" behindDoc="1" locked="0" layoutInCell="1" allowOverlap="1" wp14:anchorId="6EEBFAD3" wp14:editId="6E02640A">
            <wp:simplePos x="0" y="0"/>
            <wp:positionH relativeFrom="margin">
              <wp:align>right</wp:align>
            </wp:positionH>
            <wp:positionV relativeFrom="paragraph">
              <wp:posOffset>139065</wp:posOffset>
            </wp:positionV>
            <wp:extent cx="1076400" cy="1076400"/>
            <wp:effectExtent l="0" t="0" r="9525" b="9525"/>
            <wp:wrapTight wrapText="bothSides">
              <wp:wrapPolygon edited="0">
                <wp:start x="0" y="0"/>
                <wp:lineTo x="0" y="21409"/>
                <wp:lineTo x="21409" y="21409"/>
                <wp:lineTo x="21409" y="0"/>
                <wp:lineTo x="0" y="0"/>
              </wp:wrapPolygon>
            </wp:wrapTight>
            <wp:docPr id="51" name="Afbeelding 51" descr="Afbeelding met person, persoon, muur,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person, persoon, muur, staand&#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690" r="32238" b="36958"/>
                    <a:stretch/>
                  </pic:blipFill>
                  <pic:spPr bwMode="auto">
                    <a:xfrm>
                      <a:off x="0" y="0"/>
                      <a:ext cx="1076400" cy="10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845157" w14:textId="77777777" w:rsidR="00AF702D" w:rsidRPr="00151F57" w:rsidRDefault="00AF702D" w:rsidP="00AF702D">
      <w:pPr>
        <w:jc w:val="left"/>
        <w:rPr>
          <w:rFonts w:ascii="Calibri" w:hAnsi="Calibri" w:cs="Tahoma"/>
          <w:color w:val="000000"/>
          <w:sz w:val="22"/>
          <w:szCs w:val="22"/>
          <w:lang w:val="en-US"/>
        </w:rPr>
      </w:pPr>
      <w:r w:rsidRPr="00151F57">
        <w:rPr>
          <w:rFonts w:ascii="Calibri" w:hAnsi="Calibri" w:cs="Tahoma"/>
          <w:b/>
          <w:bCs/>
          <w:color w:val="000000"/>
          <w:sz w:val="22"/>
          <w:szCs w:val="22"/>
          <w:lang w:val="en-US"/>
        </w:rPr>
        <w:t>Functie:</w:t>
      </w:r>
      <w:r w:rsidRPr="00151F57">
        <w:rPr>
          <w:rFonts w:ascii="Calibri" w:hAnsi="Calibri" w:cs="Tahoma"/>
          <w:color w:val="000000"/>
          <w:sz w:val="22"/>
          <w:szCs w:val="22"/>
          <w:lang w:val="en-US"/>
        </w:rPr>
        <w:t xml:space="preserve"> </w:t>
      </w:r>
      <w:r w:rsidRPr="00151F57">
        <w:rPr>
          <w:rFonts w:asciiTheme="minorHAnsi" w:eastAsia="Times New Roman" w:hAnsiTheme="minorHAnsi"/>
          <w:bCs/>
          <w:sz w:val="22"/>
          <w:szCs w:val="22"/>
          <w:lang w:val="en-US"/>
        </w:rPr>
        <w:t>Executive vice president R&amp;D Foods and Refreshment bij Unilever</w:t>
      </w:r>
    </w:p>
    <w:p w14:paraId="23314E20" w14:textId="77777777" w:rsidR="00AF702D" w:rsidRPr="00151F57" w:rsidRDefault="00AF702D" w:rsidP="00AF702D">
      <w:pPr>
        <w:jc w:val="left"/>
        <w:rPr>
          <w:rFonts w:ascii="Calibri" w:hAnsi="Calibri" w:cs="Tahoma"/>
          <w:b/>
          <w:bCs/>
          <w:color w:val="000000"/>
          <w:sz w:val="22"/>
          <w:szCs w:val="22"/>
        </w:rPr>
      </w:pPr>
      <w:r w:rsidRPr="00151F57">
        <w:rPr>
          <w:rFonts w:ascii="Calibri" w:hAnsi="Calibri" w:cs="Tahoma"/>
          <w:b/>
          <w:bCs/>
          <w:color w:val="000000"/>
          <w:sz w:val="22"/>
          <w:szCs w:val="22"/>
        </w:rPr>
        <w:t>Nevenfuncties:</w:t>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r w:rsidRPr="00151F57">
        <w:rPr>
          <w:rFonts w:ascii="Calibri" w:hAnsi="Calibri" w:cs="Tahoma"/>
          <w:b/>
          <w:bCs/>
          <w:color w:val="000000"/>
          <w:sz w:val="22"/>
          <w:szCs w:val="22"/>
        </w:rPr>
        <w:tab/>
      </w:r>
    </w:p>
    <w:p w14:paraId="358EDB19" w14:textId="77777777" w:rsidR="00AF702D" w:rsidRPr="00151F57" w:rsidRDefault="00AF702D" w:rsidP="00EF1142">
      <w:pPr>
        <w:widowControl/>
        <w:numPr>
          <w:ilvl w:val="0"/>
          <w:numId w:val="56"/>
        </w:numPr>
        <w:autoSpaceDE/>
        <w:autoSpaceDN/>
        <w:adjustRightInd/>
        <w:jc w:val="left"/>
        <w:rPr>
          <w:rFonts w:asciiTheme="minorHAnsi" w:eastAsia="Times New Roman" w:hAnsiTheme="minorHAnsi"/>
          <w:bCs/>
          <w:sz w:val="22"/>
          <w:szCs w:val="22"/>
        </w:rPr>
      </w:pPr>
      <w:r w:rsidRPr="00151F57">
        <w:rPr>
          <w:rFonts w:asciiTheme="minorHAnsi" w:eastAsia="Times New Roman" w:hAnsiTheme="minorHAnsi"/>
          <w:bCs/>
          <w:sz w:val="22"/>
          <w:szCs w:val="22"/>
        </w:rPr>
        <w:t>Lid van Raad van Commissarissen Enza Zaden</w:t>
      </w:r>
      <w:r w:rsidRPr="00151F57">
        <w:rPr>
          <w:rFonts w:ascii="Helvetica" w:eastAsia="Times New Roman" w:hAnsi="Helvetica"/>
          <w:sz w:val="18"/>
          <w:szCs w:val="18"/>
        </w:rPr>
        <w:t xml:space="preserve"> </w:t>
      </w:r>
    </w:p>
    <w:p w14:paraId="44780DC5" w14:textId="77777777" w:rsidR="00AF702D" w:rsidRPr="00151F57" w:rsidRDefault="00AF702D" w:rsidP="00EF1142">
      <w:pPr>
        <w:widowControl/>
        <w:numPr>
          <w:ilvl w:val="0"/>
          <w:numId w:val="56"/>
        </w:numPr>
        <w:autoSpaceDE/>
        <w:autoSpaceDN/>
        <w:adjustRightInd/>
        <w:jc w:val="left"/>
        <w:rPr>
          <w:rFonts w:asciiTheme="minorHAnsi" w:eastAsia="Times New Roman" w:hAnsiTheme="minorHAnsi"/>
          <w:bCs/>
          <w:sz w:val="22"/>
          <w:szCs w:val="22"/>
        </w:rPr>
      </w:pPr>
      <w:r w:rsidRPr="00151F57">
        <w:rPr>
          <w:rFonts w:asciiTheme="minorHAnsi" w:eastAsia="Times New Roman" w:hAnsiTheme="minorHAnsi"/>
          <w:bCs/>
          <w:sz w:val="22"/>
          <w:szCs w:val="22"/>
        </w:rPr>
        <w:t>Lid van de Netherlands Academy of Technology and Innovation</w:t>
      </w:r>
    </w:p>
    <w:p w14:paraId="4CB5278A" w14:textId="77777777" w:rsidR="00AF702D" w:rsidRPr="00151F57" w:rsidRDefault="00AF702D" w:rsidP="00AF702D">
      <w:pPr>
        <w:pStyle w:val="Geenafstand"/>
        <w:rPr>
          <w:rFonts w:asciiTheme="minorHAnsi" w:hAnsiTheme="minorHAnsi" w:cstheme="minorHAnsi"/>
          <w:b/>
          <w:bCs/>
        </w:rPr>
      </w:pPr>
    </w:p>
    <w:p w14:paraId="5CBAC554" w14:textId="77777777" w:rsidR="00AF702D" w:rsidRPr="00151F57" w:rsidRDefault="00AF702D" w:rsidP="00AF702D">
      <w:pPr>
        <w:pStyle w:val="Geenafstand"/>
        <w:rPr>
          <w:rFonts w:asciiTheme="minorHAnsi" w:hAnsiTheme="minorHAnsi" w:cstheme="minorHAnsi"/>
        </w:rPr>
      </w:pPr>
      <w:r w:rsidRPr="00151F57">
        <w:rPr>
          <w:rFonts w:asciiTheme="minorHAnsi" w:hAnsiTheme="minorHAnsi" w:cstheme="minorHAnsi"/>
          <w:b/>
          <w:bCs/>
        </w:rPr>
        <w:t>Functie RvC:</w:t>
      </w:r>
      <w:r w:rsidRPr="00151F57">
        <w:rPr>
          <w:rFonts w:asciiTheme="minorHAnsi" w:hAnsiTheme="minorHAnsi" w:cstheme="minorHAnsi"/>
        </w:rPr>
        <w:t xml:space="preserve"> lid</w:t>
      </w:r>
    </w:p>
    <w:p w14:paraId="04310C73" w14:textId="77777777" w:rsidR="00AF702D" w:rsidRPr="00151F57" w:rsidRDefault="00AF702D" w:rsidP="00AF702D">
      <w:pPr>
        <w:pStyle w:val="Geenafstand"/>
        <w:rPr>
          <w:rFonts w:asciiTheme="minorHAnsi" w:hAnsiTheme="minorHAnsi" w:cstheme="minorHAnsi"/>
        </w:rPr>
      </w:pPr>
      <w:r w:rsidRPr="00151F57">
        <w:rPr>
          <w:rFonts w:asciiTheme="minorHAnsi" w:hAnsiTheme="minorHAnsi" w:cstheme="minorHAnsi"/>
          <w:b/>
          <w:bCs/>
        </w:rPr>
        <w:t>Benoeming:</w:t>
      </w:r>
      <w:r w:rsidRPr="00151F57">
        <w:rPr>
          <w:rFonts w:asciiTheme="minorHAnsi" w:hAnsiTheme="minorHAnsi" w:cstheme="minorHAnsi"/>
        </w:rPr>
        <w:t xml:space="preserve"> 2020</w:t>
      </w:r>
    </w:p>
    <w:p w14:paraId="68B73E97" w14:textId="77777777" w:rsidR="00AF702D" w:rsidRPr="00151F57" w:rsidRDefault="00AF702D" w:rsidP="00AF702D">
      <w:pPr>
        <w:pStyle w:val="Geenafstand"/>
        <w:rPr>
          <w:rFonts w:asciiTheme="minorHAnsi" w:hAnsiTheme="minorHAnsi" w:cstheme="minorHAnsi"/>
        </w:rPr>
      </w:pPr>
      <w:r w:rsidRPr="00151F57">
        <w:rPr>
          <w:rFonts w:asciiTheme="minorHAnsi" w:hAnsiTheme="minorHAnsi" w:cstheme="minorHAnsi"/>
          <w:b/>
          <w:bCs/>
        </w:rPr>
        <w:t>Aftreden:</w:t>
      </w:r>
      <w:r w:rsidRPr="00151F57">
        <w:rPr>
          <w:rFonts w:asciiTheme="minorHAnsi" w:hAnsiTheme="minorHAnsi" w:cstheme="minorHAnsi"/>
        </w:rPr>
        <w:t xml:space="preserve"> 2023</w:t>
      </w:r>
    </w:p>
    <w:p w14:paraId="62F1F6DF" w14:textId="2E780A75" w:rsidR="00C97AC9" w:rsidRPr="001B3204" w:rsidRDefault="002A1B42" w:rsidP="008D5A60">
      <w:pPr>
        <w:widowControl/>
        <w:autoSpaceDE/>
        <w:autoSpaceDN/>
        <w:adjustRightInd/>
        <w:jc w:val="left"/>
        <w:rPr>
          <w:rFonts w:ascii="Calibri" w:eastAsia="Times New Roman" w:hAnsi="Calibri"/>
          <w:b/>
          <w:bCs/>
          <w:sz w:val="22"/>
          <w:szCs w:val="22"/>
        </w:rPr>
      </w:pPr>
      <w:r>
        <w:rPr>
          <w:rFonts w:ascii="Calibri" w:eastAsia="Times New Roman" w:hAnsi="Calibri"/>
          <w:b/>
          <w:bCs/>
          <w:sz w:val="22"/>
          <w:szCs w:val="22"/>
        </w:rPr>
        <w:lastRenderedPageBreak/>
        <w:t>3.23</w:t>
      </w:r>
      <w:r w:rsidR="00751F37">
        <w:rPr>
          <w:rFonts w:ascii="Calibri" w:eastAsia="Times New Roman" w:hAnsi="Calibri"/>
          <w:b/>
          <w:bCs/>
          <w:sz w:val="22"/>
          <w:szCs w:val="22"/>
        </w:rPr>
        <w:t xml:space="preserve"> </w:t>
      </w:r>
      <w:r w:rsidR="00C97AC9" w:rsidRPr="001B3204">
        <w:rPr>
          <w:rFonts w:ascii="Calibri" w:eastAsia="Times New Roman" w:hAnsi="Calibri"/>
          <w:b/>
          <w:bCs/>
          <w:sz w:val="22"/>
          <w:szCs w:val="22"/>
        </w:rPr>
        <w:t>Vergoedingen RvC</w:t>
      </w:r>
    </w:p>
    <w:p w14:paraId="6FC023B5" w14:textId="6085E481" w:rsidR="001B3204" w:rsidRPr="001B3204" w:rsidRDefault="001B3204" w:rsidP="008D5A60">
      <w:pPr>
        <w:jc w:val="left"/>
        <w:rPr>
          <w:rFonts w:asciiTheme="minorHAnsi" w:eastAsia="Times New Roman" w:hAnsiTheme="minorHAnsi"/>
          <w:bCs/>
          <w:sz w:val="22"/>
          <w:szCs w:val="22"/>
        </w:rPr>
      </w:pPr>
      <w:r w:rsidRPr="001B3204">
        <w:rPr>
          <w:rFonts w:asciiTheme="minorHAnsi" w:eastAsia="Times New Roman" w:hAnsiTheme="minorHAnsi"/>
          <w:bCs/>
          <w:sz w:val="22"/>
          <w:szCs w:val="22"/>
        </w:rPr>
        <w:t xml:space="preserve">In 2021 ontvingen de leden van de RvC een vergoeding van </w:t>
      </w:r>
      <w:r w:rsidR="00DC7A89">
        <w:rPr>
          <w:rFonts w:asciiTheme="minorHAnsi" w:eastAsia="Times New Roman" w:hAnsiTheme="minorHAnsi"/>
          <w:bCs/>
          <w:sz w:val="22"/>
          <w:szCs w:val="22"/>
        </w:rPr>
        <w:t>€</w:t>
      </w:r>
      <w:r w:rsidRPr="001B3204">
        <w:rPr>
          <w:rFonts w:asciiTheme="minorHAnsi" w:eastAsia="Times New Roman" w:hAnsiTheme="minorHAnsi"/>
          <w:bCs/>
          <w:sz w:val="22"/>
          <w:szCs w:val="22"/>
        </w:rPr>
        <w:t xml:space="preserve">9.550 en de voorzitter van </w:t>
      </w:r>
      <w:r w:rsidR="00DC7A89">
        <w:rPr>
          <w:rFonts w:asciiTheme="minorHAnsi" w:eastAsia="Times New Roman" w:hAnsiTheme="minorHAnsi"/>
          <w:bCs/>
          <w:sz w:val="22"/>
          <w:szCs w:val="22"/>
        </w:rPr>
        <w:t>€</w:t>
      </w:r>
      <w:r w:rsidRPr="001B3204">
        <w:rPr>
          <w:rFonts w:asciiTheme="minorHAnsi" w:eastAsia="Times New Roman" w:hAnsiTheme="minorHAnsi"/>
          <w:bCs/>
          <w:sz w:val="22"/>
          <w:szCs w:val="22"/>
        </w:rPr>
        <w:t>14.250</w:t>
      </w:r>
      <w:r w:rsidR="00A7081C">
        <w:rPr>
          <w:rFonts w:asciiTheme="minorHAnsi" w:eastAsia="Times New Roman" w:hAnsiTheme="minorHAnsi"/>
          <w:bCs/>
          <w:sz w:val="22"/>
          <w:szCs w:val="22"/>
        </w:rPr>
        <w:t>.</w:t>
      </w:r>
    </w:p>
    <w:p w14:paraId="3926B96F" w14:textId="0A0D3E87" w:rsidR="001B3204" w:rsidRPr="001B3204" w:rsidRDefault="001B3204" w:rsidP="008D5A60">
      <w:pPr>
        <w:jc w:val="left"/>
        <w:rPr>
          <w:rFonts w:asciiTheme="minorHAnsi" w:eastAsia="Times New Roman" w:hAnsiTheme="minorHAnsi"/>
          <w:bCs/>
          <w:sz w:val="22"/>
          <w:szCs w:val="22"/>
        </w:rPr>
      </w:pPr>
      <w:r w:rsidRPr="001B3204">
        <w:rPr>
          <w:rFonts w:asciiTheme="minorHAnsi" w:eastAsia="Times New Roman" w:hAnsiTheme="minorHAnsi"/>
          <w:bCs/>
          <w:sz w:val="22"/>
          <w:szCs w:val="22"/>
        </w:rPr>
        <w:t xml:space="preserve">Dit is lager dan het maximum volgens de VTW-beroepsregel en de WNT, omdat de RvC eind 2017 heeft besloten de vergoeding vanaf 2018 vast te stellen op het maximum van de lagergelegen klasse C. Daarnaast worden in redelijkheid gemaakte kosten op declaratiebasis vergoed. Reiskosten worden tegen </w:t>
      </w:r>
      <w:r w:rsidR="00DC7A89">
        <w:rPr>
          <w:rFonts w:asciiTheme="minorHAnsi" w:eastAsia="Times New Roman" w:hAnsiTheme="minorHAnsi"/>
          <w:bCs/>
          <w:sz w:val="22"/>
          <w:szCs w:val="22"/>
        </w:rPr>
        <w:t>€</w:t>
      </w:r>
      <w:r w:rsidRPr="001B3204">
        <w:rPr>
          <w:rFonts w:asciiTheme="minorHAnsi" w:eastAsia="Times New Roman" w:hAnsiTheme="minorHAnsi"/>
          <w:bCs/>
          <w:sz w:val="22"/>
          <w:szCs w:val="22"/>
        </w:rPr>
        <w:t>0,19 per k</w:t>
      </w:r>
      <w:r w:rsidR="00EF0C91">
        <w:rPr>
          <w:rFonts w:asciiTheme="minorHAnsi" w:eastAsia="Times New Roman" w:hAnsiTheme="minorHAnsi"/>
          <w:bCs/>
          <w:sz w:val="22"/>
          <w:szCs w:val="22"/>
        </w:rPr>
        <w:t>ilo</w:t>
      </w:r>
      <w:r w:rsidRPr="001B3204">
        <w:rPr>
          <w:rFonts w:asciiTheme="minorHAnsi" w:eastAsia="Times New Roman" w:hAnsiTheme="minorHAnsi"/>
          <w:bCs/>
          <w:sz w:val="22"/>
          <w:szCs w:val="22"/>
        </w:rPr>
        <w:t>m</w:t>
      </w:r>
      <w:r w:rsidR="00EF0C91">
        <w:rPr>
          <w:rFonts w:asciiTheme="minorHAnsi" w:eastAsia="Times New Roman" w:hAnsiTheme="minorHAnsi"/>
          <w:bCs/>
          <w:sz w:val="22"/>
          <w:szCs w:val="22"/>
        </w:rPr>
        <w:t>eter</w:t>
      </w:r>
      <w:r w:rsidRPr="001B3204">
        <w:rPr>
          <w:rFonts w:asciiTheme="minorHAnsi" w:eastAsia="Times New Roman" w:hAnsiTheme="minorHAnsi"/>
          <w:bCs/>
          <w:sz w:val="22"/>
          <w:szCs w:val="22"/>
        </w:rPr>
        <w:t xml:space="preserve"> vergoed. Dit is op jaarbasis een zeer gering bedrag.</w:t>
      </w:r>
    </w:p>
    <w:p w14:paraId="1DA4B9B5" w14:textId="77777777" w:rsidR="001B3204" w:rsidRPr="001B3204" w:rsidRDefault="001B3204" w:rsidP="008D5A60">
      <w:pPr>
        <w:jc w:val="left"/>
        <w:rPr>
          <w:rFonts w:asciiTheme="minorHAnsi" w:eastAsia="Times New Roman" w:hAnsiTheme="minorHAnsi"/>
          <w:bCs/>
          <w:sz w:val="22"/>
          <w:szCs w:val="22"/>
        </w:rPr>
      </w:pPr>
    </w:p>
    <w:p w14:paraId="53751B30" w14:textId="159AD313" w:rsidR="001B3204" w:rsidRPr="001B3204" w:rsidRDefault="001B3204" w:rsidP="008D5A60">
      <w:pPr>
        <w:jc w:val="left"/>
        <w:rPr>
          <w:rFonts w:asciiTheme="minorHAnsi" w:eastAsia="Times New Roman" w:hAnsiTheme="minorHAnsi"/>
          <w:bCs/>
          <w:sz w:val="22"/>
          <w:szCs w:val="22"/>
        </w:rPr>
      </w:pPr>
      <w:r w:rsidRPr="001B3204">
        <w:rPr>
          <w:rFonts w:asciiTheme="minorHAnsi" w:eastAsia="Times New Roman" w:hAnsiTheme="minorHAnsi"/>
          <w:bCs/>
          <w:sz w:val="22"/>
          <w:szCs w:val="22"/>
        </w:rPr>
        <w:t>De Algemene Ledenvergadering van de VTW heeft vanaf 2015 een bindende beroepsregel vastgesteld voor bezoldiging van toezichthouders in de corporatiesector. De beroepsregel houdt rekening met het feit dat toezichthouden steeds professioneler wordt en steeds meer tijd vergt. Ook zijn de risico</w:t>
      </w:r>
      <w:r w:rsidR="000F7B98">
        <w:rPr>
          <w:rFonts w:asciiTheme="minorHAnsi" w:eastAsia="Times New Roman" w:hAnsiTheme="minorHAnsi"/>
          <w:bCs/>
          <w:sz w:val="22"/>
          <w:szCs w:val="22"/>
        </w:rPr>
        <w:t>’</w:t>
      </w:r>
      <w:r w:rsidRPr="001B3204">
        <w:rPr>
          <w:rFonts w:asciiTheme="minorHAnsi" w:eastAsia="Times New Roman" w:hAnsiTheme="minorHAnsi"/>
          <w:bCs/>
          <w:sz w:val="22"/>
          <w:szCs w:val="22"/>
        </w:rPr>
        <w:t>s groter geworden en de eisen veel strenger. De hoogte van de bezoldiging van zowel bestuurders als RvC is afhankelijk van de omvang van de vastgoedportefeuille in beheer en de positie in het werkgebied. Ressort Wonen is hierbij ingedeeld in klasse D.</w:t>
      </w:r>
    </w:p>
    <w:p w14:paraId="4EA0D063" w14:textId="77777777" w:rsidR="001B3204" w:rsidRPr="001B3204" w:rsidRDefault="001B3204" w:rsidP="008D5A60">
      <w:pPr>
        <w:jc w:val="left"/>
        <w:rPr>
          <w:rFonts w:asciiTheme="minorHAnsi" w:eastAsia="Times New Roman" w:hAnsiTheme="minorHAnsi"/>
          <w:bCs/>
          <w:sz w:val="22"/>
          <w:szCs w:val="22"/>
        </w:rPr>
      </w:pPr>
    </w:p>
    <w:p w14:paraId="0A67388A" w14:textId="54A0FEE9" w:rsidR="001B3204" w:rsidRPr="001B3204" w:rsidRDefault="001B3204" w:rsidP="008D5A60">
      <w:pPr>
        <w:jc w:val="left"/>
        <w:rPr>
          <w:rFonts w:asciiTheme="minorHAnsi" w:eastAsia="Times New Roman" w:hAnsiTheme="minorHAnsi"/>
          <w:bCs/>
          <w:sz w:val="22"/>
          <w:szCs w:val="22"/>
        </w:rPr>
      </w:pPr>
      <w:r w:rsidRPr="001B3204">
        <w:rPr>
          <w:rFonts w:asciiTheme="minorHAnsi" w:eastAsia="Times New Roman" w:hAnsiTheme="minorHAnsi"/>
          <w:bCs/>
          <w:sz w:val="22"/>
          <w:szCs w:val="22"/>
        </w:rPr>
        <w:t xml:space="preserve">De WNT gaat uit van 10% van de maximale bezoldiging van de bestuurder voor leden en 15% voor de voorzitter van de raad. De beroepsregel van VTW gaat uit van lagere maximumbedragen dan volgens de WNT wettelijk zou mogen. Uitgaande van de maximale bezoldiging in klasse D van de bestuurder van </w:t>
      </w:r>
      <w:r w:rsidR="00DC7A89">
        <w:rPr>
          <w:rFonts w:asciiTheme="minorHAnsi" w:eastAsia="Times New Roman" w:hAnsiTheme="minorHAnsi"/>
          <w:bCs/>
          <w:sz w:val="22"/>
          <w:szCs w:val="22"/>
        </w:rPr>
        <w:t>€</w:t>
      </w:r>
      <w:r w:rsidRPr="001B3204">
        <w:rPr>
          <w:rFonts w:asciiTheme="minorHAnsi" w:eastAsia="Times New Roman" w:hAnsiTheme="minorHAnsi"/>
          <w:bCs/>
          <w:sz w:val="22"/>
          <w:szCs w:val="22"/>
        </w:rPr>
        <w:t>127.000</w:t>
      </w:r>
      <w:r w:rsidR="00694631">
        <w:rPr>
          <w:rFonts w:asciiTheme="minorHAnsi" w:eastAsia="Times New Roman" w:hAnsiTheme="minorHAnsi"/>
          <w:bCs/>
          <w:sz w:val="22"/>
          <w:szCs w:val="22"/>
        </w:rPr>
        <w:t>,</w:t>
      </w:r>
      <w:r w:rsidRPr="001B3204">
        <w:rPr>
          <w:rFonts w:asciiTheme="minorHAnsi" w:eastAsia="Times New Roman" w:hAnsiTheme="minorHAnsi"/>
          <w:bCs/>
          <w:sz w:val="22"/>
          <w:szCs w:val="22"/>
        </w:rPr>
        <w:t xml:space="preserve"> zou de bezoldiging voor de RvC volgens de VTW-beroepsregel in 202</w:t>
      </w:r>
      <w:r w:rsidR="008F0847">
        <w:rPr>
          <w:rFonts w:asciiTheme="minorHAnsi" w:eastAsia="Times New Roman" w:hAnsiTheme="minorHAnsi"/>
          <w:bCs/>
          <w:sz w:val="22"/>
          <w:szCs w:val="22"/>
        </w:rPr>
        <w:t>1</w:t>
      </w:r>
      <w:r w:rsidRPr="001B3204">
        <w:rPr>
          <w:rFonts w:asciiTheme="minorHAnsi" w:eastAsia="Times New Roman" w:hAnsiTheme="minorHAnsi"/>
          <w:bCs/>
          <w:sz w:val="22"/>
          <w:szCs w:val="22"/>
        </w:rPr>
        <w:t xml:space="preserve"> maximaal </w:t>
      </w:r>
    </w:p>
    <w:p w14:paraId="34F0C00E" w14:textId="2F36F490" w:rsidR="001B3204" w:rsidRPr="001B3204" w:rsidRDefault="00DC7A89" w:rsidP="008D5A60">
      <w:pPr>
        <w:jc w:val="left"/>
        <w:rPr>
          <w:rFonts w:asciiTheme="minorHAnsi" w:eastAsia="Times New Roman" w:hAnsiTheme="minorHAnsi"/>
          <w:bCs/>
          <w:sz w:val="22"/>
          <w:szCs w:val="22"/>
        </w:rPr>
      </w:pPr>
      <w:r>
        <w:rPr>
          <w:rFonts w:asciiTheme="minorHAnsi" w:eastAsia="Times New Roman" w:hAnsiTheme="minorHAnsi"/>
          <w:bCs/>
          <w:sz w:val="22"/>
          <w:szCs w:val="22"/>
        </w:rPr>
        <w:t>€</w:t>
      </w:r>
      <w:r w:rsidR="00106603">
        <w:rPr>
          <w:rFonts w:asciiTheme="minorHAnsi" w:eastAsia="Times New Roman" w:hAnsiTheme="minorHAnsi"/>
          <w:bCs/>
          <w:sz w:val="22"/>
          <w:szCs w:val="22"/>
        </w:rPr>
        <w:t>10</w:t>
      </w:r>
      <w:r w:rsidR="001B3204" w:rsidRPr="001B3204">
        <w:rPr>
          <w:rFonts w:asciiTheme="minorHAnsi" w:eastAsia="Times New Roman" w:hAnsiTheme="minorHAnsi"/>
          <w:bCs/>
          <w:sz w:val="22"/>
          <w:szCs w:val="22"/>
        </w:rPr>
        <w:t>.</w:t>
      </w:r>
      <w:r w:rsidR="008F0847">
        <w:rPr>
          <w:rFonts w:asciiTheme="minorHAnsi" w:eastAsia="Times New Roman" w:hAnsiTheme="minorHAnsi"/>
          <w:bCs/>
          <w:sz w:val="22"/>
          <w:szCs w:val="22"/>
        </w:rPr>
        <w:t>550</w:t>
      </w:r>
      <w:r w:rsidR="001B3204" w:rsidRPr="001B3204">
        <w:rPr>
          <w:rFonts w:asciiTheme="minorHAnsi" w:eastAsia="Times New Roman" w:hAnsiTheme="minorHAnsi"/>
          <w:bCs/>
          <w:sz w:val="22"/>
          <w:szCs w:val="22"/>
        </w:rPr>
        <w:t xml:space="preserve"> voor leden en voor de voorzitter maximaal </w:t>
      </w:r>
      <w:r>
        <w:rPr>
          <w:rFonts w:asciiTheme="minorHAnsi" w:eastAsia="Times New Roman" w:hAnsiTheme="minorHAnsi"/>
          <w:bCs/>
          <w:sz w:val="22"/>
          <w:szCs w:val="22"/>
        </w:rPr>
        <w:t>€</w:t>
      </w:r>
      <w:r w:rsidR="001B3204" w:rsidRPr="001B3204">
        <w:rPr>
          <w:rFonts w:asciiTheme="minorHAnsi" w:eastAsia="Times New Roman" w:hAnsiTheme="minorHAnsi"/>
          <w:bCs/>
          <w:sz w:val="22"/>
          <w:szCs w:val="22"/>
        </w:rPr>
        <w:t>1</w:t>
      </w:r>
      <w:r w:rsidR="00106603">
        <w:rPr>
          <w:rFonts w:asciiTheme="minorHAnsi" w:eastAsia="Times New Roman" w:hAnsiTheme="minorHAnsi"/>
          <w:bCs/>
          <w:sz w:val="22"/>
          <w:szCs w:val="22"/>
        </w:rPr>
        <w:t>5.300</w:t>
      </w:r>
      <w:r w:rsidR="008F0847">
        <w:rPr>
          <w:rFonts w:asciiTheme="minorHAnsi" w:eastAsia="Times New Roman" w:hAnsiTheme="minorHAnsi"/>
          <w:bCs/>
          <w:sz w:val="22"/>
          <w:szCs w:val="22"/>
        </w:rPr>
        <w:t xml:space="preserve"> </w:t>
      </w:r>
      <w:r w:rsidR="001B3204" w:rsidRPr="001B3204">
        <w:rPr>
          <w:rFonts w:asciiTheme="minorHAnsi" w:eastAsia="Times New Roman" w:hAnsiTheme="minorHAnsi"/>
          <w:bCs/>
          <w:sz w:val="22"/>
          <w:szCs w:val="22"/>
        </w:rPr>
        <w:t>mogen zijn.</w:t>
      </w:r>
      <w:r w:rsidR="00106603">
        <w:rPr>
          <w:rFonts w:asciiTheme="minorHAnsi" w:eastAsia="Times New Roman" w:hAnsiTheme="minorHAnsi"/>
          <w:bCs/>
          <w:sz w:val="22"/>
          <w:szCs w:val="22"/>
        </w:rPr>
        <w:t xml:space="preserve"> De RvC volgt de lagere klasse C.</w:t>
      </w:r>
    </w:p>
    <w:p w14:paraId="5EFE68F9" w14:textId="77777777" w:rsidR="00C97AC9" w:rsidRPr="001B3204" w:rsidRDefault="00C97AC9" w:rsidP="008D5A60">
      <w:pPr>
        <w:widowControl/>
        <w:autoSpaceDE/>
        <w:autoSpaceDN/>
        <w:adjustRightInd/>
        <w:jc w:val="left"/>
        <w:rPr>
          <w:rFonts w:asciiTheme="minorHAnsi" w:eastAsia="Times New Roman" w:hAnsiTheme="minorHAnsi"/>
          <w:bCs/>
          <w:sz w:val="22"/>
          <w:szCs w:val="22"/>
        </w:rPr>
      </w:pPr>
    </w:p>
    <w:p w14:paraId="610DF8BD" w14:textId="6399EF30" w:rsidR="00C97AC9" w:rsidRPr="00C97AC9" w:rsidRDefault="002A1B42" w:rsidP="008D5A60">
      <w:pPr>
        <w:widowControl/>
        <w:autoSpaceDE/>
        <w:autoSpaceDN/>
        <w:adjustRightInd/>
        <w:jc w:val="left"/>
        <w:rPr>
          <w:rFonts w:ascii="Calibri" w:eastAsia="Times New Roman" w:hAnsi="Calibri"/>
          <w:b/>
          <w:sz w:val="22"/>
          <w:szCs w:val="22"/>
        </w:rPr>
      </w:pPr>
      <w:r>
        <w:rPr>
          <w:rFonts w:ascii="Calibri" w:eastAsia="Times New Roman" w:hAnsi="Calibri"/>
          <w:b/>
          <w:sz w:val="22"/>
          <w:szCs w:val="22"/>
        </w:rPr>
        <w:t xml:space="preserve">3.24 </w:t>
      </w:r>
      <w:r w:rsidR="00C97AC9" w:rsidRPr="00C97AC9">
        <w:rPr>
          <w:rFonts w:ascii="Calibri" w:eastAsia="Times New Roman" w:hAnsi="Calibri"/>
          <w:b/>
          <w:sz w:val="22"/>
          <w:szCs w:val="22"/>
        </w:rPr>
        <w:t>Tot slot</w:t>
      </w:r>
    </w:p>
    <w:p w14:paraId="700C5428" w14:textId="02BB83F6"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 xml:space="preserve">Het jaar 2021 is afgesloten met een positief resultaat van </w:t>
      </w:r>
      <w:r w:rsidR="0024492D" w:rsidRPr="00116219">
        <w:rPr>
          <w:rFonts w:ascii="Calibri" w:hAnsi="Calibri"/>
          <w:sz w:val="22"/>
          <w:szCs w:val="22"/>
        </w:rPr>
        <w:t>€1</w:t>
      </w:r>
      <w:r w:rsidR="006C245A">
        <w:rPr>
          <w:rFonts w:ascii="Calibri" w:hAnsi="Calibri"/>
          <w:sz w:val="22"/>
          <w:szCs w:val="22"/>
        </w:rPr>
        <w:t>8</w:t>
      </w:r>
      <w:r w:rsidR="0024492D" w:rsidRPr="00116219">
        <w:rPr>
          <w:rFonts w:ascii="Calibri" w:hAnsi="Calibri"/>
          <w:sz w:val="22"/>
          <w:szCs w:val="22"/>
        </w:rPr>
        <w:t>,</w:t>
      </w:r>
      <w:r w:rsidR="006C245A">
        <w:rPr>
          <w:rFonts w:ascii="Calibri" w:hAnsi="Calibri"/>
          <w:sz w:val="22"/>
          <w:szCs w:val="22"/>
        </w:rPr>
        <w:t>3</w:t>
      </w:r>
      <w:r w:rsidRPr="00116219">
        <w:rPr>
          <w:rFonts w:ascii="Calibri" w:hAnsi="Calibri"/>
          <w:sz w:val="22"/>
          <w:szCs w:val="22"/>
        </w:rPr>
        <w:t xml:space="preserve"> miljoen</w:t>
      </w:r>
      <w:r w:rsidRPr="00116219">
        <w:rPr>
          <w:rFonts w:ascii="Calibri" w:eastAsia="Times New Roman" w:hAnsi="Calibri"/>
          <w:sz w:val="22"/>
          <w:szCs w:val="22"/>
        </w:rPr>
        <w:t>,</w:t>
      </w:r>
      <w:r w:rsidRPr="00116219">
        <w:rPr>
          <w:rFonts w:ascii="Calibri" w:hAnsi="Calibri"/>
          <w:sz w:val="22"/>
          <w:szCs w:val="22"/>
        </w:rPr>
        <w:t xml:space="preserve"> voor circa </w:t>
      </w:r>
      <w:r w:rsidR="00DC7A89" w:rsidRPr="00116219">
        <w:rPr>
          <w:rFonts w:ascii="Calibri" w:hAnsi="Calibri"/>
          <w:sz w:val="22"/>
          <w:szCs w:val="22"/>
        </w:rPr>
        <w:t>€</w:t>
      </w:r>
      <w:r w:rsidR="0024492D" w:rsidRPr="00116219">
        <w:rPr>
          <w:rFonts w:ascii="Calibri" w:hAnsi="Calibri"/>
          <w:sz w:val="22"/>
          <w:szCs w:val="22"/>
        </w:rPr>
        <w:t>15</w:t>
      </w:r>
      <w:r w:rsidRPr="00116219">
        <w:rPr>
          <w:rFonts w:ascii="Calibri" w:hAnsi="Calibri"/>
          <w:sz w:val="22"/>
          <w:szCs w:val="22"/>
        </w:rPr>
        <w:t xml:space="preserve"> miljoen verklaard uit waardeveranderingen vastgoedportefeuille. H</w:t>
      </w:r>
      <w:r w:rsidRPr="00116219">
        <w:rPr>
          <w:rFonts w:ascii="Calibri" w:eastAsia="Times New Roman" w:hAnsi="Calibri"/>
          <w:sz w:val="22"/>
          <w:szCs w:val="22"/>
        </w:rPr>
        <w:t xml:space="preserve">et netto resultaat van exploitatie vastgoedportefeuille is (exclusief rentelasten) </w:t>
      </w:r>
      <w:r w:rsidR="00DC7A89" w:rsidRPr="00116219">
        <w:rPr>
          <w:rFonts w:ascii="Calibri" w:eastAsia="Times New Roman" w:hAnsi="Calibri" w:cs="Calibri"/>
          <w:sz w:val="22"/>
          <w:szCs w:val="22"/>
        </w:rPr>
        <w:t>€</w:t>
      </w:r>
      <w:r w:rsidR="00116219" w:rsidRPr="00116219">
        <w:rPr>
          <w:rFonts w:ascii="Calibri" w:hAnsi="Calibri"/>
          <w:sz w:val="22"/>
          <w:szCs w:val="22"/>
        </w:rPr>
        <w:t>6</w:t>
      </w:r>
      <w:r w:rsidRPr="00116219">
        <w:rPr>
          <w:rFonts w:ascii="Calibri" w:hAnsi="Calibri"/>
          <w:sz w:val="22"/>
          <w:szCs w:val="22"/>
        </w:rPr>
        <w:t xml:space="preserve"> miljoen</w:t>
      </w:r>
      <w:r w:rsidRPr="00C97AC9">
        <w:rPr>
          <w:rFonts w:ascii="Calibri" w:eastAsia="Times New Roman" w:hAnsi="Calibri"/>
          <w:sz w:val="22"/>
          <w:szCs w:val="22"/>
        </w:rPr>
        <w:t>. Belangrijker is dat Ressort Wonen ook in het afgelopen jaar weer goede volkshuisvestelijke prestaties leverde, in toenemende mate met, door en voor huurders. Dat kan alleen met een betrokken en deskundige club van medewerkers. De RvC richt aan hen dan ook een bijzonder woord van dank.</w:t>
      </w:r>
    </w:p>
    <w:p w14:paraId="24057925" w14:textId="77777777" w:rsidR="00C97AC9" w:rsidRPr="00C97AC9" w:rsidRDefault="00C97AC9" w:rsidP="008D5A60">
      <w:pPr>
        <w:widowControl/>
        <w:autoSpaceDE/>
        <w:autoSpaceDN/>
        <w:adjustRightInd/>
        <w:jc w:val="left"/>
        <w:rPr>
          <w:rFonts w:ascii="Calibri" w:eastAsia="Times New Roman" w:hAnsi="Calibri"/>
          <w:sz w:val="22"/>
          <w:szCs w:val="22"/>
        </w:rPr>
      </w:pPr>
    </w:p>
    <w:p w14:paraId="42BEEC59" w14:textId="77777777" w:rsidR="00C97AC9" w:rsidRPr="00C97AC9" w:rsidRDefault="00C97AC9" w:rsidP="008D5A60">
      <w:pPr>
        <w:widowControl/>
        <w:autoSpaceDE/>
        <w:autoSpaceDN/>
        <w:adjustRightInd/>
        <w:jc w:val="left"/>
        <w:rPr>
          <w:rFonts w:ascii="Calibri" w:eastAsia="Times New Roman" w:hAnsi="Calibri"/>
          <w:sz w:val="22"/>
          <w:szCs w:val="22"/>
        </w:rPr>
      </w:pPr>
      <w:r w:rsidRPr="00C97AC9">
        <w:rPr>
          <w:rFonts w:ascii="Calibri" w:eastAsia="Times New Roman" w:hAnsi="Calibri"/>
          <w:sz w:val="22"/>
          <w:szCs w:val="22"/>
        </w:rPr>
        <w:t>Arnold Weggeman</w:t>
      </w:r>
    </w:p>
    <w:p w14:paraId="317DF936" w14:textId="77777777" w:rsidR="00C97AC9" w:rsidRPr="00C97AC9" w:rsidRDefault="00C97AC9" w:rsidP="008D5A60">
      <w:pPr>
        <w:widowControl/>
        <w:autoSpaceDE/>
        <w:autoSpaceDN/>
        <w:adjustRightInd/>
        <w:jc w:val="left"/>
        <w:rPr>
          <w:rFonts w:ascii="Calibri" w:eastAsia="Times New Roman" w:hAnsi="Calibri"/>
          <w:b/>
          <w:sz w:val="22"/>
          <w:szCs w:val="22"/>
        </w:rPr>
      </w:pPr>
      <w:r w:rsidRPr="00C97AC9">
        <w:rPr>
          <w:rFonts w:ascii="Calibri" w:eastAsia="Times New Roman" w:hAnsi="Calibri"/>
          <w:sz w:val="22"/>
          <w:szCs w:val="22"/>
        </w:rPr>
        <w:t>Voorzitter Raad van Commissarissen</w:t>
      </w:r>
    </w:p>
    <w:p w14:paraId="48CE5A9E" w14:textId="77777777" w:rsidR="00C97AC9" w:rsidRPr="00C97AC9" w:rsidRDefault="00C97AC9" w:rsidP="008D5A60">
      <w:pPr>
        <w:widowControl/>
        <w:autoSpaceDE/>
        <w:autoSpaceDN/>
        <w:adjustRightInd/>
        <w:jc w:val="left"/>
        <w:rPr>
          <w:rFonts w:ascii="Calibri" w:eastAsia="Calibri" w:hAnsi="Calibri" w:cs="Tahoma"/>
          <w:sz w:val="22"/>
          <w:szCs w:val="22"/>
          <w:highlight w:val="yellow"/>
          <w:lang w:eastAsia="en-US"/>
        </w:rPr>
      </w:pPr>
    </w:p>
    <w:bookmarkEnd w:id="11"/>
    <w:p w14:paraId="4BE42F55" w14:textId="642C6F41" w:rsidR="00BE6297" w:rsidRPr="002A1B42" w:rsidRDefault="00D737DA" w:rsidP="00D258A5">
      <w:pPr>
        <w:pStyle w:val="Voettekst"/>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680"/>
        <w:jc w:val="left"/>
        <w:rPr>
          <w:rFonts w:ascii="Calibri" w:hAnsi="Calibri" w:cs="Tahoma"/>
          <w:b/>
          <w:bCs/>
          <w:sz w:val="24"/>
        </w:rPr>
      </w:pPr>
      <w:r w:rsidRPr="002A1B42">
        <w:rPr>
          <w:rFonts w:ascii="Calibri" w:hAnsi="Calibri" w:cs="Tahoma"/>
          <w:b/>
          <w:bCs/>
          <w:sz w:val="24"/>
        </w:rPr>
        <w:t xml:space="preserve">4. </w:t>
      </w:r>
      <w:r w:rsidR="00BE6297" w:rsidRPr="002A1B42">
        <w:rPr>
          <w:rFonts w:ascii="Calibri" w:hAnsi="Calibri" w:cs="Tahoma"/>
          <w:b/>
          <w:bCs/>
          <w:sz w:val="24"/>
        </w:rPr>
        <w:t>Risicobeheersing</w:t>
      </w:r>
    </w:p>
    <w:p w14:paraId="0BF8A154" w14:textId="77777777" w:rsidR="00BE6297" w:rsidRPr="00EC4100" w:rsidRDefault="00BE6297" w:rsidP="008D5A60">
      <w:pPr>
        <w:widowControl/>
        <w:autoSpaceDE/>
        <w:autoSpaceDN/>
        <w:adjustRightInd/>
        <w:jc w:val="left"/>
        <w:rPr>
          <w:rFonts w:ascii="Calibri" w:eastAsia="Calibri" w:hAnsi="Calibri" w:cs="Tahoma"/>
          <w:sz w:val="22"/>
          <w:szCs w:val="22"/>
          <w:lang w:eastAsia="en-US"/>
        </w:rPr>
      </w:pPr>
    </w:p>
    <w:p w14:paraId="5C51D800" w14:textId="48B3124B" w:rsidR="00BE6297" w:rsidRPr="00EC4100" w:rsidRDefault="00BE6297" w:rsidP="008D5A60">
      <w:pPr>
        <w:jc w:val="left"/>
        <w:rPr>
          <w:rFonts w:asciiTheme="minorHAnsi" w:hAnsiTheme="minorHAnsi" w:cstheme="minorHAnsi"/>
          <w:b/>
          <w:bCs/>
          <w:sz w:val="22"/>
          <w:szCs w:val="22"/>
        </w:rPr>
      </w:pPr>
      <w:r w:rsidRPr="00EC4100">
        <w:rPr>
          <w:rFonts w:asciiTheme="minorHAnsi" w:hAnsiTheme="minorHAnsi" w:cstheme="minorHAnsi"/>
          <w:b/>
          <w:bCs/>
          <w:sz w:val="22"/>
          <w:szCs w:val="22"/>
        </w:rPr>
        <w:t>4.1 Risicoanalyse en risicomanagement</w:t>
      </w:r>
    </w:p>
    <w:p w14:paraId="67E5357B" w14:textId="1205A67C" w:rsidR="00BE6297" w:rsidRPr="00EC4100" w:rsidRDefault="00BE6297" w:rsidP="008D5A60">
      <w:pPr>
        <w:jc w:val="left"/>
        <w:rPr>
          <w:rFonts w:asciiTheme="minorHAnsi" w:hAnsiTheme="minorHAnsi" w:cstheme="minorHAnsi"/>
          <w:sz w:val="22"/>
          <w:szCs w:val="22"/>
        </w:rPr>
      </w:pPr>
      <w:r w:rsidRPr="00EC4100">
        <w:rPr>
          <w:rFonts w:asciiTheme="minorHAnsi" w:hAnsiTheme="minorHAnsi" w:cstheme="minorHAnsi"/>
          <w:sz w:val="22"/>
          <w:szCs w:val="22"/>
        </w:rPr>
        <w:t xml:space="preserve">De risicobereidheid (risk appetite) geeft aan in welke mate </w:t>
      </w:r>
      <w:r>
        <w:rPr>
          <w:rFonts w:asciiTheme="minorHAnsi" w:hAnsiTheme="minorHAnsi" w:cstheme="minorHAnsi"/>
          <w:sz w:val="22"/>
          <w:szCs w:val="22"/>
        </w:rPr>
        <w:t>we accepteren</w:t>
      </w:r>
      <w:r w:rsidRPr="00EC4100">
        <w:rPr>
          <w:rFonts w:asciiTheme="minorHAnsi" w:hAnsiTheme="minorHAnsi" w:cstheme="minorHAnsi"/>
          <w:sz w:val="22"/>
          <w:szCs w:val="22"/>
        </w:rPr>
        <w:t xml:space="preserve"> dat interne en externe normstellingen en kaders niet worden gehaald. </w:t>
      </w:r>
      <w:r>
        <w:rPr>
          <w:rFonts w:asciiTheme="minorHAnsi" w:hAnsiTheme="minorHAnsi" w:cstheme="minorHAnsi"/>
          <w:sz w:val="22"/>
          <w:szCs w:val="22"/>
        </w:rPr>
        <w:t>We zijn</w:t>
      </w:r>
      <w:r w:rsidRPr="00EC4100">
        <w:rPr>
          <w:rFonts w:asciiTheme="minorHAnsi" w:hAnsiTheme="minorHAnsi" w:cstheme="minorHAnsi"/>
          <w:sz w:val="22"/>
          <w:szCs w:val="22"/>
        </w:rPr>
        <w:t xml:space="preserve"> een semipublieke instelling met als primaire taak het langjarig verzorgen van sociale huisvesting. De doelstellingen van het financiële beleid </w:t>
      </w:r>
      <w:r w:rsidR="00A53256">
        <w:rPr>
          <w:rFonts w:asciiTheme="minorHAnsi" w:hAnsiTheme="minorHAnsi" w:cstheme="minorHAnsi"/>
          <w:sz w:val="22"/>
          <w:szCs w:val="22"/>
        </w:rPr>
        <w:t>zijn</w:t>
      </w:r>
      <w:r w:rsidR="00A53256" w:rsidRPr="00EC4100">
        <w:rPr>
          <w:rFonts w:asciiTheme="minorHAnsi" w:hAnsiTheme="minorHAnsi" w:cstheme="minorHAnsi"/>
          <w:sz w:val="22"/>
          <w:szCs w:val="22"/>
        </w:rPr>
        <w:t xml:space="preserve"> </w:t>
      </w:r>
      <w:r w:rsidRPr="00EC4100">
        <w:rPr>
          <w:rFonts w:asciiTheme="minorHAnsi" w:hAnsiTheme="minorHAnsi" w:cstheme="minorHAnsi"/>
          <w:sz w:val="22"/>
          <w:szCs w:val="22"/>
        </w:rPr>
        <w:t>daarbij ondersteunend aan de realisatie van de volkshuisvestelijke doelstellingen en gericht op het waarborgen van de financiële continuïteit</w:t>
      </w:r>
      <w:r w:rsidR="00A53256">
        <w:rPr>
          <w:rFonts w:asciiTheme="minorHAnsi" w:hAnsiTheme="minorHAnsi" w:cstheme="minorHAnsi"/>
          <w:sz w:val="22"/>
          <w:szCs w:val="22"/>
        </w:rPr>
        <w:t xml:space="preserve"> op </w:t>
      </w:r>
      <w:r w:rsidR="00A53256" w:rsidRPr="00EC4100">
        <w:rPr>
          <w:rFonts w:asciiTheme="minorHAnsi" w:hAnsiTheme="minorHAnsi" w:cstheme="minorHAnsi"/>
          <w:sz w:val="22"/>
          <w:szCs w:val="22"/>
        </w:rPr>
        <w:t>lange termijn</w:t>
      </w:r>
      <w:r w:rsidRPr="00EC4100">
        <w:rPr>
          <w:rFonts w:asciiTheme="minorHAnsi" w:hAnsiTheme="minorHAnsi" w:cstheme="minorHAnsi"/>
          <w:sz w:val="22"/>
          <w:szCs w:val="22"/>
        </w:rPr>
        <w:t xml:space="preserve">. Het voldoen aan de interne en externe normen is een randvoorwaarde. Door de aard van de werkzaamheden wordt de risicobereidheid als laag geclassificeerd. Dit betekent dat </w:t>
      </w:r>
      <w:r>
        <w:rPr>
          <w:rFonts w:asciiTheme="minorHAnsi" w:hAnsiTheme="minorHAnsi" w:cstheme="minorHAnsi"/>
          <w:sz w:val="22"/>
          <w:szCs w:val="22"/>
        </w:rPr>
        <w:t>we</w:t>
      </w:r>
      <w:r w:rsidRPr="00EC4100">
        <w:rPr>
          <w:rFonts w:asciiTheme="minorHAnsi" w:hAnsiTheme="minorHAnsi" w:cstheme="minorHAnsi"/>
          <w:sz w:val="22"/>
          <w:szCs w:val="22"/>
        </w:rPr>
        <w:t xml:space="preserve"> risico</w:t>
      </w:r>
      <w:r w:rsidR="000F7B98">
        <w:rPr>
          <w:rFonts w:asciiTheme="minorHAnsi" w:hAnsiTheme="minorHAnsi" w:cstheme="minorHAnsi"/>
          <w:sz w:val="22"/>
          <w:szCs w:val="22"/>
        </w:rPr>
        <w:t>’</w:t>
      </w:r>
      <w:r w:rsidRPr="00EC4100">
        <w:rPr>
          <w:rFonts w:asciiTheme="minorHAnsi" w:hAnsiTheme="minorHAnsi" w:cstheme="minorHAnsi"/>
          <w:sz w:val="22"/>
          <w:szCs w:val="22"/>
        </w:rPr>
        <w:t>s waar mogelijk reduce</w:t>
      </w:r>
      <w:r>
        <w:rPr>
          <w:rFonts w:asciiTheme="minorHAnsi" w:hAnsiTheme="minorHAnsi" w:cstheme="minorHAnsi"/>
          <w:sz w:val="22"/>
          <w:szCs w:val="22"/>
        </w:rPr>
        <w:t>ren</w:t>
      </w:r>
      <w:r w:rsidRPr="00EC4100">
        <w:rPr>
          <w:rFonts w:asciiTheme="minorHAnsi" w:hAnsiTheme="minorHAnsi" w:cstheme="minorHAnsi"/>
          <w:sz w:val="22"/>
          <w:szCs w:val="22"/>
        </w:rPr>
        <w:t>/mitige</w:t>
      </w:r>
      <w:r>
        <w:rPr>
          <w:rFonts w:asciiTheme="minorHAnsi" w:hAnsiTheme="minorHAnsi" w:cstheme="minorHAnsi"/>
          <w:sz w:val="22"/>
          <w:szCs w:val="22"/>
        </w:rPr>
        <w:t>ren</w:t>
      </w:r>
      <w:r w:rsidRPr="00EC4100">
        <w:rPr>
          <w:rFonts w:asciiTheme="minorHAnsi" w:hAnsiTheme="minorHAnsi" w:cstheme="minorHAnsi"/>
          <w:sz w:val="22"/>
          <w:szCs w:val="22"/>
        </w:rPr>
        <w:t>, of voldoende marges aanhoud</w:t>
      </w:r>
      <w:r>
        <w:rPr>
          <w:rFonts w:asciiTheme="minorHAnsi" w:hAnsiTheme="minorHAnsi" w:cstheme="minorHAnsi"/>
          <w:sz w:val="22"/>
          <w:szCs w:val="22"/>
        </w:rPr>
        <w:t>en</w:t>
      </w:r>
      <w:r w:rsidRPr="00EC4100">
        <w:rPr>
          <w:rFonts w:asciiTheme="minorHAnsi" w:hAnsiTheme="minorHAnsi" w:cstheme="minorHAnsi"/>
          <w:sz w:val="22"/>
          <w:szCs w:val="22"/>
        </w:rPr>
        <w:t xml:space="preserve"> om risico</w:t>
      </w:r>
      <w:r w:rsidR="000F7B98">
        <w:rPr>
          <w:rFonts w:asciiTheme="minorHAnsi" w:hAnsiTheme="minorHAnsi" w:cstheme="minorHAnsi"/>
          <w:sz w:val="22"/>
          <w:szCs w:val="22"/>
        </w:rPr>
        <w:t>’</w:t>
      </w:r>
      <w:r w:rsidRPr="00EC4100">
        <w:rPr>
          <w:rFonts w:asciiTheme="minorHAnsi" w:hAnsiTheme="minorHAnsi" w:cstheme="minorHAnsi"/>
          <w:sz w:val="22"/>
          <w:szCs w:val="22"/>
        </w:rPr>
        <w:t>s uit de vastgoedactiviteiten op te kunnen vangen.</w:t>
      </w:r>
    </w:p>
    <w:p w14:paraId="68518216" w14:textId="77777777" w:rsidR="00A53256" w:rsidRPr="00EC4100" w:rsidRDefault="00A53256" w:rsidP="008D5A60">
      <w:pPr>
        <w:jc w:val="left"/>
        <w:rPr>
          <w:rFonts w:asciiTheme="minorHAnsi" w:hAnsiTheme="minorHAnsi" w:cstheme="minorHAnsi"/>
          <w:sz w:val="22"/>
          <w:szCs w:val="22"/>
        </w:rPr>
      </w:pPr>
    </w:p>
    <w:p w14:paraId="5F41AC96" w14:textId="33E14DDE" w:rsidR="00BE6297" w:rsidRPr="00EC4100" w:rsidRDefault="00BE6297" w:rsidP="008D5A60">
      <w:pPr>
        <w:jc w:val="left"/>
        <w:rPr>
          <w:rFonts w:asciiTheme="minorHAnsi" w:hAnsiTheme="minorHAnsi" w:cstheme="minorHAnsi"/>
          <w:sz w:val="22"/>
          <w:szCs w:val="22"/>
        </w:rPr>
      </w:pPr>
      <w:r>
        <w:rPr>
          <w:rFonts w:asciiTheme="minorHAnsi" w:hAnsiTheme="minorHAnsi" w:cstheme="minorHAnsi"/>
          <w:sz w:val="22"/>
          <w:szCs w:val="22"/>
        </w:rPr>
        <w:t xml:space="preserve">We accepteren dat </w:t>
      </w:r>
      <w:r w:rsidRPr="00EC4100">
        <w:rPr>
          <w:rFonts w:asciiTheme="minorHAnsi" w:hAnsiTheme="minorHAnsi" w:cstheme="minorHAnsi"/>
          <w:sz w:val="22"/>
          <w:szCs w:val="22"/>
        </w:rPr>
        <w:t xml:space="preserve"> uitgevoerde werkzaamheden op onderdelen risico</w:t>
      </w:r>
      <w:r w:rsidR="000F7B98">
        <w:rPr>
          <w:rFonts w:asciiTheme="minorHAnsi" w:hAnsiTheme="minorHAnsi" w:cstheme="minorHAnsi"/>
          <w:sz w:val="22"/>
          <w:szCs w:val="22"/>
        </w:rPr>
        <w:t>’</w:t>
      </w:r>
      <w:r w:rsidRPr="00EC4100">
        <w:rPr>
          <w:rFonts w:asciiTheme="minorHAnsi" w:hAnsiTheme="minorHAnsi" w:cstheme="minorHAnsi"/>
          <w:sz w:val="22"/>
          <w:szCs w:val="22"/>
        </w:rPr>
        <w:t>s met zich meebrengen. Deze risico</w:t>
      </w:r>
      <w:r w:rsidR="000F7B98">
        <w:rPr>
          <w:rFonts w:asciiTheme="minorHAnsi" w:hAnsiTheme="minorHAnsi" w:cstheme="minorHAnsi"/>
          <w:sz w:val="22"/>
          <w:szCs w:val="22"/>
        </w:rPr>
        <w:t>’</w:t>
      </w:r>
      <w:r w:rsidRPr="00EC4100">
        <w:rPr>
          <w:rFonts w:asciiTheme="minorHAnsi" w:hAnsiTheme="minorHAnsi" w:cstheme="minorHAnsi"/>
          <w:sz w:val="22"/>
          <w:szCs w:val="22"/>
        </w:rPr>
        <w:t xml:space="preserve">s worden in enige mate geaccepteerd. De grenzen en normen worden betrokken bij de risicoanalyses. Jaarlijks </w:t>
      </w:r>
      <w:r w:rsidR="00A53256">
        <w:rPr>
          <w:rFonts w:asciiTheme="minorHAnsi" w:hAnsiTheme="minorHAnsi" w:cstheme="minorHAnsi"/>
          <w:sz w:val="22"/>
          <w:szCs w:val="22"/>
        </w:rPr>
        <w:t>stelt</w:t>
      </w:r>
      <w:r w:rsidRPr="00EC4100">
        <w:rPr>
          <w:rFonts w:asciiTheme="minorHAnsi" w:hAnsiTheme="minorHAnsi" w:cstheme="minorHAnsi"/>
          <w:sz w:val="22"/>
          <w:szCs w:val="22"/>
        </w:rPr>
        <w:t xml:space="preserve"> ieder team een jaarplan op, dat wordt afgeleid van het Strategisch Meerjaren</w:t>
      </w:r>
      <w:r w:rsidR="00A53256">
        <w:rPr>
          <w:rFonts w:asciiTheme="minorHAnsi" w:hAnsiTheme="minorHAnsi" w:cstheme="minorHAnsi"/>
          <w:sz w:val="22"/>
          <w:szCs w:val="22"/>
        </w:rPr>
        <w:t>p</w:t>
      </w:r>
      <w:r w:rsidRPr="00EC4100">
        <w:rPr>
          <w:rFonts w:asciiTheme="minorHAnsi" w:hAnsiTheme="minorHAnsi" w:cstheme="minorHAnsi"/>
          <w:sz w:val="22"/>
          <w:szCs w:val="22"/>
        </w:rPr>
        <w:t>lan. De vastgestelde jaarplannen worden in de begroting en financiële meerjarenplanning opgenomen. De risico</w:t>
      </w:r>
      <w:r w:rsidR="000F7B98">
        <w:rPr>
          <w:rFonts w:asciiTheme="minorHAnsi" w:hAnsiTheme="minorHAnsi" w:cstheme="minorHAnsi"/>
          <w:sz w:val="22"/>
          <w:szCs w:val="22"/>
        </w:rPr>
        <w:t>’</w:t>
      </w:r>
      <w:r w:rsidRPr="00EC4100">
        <w:rPr>
          <w:rFonts w:asciiTheme="minorHAnsi" w:hAnsiTheme="minorHAnsi" w:cstheme="minorHAnsi"/>
          <w:sz w:val="22"/>
          <w:szCs w:val="22"/>
        </w:rPr>
        <w:t xml:space="preserve">s die kunnen </w:t>
      </w:r>
      <w:r w:rsidR="00BE7352">
        <w:rPr>
          <w:rFonts w:asciiTheme="minorHAnsi" w:hAnsiTheme="minorHAnsi" w:cstheme="minorHAnsi"/>
          <w:sz w:val="22"/>
          <w:szCs w:val="22"/>
        </w:rPr>
        <w:t>op</w:t>
      </w:r>
      <w:r w:rsidRPr="00EC4100">
        <w:rPr>
          <w:rFonts w:asciiTheme="minorHAnsi" w:hAnsiTheme="minorHAnsi" w:cstheme="minorHAnsi"/>
          <w:sz w:val="22"/>
          <w:szCs w:val="22"/>
        </w:rPr>
        <w:t>treden bij de uitvoering van de jaarplannen zijn hieraan gekoppeld en uitgewerkt in strategische, tactische en operationele risico’s. Deze risico</w:t>
      </w:r>
      <w:r w:rsidR="000F7B98">
        <w:rPr>
          <w:rFonts w:asciiTheme="minorHAnsi" w:hAnsiTheme="minorHAnsi" w:cstheme="minorHAnsi"/>
          <w:sz w:val="22"/>
          <w:szCs w:val="22"/>
        </w:rPr>
        <w:t>’</w:t>
      </w:r>
      <w:r w:rsidRPr="00EC4100">
        <w:rPr>
          <w:rFonts w:asciiTheme="minorHAnsi" w:hAnsiTheme="minorHAnsi" w:cstheme="minorHAnsi"/>
          <w:sz w:val="22"/>
          <w:szCs w:val="22"/>
        </w:rPr>
        <w:t>s worden geclassificeerd naar grootte en impact. Bij alle geïdentificeerde risico</w:t>
      </w:r>
      <w:r w:rsidR="000F7B98">
        <w:rPr>
          <w:rFonts w:asciiTheme="minorHAnsi" w:hAnsiTheme="minorHAnsi" w:cstheme="minorHAnsi"/>
          <w:sz w:val="22"/>
          <w:szCs w:val="22"/>
        </w:rPr>
        <w:t>’</w:t>
      </w:r>
      <w:r w:rsidRPr="00EC4100">
        <w:rPr>
          <w:rFonts w:asciiTheme="minorHAnsi" w:hAnsiTheme="minorHAnsi" w:cstheme="minorHAnsi"/>
          <w:sz w:val="22"/>
          <w:szCs w:val="22"/>
        </w:rPr>
        <w:t xml:space="preserve">s wordt aangegeven welke beheermaatregelen worden ingezet. Gedurende het jaar vindt vervolgens actualisatie plaats, waarbij </w:t>
      </w:r>
      <w:r w:rsidRPr="00EC4100">
        <w:rPr>
          <w:rFonts w:asciiTheme="minorHAnsi" w:hAnsiTheme="minorHAnsi" w:cstheme="minorHAnsi"/>
          <w:sz w:val="22"/>
          <w:szCs w:val="22"/>
        </w:rPr>
        <w:lastRenderedPageBreak/>
        <w:t xml:space="preserve">beoordeeld wordt in hoeverre de beheermaatregelen afdoende zijn </w:t>
      </w:r>
      <w:r w:rsidR="00BE7352">
        <w:rPr>
          <w:rFonts w:asciiTheme="minorHAnsi" w:hAnsiTheme="minorHAnsi" w:cstheme="minorHAnsi"/>
          <w:sz w:val="22"/>
          <w:szCs w:val="22"/>
        </w:rPr>
        <w:t>of</w:t>
      </w:r>
      <w:r w:rsidRPr="00EC4100">
        <w:rPr>
          <w:rFonts w:asciiTheme="minorHAnsi" w:hAnsiTheme="minorHAnsi" w:cstheme="minorHAnsi"/>
          <w:sz w:val="22"/>
          <w:szCs w:val="22"/>
        </w:rPr>
        <w:t xml:space="preserve"> aanpassing behoeven. Hiermee is de basis gelegd voor de </w:t>
      </w:r>
      <w:r>
        <w:rPr>
          <w:rFonts w:asciiTheme="minorHAnsi" w:hAnsiTheme="minorHAnsi" w:cstheme="minorHAnsi"/>
          <w:sz w:val="22"/>
          <w:szCs w:val="22"/>
        </w:rPr>
        <w:t xml:space="preserve">reguliere </w:t>
      </w:r>
      <w:r w:rsidRPr="00EC4100">
        <w:rPr>
          <w:rFonts w:asciiTheme="minorHAnsi" w:hAnsiTheme="minorHAnsi" w:cstheme="minorHAnsi"/>
          <w:sz w:val="22"/>
          <w:szCs w:val="22"/>
        </w:rPr>
        <w:t>plan</w:t>
      </w:r>
      <w:r w:rsidR="00BE7352">
        <w:rPr>
          <w:rFonts w:asciiTheme="minorHAnsi" w:hAnsiTheme="minorHAnsi" w:cstheme="minorHAnsi"/>
          <w:sz w:val="22"/>
          <w:szCs w:val="22"/>
        </w:rPr>
        <w:t>-</w:t>
      </w:r>
      <w:r w:rsidRPr="00EC4100">
        <w:rPr>
          <w:rFonts w:asciiTheme="minorHAnsi" w:hAnsiTheme="minorHAnsi" w:cstheme="minorHAnsi"/>
          <w:sz w:val="22"/>
          <w:szCs w:val="22"/>
        </w:rPr>
        <w:t>do</w:t>
      </w:r>
      <w:r w:rsidR="00BE7352">
        <w:rPr>
          <w:rFonts w:asciiTheme="minorHAnsi" w:hAnsiTheme="minorHAnsi" w:cstheme="minorHAnsi"/>
          <w:sz w:val="22"/>
          <w:szCs w:val="22"/>
        </w:rPr>
        <w:t>-</w:t>
      </w:r>
      <w:r w:rsidRPr="00EC4100">
        <w:rPr>
          <w:rFonts w:asciiTheme="minorHAnsi" w:hAnsiTheme="minorHAnsi" w:cstheme="minorHAnsi"/>
          <w:sz w:val="22"/>
          <w:szCs w:val="22"/>
        </w:rPr>
        <w:t>check</w:t>
      </w:r>
      <w:r w:rsidR="00BE7352">
        <w:rPr>
          <w:rFonts w:asciiTheme="minorHAnsi" w:hAnsiTheme="minorHAnsi" w:cstheme="minorHAnsi"/>
          <w:sz w:val="22"/>
          <w:szCs w:val="22"/>
        </w:rPr>
        <w:t>-</w:t>
      </w:r>
      <w:r w:rsidRPr="00EC4100">
        <w:rPr>
          <w:rFonts w:asciiTheme="minorHAnsi" w:hAnsiTheme="minorHAnsi" w:cstheme="minorHAnsi"/>
          <w:sz w:val="22"/>
          <w:szCs w:val="22"/>
        </w:rPr>
        <w:t xml:space="preserve">act-cyclus met betrekking tot de geïdentificeerde risico’s. De kwartaalrapportage wordt ter bespreking aangeboden aan de </w:t>
      </w:r>
      <w:r w:rsidR="000362BC">
        <w:rPr>
          <w:rFonts w:asciiTheme="minorHAnsi" w:hAnsiTheme="minorHAnsi" w:cstheme="minorHAnsi"/>
          <w:sz w:val="22"/>
          <w:szCs w:val="22"/>
        </w:rPr>
        <w:t>RvC</w:t>
      </w:r>
      <w:r w:rsidRPr="00EC4100">
        <w:rPr>
          <w:rFonts w:asciiTheme="minorHAnsi" w:hAnsiTheme="minorHAnsi" w:cstheme="minorHAnsi"/>
          <w:sz w:val="22"/>
          <w:szCs w:val="22"/>
        </w:rPr>
        <w:t>.</w:t>
      </w:r>
    </w:p>
    <w:p w14:paraId="548509EA" w14:textId="2AB8692F" w:rsidR="00BE6297" w:rsidRPr="00EC4100" w:rsidRDefault="00BE6297" w:rsidP="008D5A60">
      <w:pPr>
        <w:jc w:val="left"/>
        <w:rPr>
          <w:rFonts w:asciiTheme="minorHAnsi" w:hAnsiTheme="minorHAnsi" w:cstheme="minorHAnsi"/>
          <w:sz w:val="22"/>
          <w:szCs w:val="22"/>
        </w:rPr>
      </w:pPr>
      <w:r w:rsidRPr="00EC4100">
        <w:rPr>
          <w:rFonts w:asciiTheme="minorHAnsi" w:hAnsiTheme="minorHAnsi" w:cstheme="minorHAnsi"/>
          <w:sz w:val="22"/>
          <w:szCs w:val="22"/>
        </w:rPr>
        <w:t> </w:t>
      </w:r>
    </w:p>
    <w:p w14:paraId="0EDA3A31" w14:textId="23249715" w:rsidR="00BE6297" w:rsidRPr="00EC4100" w:rsidRDefault="00BE6297" w:rsidP="008D5A60">
      <w:pPr>
        <w:jc w:val="left"/>
        <w:rPr>
          <w:rFonts w:asciiTheme="minorHAnsi" w:hAnsiTheme="minorHAnsi" w:cstheme="minorHAnsi"/>
          <w:sz w:val="22"/>
          <w:szCs w:val="22"/>
        </w:rPr>
      </w:pPr>
      <w:r w:rsidRPr="00EC4100">
        <w:rPr>
          <w:rFonts w:asciiTheme="minorHAnsi" w:hAnsiTheme="minorHAnsi" w:cstheme="minorHAnsi"/>
          <w:sz w:val="22"/>
          <w:szCs w:val="22"/>
        </w:rPr>
        <w:t>Als belangrijkste risico</w:t>
      </w:r>
      <w:r w:rsidR="000F7B98">
        <w:rPr>
          <w:rFonts w:asciiTheme="minorHAnsi" w:hAnsiTheme="minorHAnsi" w:cstheme="minorHAnsi"/>
          <w:sz w:val="22"/>
          <w:szCs w:val="22"/>
        </w:rPr>
        <w:t>’</w:t>
      </w:r>
      <w:r w:rsidRPr="00EC4100">
        <w:rPr>
          <w:rFonts w:asciiTheme="minorHAnsi" w:hAnsiTheme="minorHAnsi" w:cstheme="minorHAnsi"/>
          <w:sz w:val="22"/>
          <w:szCs w:val="22"/>
        </w:rPr>
        <w:t>s zijn geïdentificeerd en uitgewerkt:</w:t>
      </w:r>
    </w:p>
    <w:tbl>
      <w:tblPr>
        <w:tblW w:w="8921" w:type="dxa"/>
        <w:tblCellMar>
          <w:left w:w="0" w:type="dxa"/>
          <w:right w:w="0" w:type="dxa"/>
        </w:tblCellMar>
        <w:tblLook w:val="04A0" w:firstRow="1" w:lastRow="0" w:firstColumn="1" w:lastColumn="0" w:noHBand="0" w:noVBand="1"/>
      </w:tblPr>
      <w:tblGrid>
        <w:gridCol w:w="2684"/>
        <w:gridCol w:w="2976"/>
        <w:gridCol w:w="3261"/>
      </w:tblGrid>
      <w:tr w:rsidR="00BE6297" w:rsidRPr="004503F6" w14:paraId="7E216DCD" w14:textId="77777777" w:rsidTr="00DE62DB">
        <w:trPr>
          <w:trHeight w:val="283"/>
          <w:tblHeader/>
        </w:trPr>
        <w:tc>
          <w:tcPr>
            <w:tcW w:w="2684"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70" w:type="dxa"/>
              <w:bottom w:w="0" w:type="dxa"/>
              <w:right w:w="70" w:type="dxa"/>
            </w:tcMar>
            <w:vAlign w:val="center"/>
            <w:hideMark/>
          </w:tcPr>
          <w:p w14:paraId="76536829" w14:textId="5D7CE512" w:rsidR="00BE6297" w:rsidRPr="004503F6" w:rsidRDefault="00AB41E7" w:rsidP="004503F6">
            <w:pPr>
              <w:jc w:val="left"/>
              <w:rPr>
                <w:rFonts w:asciiTheme="minorHAnsi" w:hAnsiTheme="minorHAnsi" w:cstheme="minorHAnsi"/>
                <w:b/>
                <w:bCs/>
                <w:i/>
                <w:iCs/>
                <w:szCs w:val="20"/>
              </w:rPr>
            </w:pPr>
            <w:r>
              <w:rPr>
                <w:rFonts w:asciiTheme="minorHAnsi" w:hAnsiTheme="minorHAnsi" w:cstheme="minorHAnsi"/>
                <w:b/>
                <w:bCs/>
                <w:i/>
                <w:iCs/>
                <w:szCs w:val="20"/>
              </w:rPr>
              <w:t>4.2.1</w:t>
            </w:r>
            <w:r w:rsidR="00BE6297" w:rsidRPr="004503F6">
              <w:rPr>
                <w:rFonts w:asciiTheme="minorHAnsi" w:hAnsiTheme="minorHAnsi" w:cstheme="minorHAnsi"/>
                <w:b/>
                <w:bCs/>
                <w:i/>
                <w:iCs/>
                <w:szCs w:val="20"/>
              </w:rPr>
              <w:t xml:space="preserve"> Strategische risico</w:t>
            </w:r>
            <w:r w:rsidR="000F7B98" w:rsidRPr="004503F6">
              <w:rPr>
                <w:rFonts w:asciiTheme="minorHAnsi" w:hAnsiTheme="minorHAnsi" w:cstheme="minorHAnsi"/>
                <w:b/>
                <w:bCs/>
                <w:i/>
                <w:iCs/>
                <w:szCs w:val="20"/>
              </w:rPr>
              <w:t>’</w:t>
            </w:r>
            <w:r w:rsidR="00BE6297" w:rsidRPr="004503F6">
              <w:rPr>
                <w:rFonts w:asciiTheme="minorHAnsi" w:hAnsiTheme="minorHAnsi" w:cstheme="minorHAnsi"/>
                <w:b/>
                <w:bCs/>
                <w:i/>
                <w:iCs/>
                <w:szCs w:val="20"/>
              </w:rPr>
              <w:t>s</w:t>
            </w:r>
          </w:p>
        </w:tc>
        <w:tc>
          <w:tcPr>
            <w:tcW w:w="2976"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vAlign w:val="center"/>
            <w:hideMark/>
          </w:tcPr>
          <w:p w14:paraId="78CFEED1" w14:textId="77777777" w:rsidR="00BE6297" w:rsidRPr="004503F6" w:rsidRDefault="00BE6297" w:rsidP="004503F6">
            <w:pPr>
              <w:jc w:val="left"/>
              <w:rPr>
                <w:rFonts w:asciiTheme="minorHAnsi" w:hAnsiTheme="minorHAnsi" w:cstheme="minorHAnsi"/>
                <w:b/>
                <w:bCs/>
                <w:i/>
                <w:iCs/>
                <w:szCs w:val="20"/>
              </w:rPr>
            </w:pPr>
            <w:r w:rsidRPr="004503F6">
              <w:rPr>
                <w:rFonts w:asciiTheme="minorHAnsi" w:hAnsiTheme="minorHAnsi" w:cstheme="minorHAnsi"/>
                <w:b/>
                <w:bCs/>
                <w:i/>
                <w:iCs/>
                <w:szCs w:val="20"/>
              </w:rPr>
              <w:t>Risico</w:t>
            </w:r>
          </w:p>
        </w:tc>
        <w:tc>
          <w:tcPr>
            <w:tcW w:w="3261"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vAlign w:val="center"/>
            <w:hideMark/>
          </w:tcPr>
          <w:p w14:paraId="5C09C6EE" w14:textId="77777777" w:rsidR="00BE6297" w:rsidRPr="004503F6" w:rsidRDefault="00BE6297" w:rsidP="004503F6">
            <w:pPr>
              <w:jc w:val="left"/>
              <w:rPr>
                <w:rFonts w:asciiTheme="minorHAnsi" w:hAnsiTheme="minorHAnsi" w:cstheme="minorHAnsi"/>
                <w:b/>
                <w:bCs/>
                <w:i/>
                <w:iCs/>
                <w:szCs w:val="20"/>
              </w:rPr>
            </w:pPr>
            <w:r w:rsidRPr="004503F6">
              <w:rPr>
                <w:rFonts w:asciiTheme="minorHAnsi" w:hAnsiTheme="minorHAnsi" w:cstheme="minorHAnsi"/>
                <w:b/>
                <w:bCs/>
                <w:i/>
                <w:iCs/>
                <w:szCs w:val="20"/>
              </w:rPr>
              <w:t>Beheersmaatregelen</w:t>
            </w:r>
          </w:p>
        </w:tc>
      </w:tr>
      <w:tr w:rsidR="00BE6297" w:rsidRPr="00AB41E7" w14:paraId="0599F45B" w14:textId="77777777" w:rsidTr="00DE62DB">
        <w:trPr>
          <w:trHeight w:val="1104"/>
        </w:trPr>
        <w:tc>
          <w:tcPr>
            <w:tcW w:w="2684"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hideMark/>
          </w:tcPr>
          <w:p w14:paraId="637E4D67" w14:textId="77777777"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Afname marktpositie</w:t>
            </w:r>
          </w:p>
        </w:tc>
        <w:tc>
          <w:tcPr>
            <w:tcW w:w="2976" w:type="dxa"/>
            <w:vMerge w:val="restart"/>
            <w:tcBorders>
              <w:top w:val="nil"/>
              <w:left w:val="nil"/>
              <w:bottom w:val="single" w:sz="8" w:space="0" w:color="000000"/>
              <w:right w:val="single" w:sz="8" w:space="0" w:color="auto"/>
            </w:tcBorders>
            <w:tcMar>
              <w:top w:w="0" w:type="dxa"/>
              <w:left w:w="70" w:type="dxa"/>
              <w:bottom w:w="0" w:type="dxa"/>
              <w:right w:w="70" w:type="dxa"/>
            </w:tcMar>
            <w:hideMark/>
          </w:tcPr>
          <w:p w14:paraId="7F6C530A" w14:textId="77777777"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Door geringe uitbreidingsmogelijkheden, prijs-kwaliteitverhouding, onvoldoende inzicht in actuele vraag en imago Rozenburg ontstaat kans op waardedalingen en leegstand.</w:t>
            </w:r>
          </w:p>
        </w:tc>
        <w:tc>
          <w:tcPr>
            <w:tcW w:w="3261" w:type="dxa"/>
            <w:tcBorders>
              <w:top w:val="nil"/>
              <w:left w:val="nil"/>
              <w:bottom w:val="nil"/>
              <w:right w:val="single" w:sz="8" w:space="0" w:color="auto"/>
            </w:tcBorders>
            <w:tcMar>
              <w:top w:w="0" w:type="dxa"/>
              <w:left w:w="70" w:type="dxa"/>
              <w:bottom w:w="0" w:type="dxa"/>
              <w:right w:w="70" w:type="dxa"/>
            </w:tcMar>
            <w:hideMark/>
          </w:tcPr>
          <w:p w14:paraId="79BA92AD" w14:textId="77777777" w:rsidR="00BE6297" w:rsidRPr="00AB41E7" w:rsidRDefault="00BE6297" w:rsidP="00EF1142">
            <w:pPr>
              <w:pStyle w:val="Lijstalinea"/>
              <w:numPr>
                <w:ilvl w:val="0"/>
                <w:numId w:val="24"/>
              </w:numPr>
              <w:rPr>
                <w:rFonts w:asciiTheme="minorHAnsi" w:hAnsiTheme="minorHAnsi" w:cstheme="minorHAnsi"/>
                <w:sz w:val="20"/>
                <w:szCs w:val="20"/>
              </w:rPr>
            </w:pPr>
            <w:r w:rsidRPr="00AB41E7">
              <w:rPr>
                <w:rFonts w:asciiTheme="minorHAnsi" w:hAnsiTheme="minorHAnsi" w:cstheme="minorHAnsi"/>
                <w:sz w:val="20"/>
                <w:szCs w:val="20"/>
              </w:rPr>
              <w:t>Aandacht voor duurzaamheid in relatie tot woonlasten, periodiek bijstellen van (huur)beleid, complexbeheerplannen en portefeuillestrategie op basis van marktanalyse</w:t>
            </w:r>
          </w:p>
        </w:tc>
      </w:tr>
      <w:tr w:rsidR="00BE6297" w:rsidRPr="00AB41E7" w14:paraId="5A41020C" w14:textId="77777777" w:rsidTr="00DE62DB">
        <w:trPr>
          <w:trHeight w:val="143"/>
        </w:trPr>
        <w:tc>
          <w:tcPr>
            <w:tcW w:w="2684" w:type="dxa"/>
            <w:vMerge/>
            <w:tcBorders>
              <w:top w:val="nil"/>
              <w:left w:val="single" w:sz="8" w:space="0" w:color="auto"/>
              <w:bottom w:val="single" w:sz="8" w:space="0" w:color="000000"/>
              <w:right w:val="single" w:sz="8" w:space="0" w:color="auto"/>
            </w:tcBorders>
            <w:vAlign w:val="center"/>
            <w:hideMark/>
          </w:tcPr>
          <w:p w14:paraId="7E40041F" w14:textId="77777777" w:rsidR="00BE6297" w:rsidRPr="00AB41E7" w:rsidRDefault="00BE6297" w:rsidP="004503F6">
            <w:pPr>
              <w:jc w:val="left"/>
              <w:rPr>
                <w:rFonts w:asciiTheme="minorHAnsi" w:hAnsiTheme="minorHAnsi" w:cstheme="minorHAnsi"/>
                <w:szCs w:val="20"/>
              </w:rPr>
            </w:pPr>
          </w:p>
        </w:tc>
        <w:tc>
          <w:tcPr>
            <w:tcW w:w="2976" w:type="dxa"/>
            <w:vMerge/>
            <w:tcBorders>
              <w:top w:val="nil"/>
              <w:left w:val="nil"/>
              <w:bottom w:val="single" w:sz="8" w:space="0" w:color="000000"/>
              <w:right w:val="single" w:sz="8" w:space="0" w:color="auto"/>
            </w:tcBorders>
            <w:vAlign w:val="center"/>
            <w:hideMark/>
          </w:tcPr>
          <w:p w14:paraId="78EB1AE2" w14:textId="77777777" w:rsidR="00BE6297" w:rsidRPr="00AB41E7" w:rsidRDefault="00BE6297" w:rsidP="004503F6">
            <w:pPr>
              <w:jc w:val="left"/>
              <w:rPr>
                <w:rFonts w:asciiTheme="minorHAnsi" w:hAnsiTheme="minorHAnsi" w:cstheme="minorHAnsi"/>
                <w:szCs w:val="20"/>
              </w:rPr>
            </w:pPr>
          </w:p>
        </w:tc>
        <w:tc>
          <w:tcPr>
            <w:tcW w:w="32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6216E8D" w14:textId="637C7445" w:rsidR="00E456C9" w:rsidRPr="00AB41E7" w:rsidRDefault="00BE6297" w:rsidP="00EF1142">
            <w:pPr>
              <w:pStyle w:val="Lijstalinea"/>
              <w:numPr>
                <w:ilvl w:val="0"/>
                <w:numId w:val="24"/>
              </w:numPr>
              <w:rPr>
                <w:rFonts w:asciiTheme="minorHAnsi" w:hAnsiTheme="minorHAnsi" w:cstheme="minorHAnsi"/>
                <w:sz w:val="20"/>
                <w:szCs w:val="20"/>
              </w:rPr>
            </w:pPr>
            <w:r w:rsidRPr="00AB41E7">
              <w:rPr>
                <w:rFonts w:asciiTheme="minorHAnsi" w:hAnsiTheme="minorHAnsi" w:cstheme="minorHAnsi"/>
                <w:sz w:val="20"/>
                <w:szCs w:val="20"/>
              </w:rPr>
              <w:t>Structureel volgen vraagontwikkeling</w:t>
            </w:r>
          </w:p>
          <w:p w14:paraId="6E735998" w14:textId="73E8D2A5" w:rsidR="00BE6297" w:rsidRPr="00AB41E7" w:rsidRDefault="00BE6297" w:rsidP="00EF1142">
            <w:pPr>
              <w:pStyle w:val="Lijstalinea"/>
              <w:numPr>
                <w:ilvl w:val="0"/>
                <w:numId w:val="24"/>
              </w:numPr>
              <w:rPr>
                <w:rFonts w:asciiTheme="minorHAnsi" w:hAnsiTheme="minorHAnsi" w:cstheme="minorHAnsi"/>
                <w:sz w:val="20"/>
                <w:szCs w:val="20"/>
              </w:rPr>
            </w:pPr>
            <w:r w:rsidRPr="00AB41E7">
              <w:rPr>
                <w:rFonts w:asciiTheme="minorHAnsi" w:hAnsiTheme="minorHAnsi" w:cstheme="minorHAnsi"/>
                <w:sz w:val="20"/>
                <w:szCs w:val="20"/>
              </w:rPr>
              <w:t>Huurbeleid afstemmen op regionale ontwikkelingen</w:t>
            </w:r>
          </w:p>
        </w:tc>
      </w:tr>
      <w:tr w:rsidR="00BE6297" w:rsidRPr="00AB41E7" w14:paraId="4B902543" w14:textId="77777777" w:rsidTr="00DE62DB">
        <w:trPr>
          <w:trHeight w:val="810"/>
        </w:trPr>
        <w:tc>
          <w:tcPr>
            <w:tcW w:w="2684"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hideMark/>
          </w:tcPr>
          <w:p w14:paraId="0AF85A82" w14:textId="77777777"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Eenzijdige bevolkingsopbouw</w:t>
            </w:r>
          </w:p>
        </w:tc>
        <w:tc>
          <w:tcPr>
            <w:tcW w:w="2976" w:type="dxa"/>
            <w:tcBorders>
              <w:top w:val="nil"/>
              <w:left w:val="nil"/>
              <w:bottom w:val="nil"/>
              <w:right w:val="single" w:sz="8" w:space="0" w:color="auto"/>
            </w:tcBorders>
            <w:tcMar>
              <w:top w:w="0" w:type="dxa"/>
              <w:left w:w="70" w:type="dxa"/>
              <w:bottom w:w="0" w:type="dxa"/>
              <w:right w:w="70" w:type="dxa"/>
            </w:tcMar>
            <w:hideMark/>
          </w:tcPr>
          <w:p w14:paraId="74B4E006" w14:textId="36B91331"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De vitaliteit van Rozenburg neemt af, waardoor ook de aantrekkelijkheid van Rozenburg afneemt voor haar bewoners en nieuwe bewoners</w:t>
            </w:r>
          </w:p>
        </w:tc>
        <w:tc>
          <w:tcPr>
            <w:tcW w:w="3261" w:type="dxa"/>
            <w:tcBorders>
              <w:top w:val="nil"/>
              <w:left w:val="nil"/>
              <w:bottom w:val="nil"/>
              <w:right w:val="single" w:sz="8" w:space="0" w:color="auto"/>
            </w:tcBorders>
            <w:tcMar>
              <w:top w:w="0" w:type="dxa"/>
              <w:left w:w="70" w:type="dxa"/>
              <w:bottom w:w="0" w:type="dxa"/>
              <w:right w:w="70" w:type="dxa"/>
            </w:tcMar>
            <w:hideMark/>
          </w:tcPr>
          <w:p w14:paraId="5A034C3A" w14:textId="77777777" w:rsidR="00BE6297" w:rsidRPr="00AB41E7" w:rsidRDefault="00BE6297" w:rsidP="00EF1142">
            <w:pPr>
              <w:pStyle w:val="Lijstalinea"/>
              <w:numPr>
                <w:ilvl w:val="0"/>
                <w:numId w:val="25"/>
              </w:numPr>
              <w:rPr>
                <w:rFonts w:asciiTheme="minorHAnsi" w:hAnsiTheme="minorHAnsi" w:cstheme="minorHAnsi"/>
                <w:sz w:val="20"/>
                <w:szCs w:val="20"/>
              </w:rPr>
            </w:pPr>
            <w:r w:rsidRPr="00AB41E7">
              <w:rPr>
                <w:rFonts w:asciiTheme="minorHAnsi" w:hAnsiTheme="minorHAnsi" w:cstheme="minorHAnsi"/>
                <w:sz w:val="20"/>
                <w:szCs w:val="20"/>
              </w:rPr>
              <w:t>Bevorderen doorstroming: actieve benadering oudere huurders in eengezinswoningen</w:t>
            </w:r>
          </w:p>
        </w:tc>
      </w:tr>
      <w:tr w:rsidR="00BE6297" w:rsidRPr="00AB41E7" w14:paraId="687C2FAC" w14:textId="77777777" w:rsidTr="00DE62DB">
        <w:trPr>
          <w:trHeight w:val="555"/>
        </w:trPr>
        <w:tc>
          <w:tcPr>
            <w:tcW w:w="2684" w:type="dxa"/>
            <w:vMerge/>
            <w:tcBorders>
              <w:top w:val="nil"/>
              <w:left w:val="single" w:sz="8" w:space="0" w:color="auto"/>
              <w:bottom w:val="single" w:sz="8" w:space="0" w:color="000000"/>
              <w:right w:val="single" w:sz="8" w:space="0" w:color="auto"/>
            </w:tcBorders>
            <w:vAlign w:val="center"/>
            <w:hideMark/>
          </w:tcPr>
          <w:p w14:paraId="73F24D29" w14:textId="77777777" w:rsidR="00BE6297" w:rsidRPr="00AB41E7" w:rsidRDefault="00BE6297" w:rsidP="004503F6">
            <w:pPr>
              <w:jc w:val="left"/>
              <w:rPr>
                <w:rFonts w:asciiTheme="minorHAnsi" w:hAnsiTheme="minorHAnsi" w:cstheme="minorHAnsi"/>
                <w:szCs w:val="20"/>
              </w:rPr>
            </w:pPr>
          </w:p>
        </w:tc>
        <w:tc>
          <w:tcPr>
            <w:tcW w:w="2976" w:type="dxa"/>
            <w:tcBorders>
              <w:top w:val="nil"/>
              <w:left w:val="nil"/>
              <w:bottom w:val="nil"/>
              <w:right w:val="single" w:sz="8" w:space="0" w:color="auto"/>
            </w:tcBorders>
            <w:tcMar>
              <w:top w:w="0" w:type="dxa"/>
              <w:left w:w="70" w:type="dxa"/>
              <w:bottom w:w="0" w:type="dxa"/>
              <w:right w:w="70" w:type="dxa"/>
            </w:tcMar>
            <w:vAlign w:val="center"/>
            <w:hideMark/>
          </w:tcPr>
          <w:p w14:paraId="31870539" w14:textId="74AD61D7"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 xml:space="preserve">Dure </w:t>
            </w:r>
            <w:r w:rsidR="00FB4208" w:rsidRPr="00AB41E7">
              <w:rPr>
                <w:rFonts w:asciiTheme="minorHAnsi" w:hAnsiTheme="minorHAnsi" w:cstheme="minorHAnsi"/>
                <w:szCs w:val="20"/>
              </w:rPr>
              <w:t>‘</w:t>
            </w:r>
            <w:r w:rsidRPr="00AB41E7">
              <w:rPr>
                <w:rFonts w:asciiTheme="minorHAnsi" w:hAnsiTheme="minorHAnsi" w:cstheme="minorHAnsi"/>
                <w:szCs w:val="20"/>
              </w:rPr>
              <w:t>scheefheid</w:t>
            </w:r>
            <w:r w:rsidR="00FB4208" w:rsidRPr="00AB41E7">
              <w:rPr>
                <w:rFonts w:asciiTheme="minorHAnsi" w:hAnsiTheme="minorHAnsi" w:cstheme="minorHAnsi"/>
                <w:szCs w:val="20"/>
              </w:rPr>
              <w:t>’</w:t>
            </w:r>
          </w:p>
        </w:tc>
        <w:tc>
          <w:tcPr>
            <w:tcW w:w="3261" w:type="dxa"/>
            <w:tcBorders>
              <w:top w:val="nil"/>
              <w:left w:val="nil"/>
              <w:bottom w:val="nil"/>
              <w:right w:val="single" w:sz="8" w:space="0" w:color="auto"/>
            </w:tcBorders>
            <w:tcMar>
              <w:top w:w="0" w:type="dxa"/>
              <w:left w:w="70" w:type="dxa"/>
              <w:bottom w:w="0" w:type="dxa"/>
              <w:right w:w="70" w:type="dxa"/>
            </w:tcMar>
            <w:vAlign w:val="center"/>
            <w:hideMark/>
          </w:tcPr>
          <w:p w14:paraId="23E021C4" w14:textId="66ACD848" w:rsidR="00BE6297" w:rsidRPr="00AB41E7" w:rsidRDefault="00BE6297" w:rsidP="00EF1142">
            <w:pPr>
              <w:pStyle w:val="Lijstalinea"/>
              <w:numPr>
                <w:ilvl w:val="0"/>
                <w:numId w:val="26"/>
              </w:numPr>
              <w:rPr>
                <w:rFonts w:asciiTheme="minorHAnsi" w:hAnsiTheme="minorHAnsi" w:cstheme="minorHAnsi"/>
                <w:sz w:val="20"/>
                <w:szCs w:val="20"/>
              </w:rPr>
            </w:pPr>
            <w:r w:rsidRPr="00AB41E7">
              <w:rPr>
                <w:rFonts w:asciiTheme="minorHAnsi" w:hAnsiTheme="minorHAnsi" w:cstheme="minorHAnsi"/>
                <w:sz w:val="20"/>
                <w:szCs w:val="20"/>
              </w:rPr>
              <w:t>Gedifferentieerd aanbod: toevoeging woningen middeninkomens</w:t>
            </w:r>
          </w:p>
        </w:tc>
      </w:tr>
      <w:tr w:rsidR="00BE6297" w:rsidRPr="00AB41E7" w14:paraId="02F35865" w14:textId="77777777" w:rsidTr="00DE62DB">
        <w:trPr>
          <w:trHeight w:val="369"/>
        </w:trPr>
        <w:tc>
          <w:tcPr>
            <w:tcW w:w="2684" w:type="dxa"/>
            <w:vMerge/>
            <w:tcBorders>
              <w:top w:val="nil"/>
              <w:left w:val="single" w:sz="8" w:space="0" w:color="auto"/>
              <w:bottom w:val="single" w:sz="8" w:space="0" w:color="000000"/>
              <w:right w:val="single" w:sz="8" w:space="0" w:color="auto"/>
            </w:tcBorders>
            <w:vAlign w:val="center"/>
            <w:hideMark/>
          </w:tcPr>
          <w:p w14:paraId="7F3DC0A8" w14:textId="77777777" w:rsidR="00BE6297" w:rsidRPr="00AB41E7" w:rsidRDefault="00BE6297" w:rsidP="004503F6">
            <w:pPr>
              <w:jc w:val="left"/>
              <w:rPr>
                <w:rFonts w:asciiTheme="minorHAnsi" w:hAnsiTheme="minorHAnsi" w:cstheme="minorHAnsi"/>
                <w:szCs w:val="20"/>
              </w:rPr>
            </w:pPr>
          </w:p>
        </w:tc>
        <w:tc>
          <w:tcPr>
            <w:tcW w:w="29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14F1CD" w14:textId="7B299B2F"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Gedifferentieerde bewonersopbouw komt niet tot stand (middeninkomens kunnen onvoldoende bediend worden)</w:t>
            </w:r>
          </w:p>
        </w:tc>
        <w:tc>
          <w:tcPr>
            <w:tcW w:w="32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18D4094" w14:textId="77DF7E3B" w:rsidR="00BE6297" w:rsidRPr="00AB41E7" w:rsidRDefault="00BE6297" w:rsidP="00EF1142">
            <w:pPr>
              <w:pStyle w:val="Lijstalinea"/>
              <w:numPr>
                <w:ilvl w:val="0"/>
                <w:numId w:val="26"/>
              </w:numPr>
              <w:rPr>
                <w:rFonts w:asciiTheme="minorHAnsi" w:hAnsiTheme="minorHAnsi" w:cstheme="minorHAnsi"/>
                <w:sz w:val="20"/>
                <w:szCs w:val="20"/>
              </w:rPr>
            </w:pPr>
            <w:r w:rsidRPr="00AB41E7">
              <w:rPr>
                <w:rFonts w:asciiTheme="minorHAnsi" w:hAnsiTheme="minorHAnsi" w:cstheme="minorHAnsi"/>
                <w:sz w:val="20"/>
                <w:szCs w:val="20"/>
              </w:rPr>
              <w:t>Intakegesprek nieuwe huurders</w:t>
            </w:r>
          </w:p>
        </w:tc>
      </w:tr>
      <w:tr w:rsidR="00BE6297" w:rsidRPr="00AB41E7" w14:paraId="03D00C32" w14:textId="77777777" w:rsidTr="00DE62DB">
        <w:trPr>
          <w:trHeight w:val="1455"/>
        </w:trPr>
        <w:tc>
          <w:tcPr>
            <w:tcW w:w="26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C92BA03" w14:textId="77777777"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Onvoldoende (maatschappelijk) rendement op volkshuisvestelijk vermogen (</w:t>
            </w:r>
            <w:r w:rsidRPr="00AB41E7">
              <w:rPr>
                <w:rFonts w:asciiTheme="minorHAnsi" w:hAnsiTheme="minorHAnsi" w:cstheme="minorHAnsi"/>
                <w:i/>
                <w:iCs/>
                <w:szCs w:val="20"/>
              </w:rPr>
              <w:t>zie ook tactisch</w:t>
            </w:r>
            <w:r w:rsidRPr="00AB41E7">
              <w:rPr>
                <w:rFonts w:asciiTheme="minorHAnsi" w:hAnsiTheme="minorHAnsi" w:cstheme="minorHAnsi"/>
                <w:szCs w:val="20"/>
              </w:rPr>
              <w:t>)</w:t>
            </w:r>
          </w:p>
        </w:tc>
        <w:tc>
          <w:tcPr>
            <w:tcW w:w="2976" w:type="dxa"/>
            <w:tcBorders>
              <w:top w:val="nil"/>
              <w:left w:val="nil"/>
              <w:bottom w:val="single" w:sz="8" w:space="0" w:color="auto"/>
              <w:right w:val="single" w:sz="8" w:space="0" w:color="auto"/>
            </w:tcBorders>
            <w:tcMar>
              <w:top w:w="0" w:type="dxa"/>
              <w:left w:w="70" w:type="dxa"/>
              <w:bottom w:w="0" w:type="dxa"/>
              <w:right w:w="70" w:type="dxa"/>
            </w:tcMar>
            <w:hideMark/>
          </w:tcPr>
          <w:p w14:paraId="33F6DC16" w14:textId="77777777"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Door onze goede financiële positie druk door belanghouders op verevening met armlastige corporaties en/of investeringen die niet direct in het belang zijn van Ressort Wonen en Rozenburg</w:t>
            </w:r>
          </w:p>
        </w:tc>
        <w:tc>
          <w:tcPr>
            <w:tcW w:w="3261" w:type="dxa"/>
            <w:tcBorders>
              <w:top w:val="nil"/>
              <w:left w:val="nil"/>
              <w:bottom w:val="single" w:sz="8" w:space="0" w:color="auto"/>
              <w:right w:val="single" w:sz="8" w:space="0" w:color="auto"/>
            </w:tcBorders>
            <w:tcMar>
              <w:top w:w="0" w:type="dxa"/>
              <w:left w:w="70" w:type="dxa"/>
              <w:bottom w:w="0" w:type="dxa"/>
              <w:right w:w="70" w:type="dxa"/>
            </w:tcMar>
            <w:hideMark/>
          </w:tcPr>
          <w:p w14:paraId="2065FE0D" w14:textId="15FC9EF2" w:rsidR="00BE6297" w:rsidRPr="00AB41E7" w:rsidRDefault="00BE6297" w:rsidP="00EF1142">
            <w:pPr>
              <w:pStyle w:val="Lijstalinea"/>
              <w:numPr>
                <w:ilvl w:val="0"/>
                <w:numId w:val="27"/>
              </w:numPr>
              <w:rPr>
                <w:rFonts w:asciiTheme="minorHAnsi" w:hAnsiTheme="minorHAnsi" w:cstheme="minorHAnsi"/>
                <w:sz w:val="20"/>
                <w:szCs w:val="20"/>
              </w:rPr>
            </w:pPr>
            <w:r w:rsidRPr="00AB41E7">
              <w:rPr>
                <w:rFonts w:asciiTheme="minorHAnsi" w:hAnsiTheme="minorHAnsi" w:cstheme="minorHAnsi"/>
                <w:sz w:val="20"/>
                <w:szCs w:val="20"/>
              </w:rPr>
              <w:t xml:space="preserve">Huidige strategie </w:t>
            </w:r>
            <w:r w:rsidR="000F7B98" w:rsidRPr="00AB41E7">
              <w:rPr>
                <w:rFonts w:asciiTheme="minorHAnsi" w:hAnsiTheme="minorHAnsi" w:cstheme="minorHAnsi"/>
                <w:sz w:val="20"/>
                <w:szCs w:val="20"/>
              </w:rPr>
              <w:t>‘</w:t>
            </w:r>
            <w:r w:rsidRPr="00AB41E7">
              <w:rPr>
                <w:rFonts w:asciiTheme="minorHAnsi" w:hAnsiTheme="minorHAnsi" w:cstheme="minorHAnsi"/>
                <w:sz w:val="20"/>
                <w:szCs w:val="20"/>
              </w:rPr>
              <w:t>Op vol vermogen volkshuisvestelijk-presteren</w:t>
            </w:r>
            <w:r w:rsidR="000F7B98" w:rsidRPr="00AB41E7">
              <w:rPr>
                <w:rFonts w:asciiTheme="minorHAnsi" w:hAnsiTheme="minorHAnsi" w:cstheme="minorHAnsi"/>
                <w:sz w:val="20"/>
                <w:szCs w:val="20"/>
              </w:rPr>
              <w:t>’</w:t>
            </w:r>
            <w:r w:rsidRPr="00AB41E7">
              <w:rPr>
                <w:rFonts w:asciiTheme="minorHAnsi" w:hAnsiTheme="minorHAnsi" w:cstheme="minorHAnsi"/>
                <w:sz w:val="20"/>
                <w:szCs w:val="20"/>
              </w:rPr>
              <w:t xml:space="preserve"> door waar mogelijk sneller, beter, breder </w:t>
            </w:r>
            <w:r w:rsidR="00BE7352" w:rsidRPr="00AB41E7">
              <w:rPr>
                <w:rFonts w:asciiTheme="minorHAnsi" w:hAnsiTheme="minorHAnsi" w:cstheme="minorHAnsi"/>
                <w:sz w:val="20"/>
                <w:szCs w:val="20"/>
              </w:rPr>
              <w:t xml:space="preserve">te </w:t>
            </w:r>
            <w:r w:rsidRPr="00AB41E7">
              <w:rPr>
                <w:rFonts w:asciiTheme="minorHAnsi" w:hAnsiTheme="minorHAnsi" w:cstheme="minorHAnsi"/>
                <w:sz w:val="20"/>
                <w:szCs w:val="20"/>
              </w:rPr>
              <w:t>investeren in Rozenburg en door investeringen in DAEB</w:t>
            </w:r>
            <w:r w:rsidR="00BE7352" w:rsidRPr="00AB41E7">
              <w:rPr>
                <w:rFonts w:asciiTheme="minorHAnsi" w:hAnsiTheme="minorHAnsi" w:cstheme="minorHAnsi"/>
                <w:sz w:val="20"/>
                <w:szCs w:val="20"/>
              </w:rPr>
              <w:t>-</w:t>
            </w:r>
            <w:r w:rsidRPr="00AB41E7">
              <w:rPr>
                <w:rFonts w:asciiTheme="minorHAnsi" w:hAnsiTheme="minorHAnsi" w:cstheme="minorHAnsi"/>
                <w:sz w:val="20"/>
                <w:szCs w:val="20"/>
              </w:rPr>
              <w:t>activiteiten in Brielle na te streven</w:t>
            </w:r>
          </w:p>
        </w:tc>
      </w:tr>
      <w:tr w:rsidR="00BE6297" w:rsidRPr="00AB41E7" w14:paraId="5B43E3F8" w14:textId="77777777" w:rsidTr="00DE62DB">
        <w:trPr>
          <w:trHeight w:val="555"/>
        </w:trPr>
        <w:tc>
          <w:tcPr>
            <w:tcW w:w="2684"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hideMark/>
          </w:tcPr>
          <w:p w14:paraId="5F709AFA" w14:textId="77777777"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Bijdrage woon- en werkklimaat</w:t>
            </w:r>
          </w:p>
        </w:tc>
        <w:tc>
          <w:tcPr>
            <w:tcW w:w="2976" w:type="dxa"/>
            <w:tcBorders>
              <w:top w:val="nil"/>
              <w:left w:val="nil"/>
              <w:bottom w:val="nil"/>
              <w:right w:val="single" w:sz="8" w:space="0" w:color="auto"/>
            </w:tcBorders>
            <w:tcMar>
              <w:top w:w="0" w:type="dxa"/>
              <w:left w:w="70" w:type="dxa"/>
              <w:bottom w:w="0" w:type="dxa"/>
              <w:right w:w="70" w:type="dxa"/>
            </w:tcMar>
            <w:hideMark/>
          </w:tcPr>
          <w:p w14:paraId="7DF6473A" w14:textId="6C0A19D0"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Calamiteit</w:t>
            </w:r>
          </w:p>
        </w:tc>
        <w:tc>
          <w:tcPr>
            <w:tcW w:w="3261" w:type="dxa"/>
            <w:tcBorders>
              <w:top w:val="nil"/>
              <w:left w:val="nil"/>
              <w:bottom w:val="nil"/>
              <w:right w:val="single" w:sz="8" w:space="0" w:color="auto"/>
            </w:tcBorders>
            <w:tcMar>
              <w:top w:w="0" w:type="dxa"/>
              <w:left w:w="70" w:type="dxa"/>
              <w:bottom w:w="0" w:type="dxa"/>
              <w:right w:w="70" w:type="dxa"/>
            </w:tcMar>
            <w:hideMark/>
          </w:tcPr>
          <w:p w14:paraId="6C17772D" w14:textId="77777777" w:rsidR="00BE6297" w:rsidRPr="00AB41E7" w:rsidRDefault="00BE6297" w:rsidP="00EF1142">
            <w:pPr>
              <w:pStyle w:val="Lijstalinea"/>
              <w:numPr>
                <w:ilvl w:val="0"/>
                <w:numId w:val="28"/>
              </w:numPr>
              <w:rPr>
                <w:rFonts w:asciiTheme="minorHAnsi" w:hAnsiTheme="minorHAnsi" w:cstheme="minorHAnsi"/>
                <w:sz w:val="20"/>
                <w:szCs w:val="20"/>
              </w:rPr>
            </w:pPr>
            <w:r w:rsidRPr="00AB41E7">
              <w:rPr>
                <w:rFonts w:asciiTheme="minorHAnsi" w:hAnsiTheme="minorHAnsi" w:cstheme="minorHAnsi"/>
                <w:sz w:val="20"/>
                <w:szCs w:val="20"/>
              </w:rPr>
              <w:t>Met onze prestaties actief bijdragen aan het beeld in en buiten Rozenburg</w:t>
            </w:r>
          </w:p>
        </w:tc>
      </w:tr>
      <w:tr w:rsidR="00BE6297" w:rsidRPr="00AB41E7" w14:paraId="44F91ADB" w14:textId="77777777" w:rsidTr="00DE62DB">
        <w:trPr>
          <w:trHeight w:val="828"/>
        </w:trPr>
        <w:tc>
          <w:tcPr>
            <w:tcW w:w="2684" w:type="dxa"/>
            <w:vMerge/>
            <w:tcBorders>
              <w:top w:val="nil"/>
              <w:left w:val="single" w:sz="8" w:space="0" w:color="auto"/>
              <w:bottom w:val="single" w:sz="8" w:space="0" w:color="000000"/>
              <w:right w:val="single" w:sz="8" w:space="0" w:color="auto"/>
            </w:tcBorders>
            <w:hideMark/>
          </w:tcPr>
          <w:p w14:paraId="568D8D37" w14:textId="77777777" w:rsidR="00BE6297" w:rsidRPr="00AB41E7" w:rsidRDefault="00BE6297" w:rsidP="004503F6">
            <w:pPr>
              <w:jc w:val="left"/>
              <w:rPr>
                <w:rFonts w:asciiTheme="minorHAnsi" w:hAnsiTheme="minorHAnsi" w:cstheme="minorHAnsi"/>
                <w:szCs w:val="20"/>
              </w:rPr>
            </w:pPr>
          </w:p>
        </w:tc>
        <w:tc>
          <w:tcPr>
            <w:tcW w:w="2976" w:type="dxa"/>
            <w:tcBorders>
              <w:top w:val="nil"/>
              <w:left w:val="nil"/>
              <w:bottom w:val="nil"/>
              <w:right w:val="single" w:sz="8" w:space="0" w:color="auto"/>
            </w:tcBorders>
            <w:tcMar>
              <w:top w:w="0" w:type="dxa"/>
              <w:left w:w="70" w:type="dxa"/>
              <w:bottom w:w="0" w:type="dxa"/>
              <w:right w:w="70" w:type="dxa"/>
            </w:tcMar>
            <w:hideMark/>
          </w:tcPr>
          <w:p w14:paraId="0F6F54F2" w14:textId="5EA72DB9"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Afname aantrekkelijkheid, gevoel van veiligheid en niveau voorzieningen</w:t>
            </w:r>
          </w:p>
          <w:p w14:paraId="3D1A72D9" w14:textId="77777777" w:rsidR="00BE6297" w:rsidRPr="00AB41E7" w:rsidRDefault="00BE6297" w:rsidP="004503F6">
            <w:pPr>
              <w:jc w:val="left"/>
              <w:rPr>
                <w:rFonts w:asciiTheme="minorHAnsi" w:hAnsiTheme="minorHAnsi" w:cstheme="minorHAnsi"/>
                <w:szCs w:val="20"/>
              </w:rPr>
            </w:pPr>
          </w:p>
        </w:tc>
        <w:tc>
          <w:tcPr>
            <w:tcW w:w="3261" w:type="dxa"/>
            <w:tcBorders>
              <w:top w:val="nil"/>
              <w:left w:val="nil"/>
              <w:bottom w:val="nil"/>
              <w:right w:val="single" w:sz="8" w:space="0" w:color="auto"/>
            </w:tcBorders>
            <w:tcMar>
              <w:top w:w="0" w:type="dxa"/>
              <w:left w:w="70" w:type="dxa"/>
              <w:bottom w:w="0" w:type="dxa"/>
              <w:right w:w="70" w:type="dxa"/>
            </w:tcMar>
            <w:hideMark/>
          </w:tcPr>
          <w:p w14:paraId="3AB4CBBE" w14:textId="054C73F5" w:rsidR="00BE6297" w:rsidRPr="00AB41E7" w:rsidRDefault="00BE6297" w:rsidP="00EF1142">
            <w:pPr>
              <w:pStyle w:val="Lijstalinea"/>
              <w:numPr>
                <w:ilvl w:val="0"/>
                <w:numId w:val="28"/>
              </w:numPr>
              <w:rPr>
                <w:rFonts w:asciiTheme="minorHAnsi" w:hAnsiTheme="minorHAnsi" w:cstheme="minorHAnsi"/>
                <w:sz w:val="20"/>
                <w:szCs w:val="20"/>
              </w:rPr>
            </w:pPr>
            <w:r w:rsidRPr="00AB41E7">
              <w:rPr>
                <w:rFonts w:asciiTheme="minorHAnsi" w:hAnsiTheme="minorHAnsi" w:cstheme="minorHAnsi"/>
                <w:sz w:val="20"/>
                <w:szCs w:val="20"/>
              </w:rPr>
              <w:t>Actieve inzet voor behoud en vernieuwen voorzieningen (</w:t>
            </w:r>
            <w:r w:rsidR="00FB4208" w:rsidRPr="00AB41E7">
              <w:rPr>
                <w:rFonts w:asciiTheme="minorHAnsi" w:hAnsiTheme="minorHAnsi" w:cstheme="minorHAnsi"/>
                <w:sz w:val="20"/>
                <w:szCs w:val="20"/>
              </w:rPr>
              <w:t>onder andere</w:t>
            </w:r>
            <w:r w:rsidRPr="00AB41E7">
              <w:rPr>
                <w:rFonts w:asciiTheme="minorHAnsi" w:hAnsiTheme="minorHAnsi" w:cstheme="minorHAnsi"/>
                <w:sz w:val="20"/>
                <w:szCs w:val="20"/>
              </w:rPr>
              <w:t xml:space="preserve"> PG-woningen en reeds gerealiseerd Woonzorgcentrum)</w:t>
            </w:r>
          </w:p>
        </w:tc>
      </w:tr>
      <w:tr w:rsidR="00BE6297" w:rsidRPr="00AB41E7" w14:paraId="2360C368" w14:textId="77777777" w:rsidTr="00DE62DB">
        <w:trPr>
          <w:trHeight w:val="840"/>
        </w:trPr>
        <w:tc>
          <w:tcPr>
            <w:tcW w:w="2684" w:type="dxa"/>
            <w:vMerge/>
            <w:tcBorders>
              <w:top w:val="nil"/>
              <w:left w:val="single" w:sz="8" w:space="0" w:color="auto"/>
              <w:bottom w:val="single" w:sz="8" w:space="0" w:color="000000"/>
              <w:right w:val="single" w:sz="8" w:space="0" w:color="auto"/>
            </w:tcBorders>
            <w:hideMark/>
          </w:tcPr>
          <w:p w14:paraId="23880D71" w14:textId="77777777" w:rsidR="00BE6297" w:rsidRPr="00AB41E7" w:rsidRDefault="00BE6297" w:rsidP="004503F6">
            <w:pPr>
              <w:jc w:val="left"/>
              <w:rPr>
                <w:rFonts w:asciiTheme="minorHAnsi" w:hAnsiTheme="minorHAnsi" w:cstheme="minorHAnsi"/>
                <w:szCs w:val="20"/>
              </w:rPr>
            </w:pPr>
          </w:p>
        </w:tc>
        <w:tc>
          <w:tcPr>
            <w:tcW w:w="2976" w:type="dxa"/>
            <w:tcBorders>
              <w:top w:val="nil"/>
              <w:left w:val="nil"/>
              <w:bottom w:val="single" w:sz="8" w:space="0" w:color="auto"/>
              <w:right w:val="single" w:sz="8" w:space="0" w:color="auto"/>
            </w:tcBorders>
            <w:tcMar>
              <w:top w:w="0" w:type="dxa"/>
              <w:left w:w="70" w:type="dxa"/>
              <w:bottom w:w="0" w:type="dxa"/>
              <w:right w:w="70" w:type="dxa"/>
            </w:tcMar>
            <w:hideMark/>
          </w:tcPr>
          <w:p w14:paraId="35785F46" w14:textId="77777777"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Afname instroom nieuwe groepen</w:t>
            </w:r>
          </w:p>
        </w:tc>
        <w:tc>
          <w:tcPr>
            <w:tcW w:w="3261" w:type="dxa"/>
            <w:tcBorders>
              <w:top w:val="nil"/>
              <w:left w:val="nil"/>
              <w:bottom w:val="single" w:sz="4" w:space="0" w:color="auto"/>
              <w:right w:val="single" w:sz="8" w:space="0" w:color="auto"/>
            </w:tcBorders>
            <w:tcMar>
              <w:top w:w="0" w:type="dxa"/>
              <w:left w:w="70" w:type="dxa"/>
              <w:bottom w:w="0" w:type="dxa"/>
              <w:right w:w="70" w:type="dxa"/>
            </w:tcMar>
            <w:hideMark/>
          </w:tcPr>
          <w:p w14:paraId="65EBD53F" w14:textId="610928B6" w:rsidR="00BE6297" w:rsidRPr="00AB41E7" w:rsidRDefault="00BE6297" w:rsidP="00EF1142">
            <w:pPr>
              <w:pStyle w:val="Lijstalinea"/>
              <w:numPr>
                <w:ilvl w:val="0"/>
                <w:numId w:val="28"/>
              </w:numPr>
              <w:rPr>
                <w:rFonts w:asciiTheme="minorHAnsi" w:hAnsiTheme="minorHAnsi" w:cstheme="minorHAnsi"/>
                <w:sz w:val="20"/>
                <w:szCs w:val="20"/>
              </w:rPr>
            </w:pPr>
            <w:r w:rsidRPr="00AB41E7">
              <w:rPr>
                <w:rFonts w:asciiTheme="minorHAnsi" w:hAnsiTheme="minorHAnsi" w:cstheme="minorHAnsi"/>
                <w:sz w:val="20"/>
                <w:szCs w:val="20"/>
              </w:rPr>
              <w:t xml:space="preserve">Bijdragen aan voorkomen verdere belasting van het woon- en leefklimaat (veiligheid, vervoer, geluid etc.) </w:t>
            </w:r>
          </w:p>
        </w:tc>
      </w:tr>
      <w:tr w:rsidR="00BE6297" w:rsidRPr="00AB41E7" w14:paraId="5A223027" w14:textId="77777777" w:rsidTr="00DE62DB">
        <w:trPr>
          <w:trHeight w:val="288"/>
        </w:trPr>
        <w:tc>
          <w:tcPr>
            <w:tcW w:w="2684"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hideMark/>
          </w:tcPr>
          <w:p w14:paraId="52352760" w14:textId="77777777"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Betaalbaarheid</w:t>
            </w:r>
          </w:p>
        </w:tc>
        <w:tc>
          <w:tcPr>
            <w:tcW w:w="2976" w:type="dxa"/>
            <w:vMerge w:val="restart"/>
            <w:tcBorders>
              <w:top w:val="nil"/>
              <w:left w:val="nil"/>
              <w:bottom w:val="single" w:sz="8" w:space="0" w:color="000000"/>
              <w:right w:val="single" w:sz="4" w:space="0" w:color="auto"/>
            </w:tcBorders>
            <w:tcMar>
              <w:top w:w="0" w:type="dxa"/>
              <w:left w:w="70" w:type="dxa"/>
              <w:bottom w:w="0" w:type="dxa"/>
              <w:right w:w="70" w:type="dxa"/>
            </w:tcMar>
            <w:hideMark/>
          </w:tcPr>
          <w:p w14:paraId="5C34695C" w14:textId="77777777" w:rsidR="00BE6297" w:rsidRPr="00AB41E7" w:rsidRDefault="00BE6297" w:rsidP="004503F6">
            <w:pPr>
              <w:jc w:val="left"/>
              <w:rPr>
                <w:rFonts w:asciiTheme="minorHAnsi" w:hAnsiTheme="minorHAnsi" w:cstheme="minorHAnsi"/>
                <w:szCs w:val="20"/>
              </w:rPr>
            </w:pPr>
            <w:r w:rsidRPr="00AB41E7">
              <w:rPr>
                <w:rFonts w:asciiTheme="minorHAnsi" w:hAnsiTheme="minorHAnsi" w:cstheme="minorHAnsi"/>
                <w:szCs w:val="20"/>
              </w:rPr>
              <w:t xml:space="preserve">De primaire doelgroep komt in de betalingsproblemen door een stijging van de woonlasten </w:t>
            </w:r>
          </w:p>
        </w:tc>
        <w:tc>
          <w:tcPr>
            <w:tcW w:w="32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BAE64E" w14:textId="6B3D0846" w:rsidR="00BE6297" w:rsidRPr="00AB41E7" w:rsidRDefault="0020717D" w:rsidP="00EF1142">
            <w:pPr>
              <w:pStyle w:val="Lijstalinea"/>
              <w:numPr>
                <w:ilvl w:val="0"/>
                <w:numId w:val="29"/>
              </w:numPr>
              <w:rPr>
                <w:rFonts w:asciiTheme="minorHAnsi" w:hAnsiTheme="minorHAnsi" w:cstheme="minorHAnsi"/>
                <w:sz w:val="20"/>
                <w:szCs w:val="20"/>
              </w:rPr>
            </w:pPr>
            <w:r w:rsidRPr="00AB41E7">
              <w:rPr>
                <w:rFonts w:asciiTheme="minorHAnsi" w:hAnsiTheme="minorHAnsi" w:cstheme="minorHAnsi"/>
                <w:sz w:val="20"/>
                <w:szCs w:val="20"/>
              </w:rPr>
              <w:t>P</w:t>
            </w:r>
            <w:r w:rsidR="00BE6297" w:rsidRPr="00AB41E7">
              <w:rPr>
                <w:rFonts w:asciiTheme="minorHAnsi" w:hAnsiTheme="minorHAnsi" w:cstheme="minorHAnsi"/>
                <w:sz w:val="20"/>
                <w:szCs w:val="20"/>
              </w:rPr>
              <w:t>assend aanbieden (100%)</w:t>
            </w:r>
          </w:p>
        </w:tc>
      </w:tr>
      <w:tr w:rsidR="00BE6297" w:rsidRPr="00AB41E7" w14:paraId="0B143C64" w14:textId="77777777" w:rsidTr="00DE62DB">
        <w:trPr>
          <w:trHeight w:val="60"/>
        </w:trPr>
        <w:tc>
          <w:tcPr>
            <w:tcW w:w="2684" w:type="dxa"/>
            <w:vMerge/>
            <w:tcBorders>
              <w:top w:val="nil"/>
              <w:left w:val="single" w:sz="8" w:space="0" w:color="auto"/>
              <w:bottom w:val="single" w:sz="8" w:space="0" w:color="000000"/>
              <w:right w:val="single" w:sz="8" w:space="0" w:color="auto"/>
            </w:tcBorders>
            <w:hideMark/>
          </w:tcPr>
          <w:p w14:paraId="6C9E1EA2" w14:textId="77777777" w:rsidR="00BE6297" w:rsidRPr="00AB41E7" w:rsidRDefault="00BE6297" w:rsidP="004503F6">
            <w:pPr>
              <w:jc w:val="left"/>
              <w:rPr>
                <w:rFonts w:asciiTheme="minorHAnsi" w:hAnsiTheme="minorHAnsi" w:cstheme="minorHAnsi"/>
                <w:szCs w:val="20"/>
              </w:rPr>
            </w:pPr>
          </w:p>
        </w:tc>
        <w:tc>
          <w:tcPr>
            <w:tcW w:w="2976" w:type="dxa"/>
            <w:vMerge/>
            <w:tcBorders>
              <w:top w:val="nil"/>
              <w:left w:val="nil"/>
              <w:bottom w:val="single" w:sz="8" w:space="0" w:color="000000"/>
              <w:right w:val="single" w:sz="8" w:space="0" w:color="auto"/>
            </w:tcBorders>
            <w:hideMark/>
          </w:tcPr>
          <w:p w14:paraId="090A1E39" w14:textId="77777777" w:rsidR="00BE6297" w:rsidRPr="00AB41E7" w:rsidRDefault="00BE6297" w:rsidP="004503F6">
            <w:pPr>
              <w:jc w:val="left"/>
              <w:rPr>
                <w:rFonts w:asciiTheme="minorHAnsi" w:hAnsiTheme="minorHAnsi" w:cstheme="minorHAnsi"/>
                <w:szCs w:val="20"/>
              </w:rPr>
            </w:pPr>
          </w:p>
        </w:tc>
        <w:tc>
          <w:tcPr>
            <w:tcW w:w="3261" w:type="dxa"/>
            <w:tcBorders>
              <w:top w:val="single" w:sz="4" w:space="0" w:color="auto"/>
              <w:left w:val="nil"/>
              <w:bottom w:val="nil"/>
              <w:right w:val="single" w:sz="8" w:space="0" w:color="auto"/>
            </w:tcBorders>
            <w:tcMar>
              <w:top w:w="0" w:type="dxa"/>
              <w:left w:w="70" w:type="dxa"/>
              <w:bottom w:w="0" w:type="dxa"/>
              <w:right w:w="70" w:type="dxa"/>
            </w:tcMar>
            <w:hideMark/>
          </w:tcPr>
          <w:p w14:paraId="64361D70" w14:textId="686C0804" w:rsidR="00BE6297" w:rsidRPr="00AB41E7" w:rsidRDefault="0020717D" w:rsidP="00EF1142">
            <w:pPr>
              <w:pStyle w:val="Lijstalinea"/>
              <w:numPr>
                <w:ilvl w:val="0"/>
                <w:numId w:val="29"/>
              </w:numPr>
              <w:rPr>
                <w:rFonts w:asciiTheme="minorHAnsi" w:hAnsiTheme="minorHAnsi" w:cstheme="minorHAnsi"/>
                <w:sz w:val="20"/>
                <w:szCs w:val="20"/>
              </w:rPr>
            </w:pPr>
            <w:r w:rsidRPr="00AB41E7">
              <w:rPr>
                <w:rFonts w:asciiTheme="minorHAnsi" w:hAnsiTheme="minorHAnsi" w:cstheme="minorHAnsi"/>
                <w:sz w:val="20"/>
                <w:szCs w:val="20"/>
              </w:rPr>
              <w:t>W</w:t>
            </w:r>
            <w:r w:rsidR="00BE6297" w:rsidRPr="00AB41E7">
              <w:rPr>
                <w:rFonts w:asciiTheme="minorHAnsi" w:hAnsiTheme="minorHAnsi" w:cstheme="minorHAnsi"/>
                <w:sz w:val="20"/>
                <w:szCs w:val="20"/>
              </w:rPr>
              <w:t>oonlasten-adviesgesprek tijdens intake</w:t>
            </w:r>
          </w:p>
        </w:tc>
      </w:tr>
      <w:tr w:rsidR="00BE6297" w:rsidRPr="004503F6" w14:paraId="790C7302" w14:textId="77777777" w:rsidTr="00DE62DB">
        <w:trPr>
          <w:trHeight w:val="288"/>
        </w:trPr>
        <w:tc>
          <w:tcPr>
            <w:tcW w:w="2684" w:type="dxa"/>
            <w:vMerge/>
            <w:tcBorders>
              <w:top w:val="nil"/>
              <w:left w:val="single" w:sz="8" w:space="0" w:color="auto"/>
              <w:bottom w:val="single" w:sz="8" w:space="0" w:color="000000"/>
              <w:right w:val="single" w:sz="8" w:space="0" w:color="auto"/>
            </w:tcBorders>
            <w:hideMark/>
          </w:tcPr>
          <w:p w14:paraId="225D6E9E" w14:textId="77777777" w:rsidR="00BE6297" w:rsidRPr="004503F6" w:rsidRDefault="00BE6297" w:rsidP="004503F6">
            <w:pPr>
              <w:jc w:val="left"/>
              <w:rPr>
                <w:rFonts w:asciiTheme="minorHAnsi" w:hAnsiTheme="minorHAnsi" w:cstheme="minorHAnsi"/>
                <w:szCs w:val="20"/>
              </w:rPr>
            </w:pPr>
          </w:p>
        </w:tc>
        <w:tc>
          <w:tcPr>
            <w:tcW w:w="2976" w:type="dxa"/>
            <w:vMerge/>
            <w:tcBorders>
              <w:top w:val="nil"/>
              <w:left w:val="nil"/>
              <w:bottom w:val="single" w:sz="8" w:space="0" w:color="000000"/>
              <w:right w:val="single" w:sz="8" w:space="0" w:color="auto"/>
            </w:tcBorders>
            <w:hideMark/>
          </w:tcPr>
          <w:p w14:paraId="75697644" w14:textId="77777777" w:rsidR="00BE6297" w:rsidRPr="004503F6" w:rsidRDefault="00BE6297" w:rsidP="004503F6">
            <w:pPr>
              <w:jc w:val="left"/>
              <w:rPr>
                <w:rFonts w:asciiTheme="minorHAnsi" w:hAnsiTheme="minorHAnsi" w:cstheme="minorHAnsi"/>
                <w:szCs w:val="20"/>
              </w:rPr>
            </w:pPr>
          </w:p>
        </w:tc>
        <w:tc>
          <w:tcPr>
            <w:tcW w:w="3261" w:type="dxa"/>
            <w:tcBorders>
              <w:top w:val="nil"/>
              <w:left w:val="nil"/>
              <w:bottom w:val="nil"/>
              <w:right w:val="single" w:sz="8" w:space="0" w:color="auto"/>
            </w:tcBorders>
            <w:tcMar>
              <w:top w:w="0" w:type="dxa"/>
              <w:left w:w="70" w:type="dxa"/>
              <w:bottom w:w="0" w:type="dxa"/>
              <w:right w:w="70" w:type="dxa"/>
            </w:tcMar>
            <w:hideMark/>
          </w:tcPr>
          <w:p w14:paraId="69EB0ADB" w14:textId="57D70263" w:rsidR="00BE6297" w:rsidRPr="004503F6" w:rsidRDefault="0020717D" w:rsidP="00EF1142">
            <w:pPr>
              <w:pStyle w:val="Lijstalinea"/>
              <w:numPr>
                <w:ilvl w:val="0"/>
                <w:numId w:val="29"/>
              </w:numPr>
              <w:rPr>
                <w:rFonts w:asciiTheme="minorHAnsi" w:hAnsiTheme="minorHAnsi" w:cstheme="minorHAnsi"/>
                <w:sz w:val="20"/>
                <w:szCs w:val="20"/>
              </w:rPr>
            </w:pPr>
            <w:r w:rsidRPr="004503F6">
              <w:rPr>
                <w:rFonts w:asciiTheme="minorHAnsi" w:hAnsiTheme="minorHAnsi" w:cstheme="minorHAnsi"/>
                <w:sz w:val="20"/>
                <w:szCs w:val="20"/>
              </w:rPr>
              <w:t>M</w:t>
            </w:r>
            <w:r w:rsidR="00BE6297" w:rsidRPr="004503F6">
              <w:rPr>
                <w:rFonts w:asciiTheme="minorHAnsi" w:hAnsiTheme="minorHAnsi" w:cstheme="minorHAnsi"/>
                <w:sz w:val="20"/>
                <w:szCs w:val="20"/>
              </w:rPr>
              <w:t>in. 70% vrijkomend &lt; 2</w:t>
            </w:r>
            <w:r w:rsidR="00BE6297" w:rsidRPr="004503F6">
              <w:rPr>
                <w:rFonts w:asciiTheme="minorHAnsi" w:hAnsiTheme="minorHAnsi" w:cstheme="minorHAnsi"/>
                <w:sz w:val="20"/>
                <w:szCs w:val="20"/>
                <w:vertAlign w:val="superscript"/>
              </w:rPr>
              <w:t>e</w:t>
            </w:r>
            <w:r w:rsidR="00BE6297" w:rsidRPr="004503F6">
              <w:rPr>
                <w:rFonts w:asciiTheme="minorHAnsi" w:hAnsiTheme="minorHAnsi" w:cstheme="minorHAnsi"/>
                <w:sz w:val="20"/>
                <w:szCs w:val="20"/>
              </w:rPr>
              <w:t xml:space="preserve"> aftopping</w:t>
            </w:r>
            <w:r w:rsidR="0017598E" w:rsidRPr="004503F6">
              <w:rPr>
                <w:rFonts w:asciiTheme="minorHAnsi" w:hAnsiTheme="minorHAnsi" w:cstheme="minorHAnsi"/>
                <w:sz w:val="20"/>
                <w:szCs w:val="20"/>
              </w:rPr>
              <w:t xml:space="preserve"> </w:t>
            </w:r>
          </w:p>
        </w:tc>
      </w:tr>
      <w:tr w:rsidR="00BE6297" w:rsidRPr="004503F6" w14:paraId="55ACBC27" w14:textId="77777777" w:rsidTr="00DE62DB">
        <w:trPr>
          <w:trHeight w:val="828"/>
        </w:trPr>
        <w:tc>
          <w:tcPr>
            <w:tcW w:w="2684" w:type="dxa"/>
            <w:vMerge/>
            <w:tcBorders>
              <w:top w:val="nil"/>
              <w:left w:val="single" w:sz="8" w:space="0" w:color="auto"/>
              <w:bottom w:val="single" w:sz="8" w:space="0" w:color="000000"/>
              <w:right w:val="single" w:sz="8" w:space="0" w:color="auto"/>
            </w:tcBorders>
            <w:hideMark/>
          </w:tcPr>
          <w:p w14:paraId="6DA512CD" w14:textId="77777777" w:rsidR="00BE6297" w:rsidRPr="004503F6" w:rsidRDefault="00BE6297" w:rsidP="004503F6">
            <w:pPr>
              <w:jc w:val="left"/>
              <w:rPr>
                <w:rFonts w:asciiTheme="minorHAnsi" w:hAnsiTheme="minorHAnsi" w:cstheme="minorHAnsi"/>
                <w:szCs w:val="20"/>
              </w:rPr>
            </w:pPr>
          </w:p>
        </w:tc>
        <w:tc>
          <w:tcPr>
            <w:tcW w:w="2976" w:type="dxa"/>
            <w:vMerge/>
            <w:tcBorders>
              <w:top w:val="nil"/>
              <w:left w:val="nil"/>
              <w:bottom w:val="single" w:sz="8" w:space="0" w:color="000000"/>
              <w:right w:val="single" w:sz="8" w:space="0" w:color="auto"/>
            </w:tcBorders>
            <w:hideMark/>
          </w:tcPr>
          <w:p w14:paraId="70CF4512" w14:textId="77777777" w:rsidR="00BE6297" w:rsidRPr="004503F6" w:rsidRDefault="00BE6297" w:rsidP="004503F6">
            <w:pPr>
              <w:jc w:val="left"/>
              <w:rPr>
                <w:rFonts w:asciiTheme="minorHAnsi" w:hAnsiTheme="minorHAnsi" w:cstheme="minorHAnsi"/>
                <w:szCs w:val="20"/>
              </w:rPr>
            </w:pPr>
          </w:p>
        </w:tc>
        <w:tc>
          <w:tcPr>
            <w:tcW w:w="3261" w:type="dxa"/>
            <w:tcBorders>
              <w:top w:val="nil"/>
              <w:left w:val="nil"/>
              <w:bottom w:val="nil"/>
              <w:right w:val="single" w:sz="8" w:space="0" w:color="auto"/>
            </w:tcBorders>
            <w:tcMar>
              <w:top w:w="0" w:type="dxa"/>
              <w:left w:w="70" w:type="dxa"/>
              <w:bottom w:w="0" w:type="dxa"/>
              <w:right w:w="70" w:type="dxa"/>
            </w:tcMar>
            <w:hideMark/>
          </w:tcPr>
          <w:p w14:paraId="5A99B474" w14:textId="77777777" w:rsidR="00BE6297" w:rsidRPr="004503F6" w:rsidRDefault="00BE6297" w:rsidP="00EF1142">
            <w:pPr>
              <w:pStyle w:val="Lijstalinea"/>
              <w:numPr>
                <w:ilvl w:val="0"/>
                <w:numId w:val="29"/>
              </w:numPr>
              <w:rPr>
                <w:rFonts w:asciiTheme="minorHAnsi" w:hAnsiTheme="minorHAnsi" w:cstheme="minorHAnsi"/>
                <w:sz w:val="20"/>
                <w:szCs w:val="20"/>
              </w:rPr>
            </w:pPr>
            <w:r w:rsidRPr="004503F6">
              <w:rPr>
                <w:rFonts w:asciiTheme="minorHAnsi" w:hAnsiTheme="minorHAnsi" w:cstheme="minorHAnsi"/>
                <w:sz w:val="20"/>
                <w:szCs w:val="20"/>
              </w:rPr>
              <w:t>Uitvoering duurzaamheidsmaatregelen in combinatie met woonlastenwaarborg: zonnepanelen, zonneboilers, LED</w:t>
            </w:r>
          </w:p>
        </w:tc>
      </w:tr>
      <w:tr w:rsidR="00BE6297" w:rsidRPr="004503F6" w14:paraId="47BD3A5C" w14:textId="77777777" w:rsidTr="00DE62DB">
        <w:trPr>
          <w:trHeight w:val="60"/>
        </w:trPr>
        <w:tc>
          <w:tcPr>
            <w:tcW w:w="2684" w:type="dxa"/>
            <w:vMerge/>
            <w:tcBorders>
              <w:top w:val="nil"/>
              <w:left w:val="single" w:sz="8" w:space="0" w:color="auto"/>
              <w:bottom w:val="single" w:sz="8" w:space="0" w:color="000000"/>
              <w:right w:val="single" w:sz="8" w:space="0" w:color="auto"/>
            </w:tcBorders>
            <w:hideMark/>
          </w:tcPr>
          <w:p w14:paraId="5EBB013A" w14:textId="77777777" w:rsidR="00BE6297" w:rsidRPr="004503F6" w:rsidRDefault="00BE6297" w:rsidP="004503F6">
            <w:pPr>
              <w:jc w:val="left"/>
              <w:rPr>
                <w:rFonts w:asciiTheme="minorHAnsi" w:hAnsiTheme="minorHAnsi" w:cstheme="minorHAnsi"/>
                <w:szCs w:val="20"/>
              </w:rPr>
            </w:pPr>
          </w:p>
        </w:tc>
        <w:tc>
          <w:tcPr>
            <w:tcW w:w="2976" w:type="dxa"/>
            <w:vMerge/>
            <w:tcBorders>
              <w:top w:val="nil"/>
              <w:left w:val="nil"/>
              <w:bottom w:val="single" w:sz="8" w:space="0" w:color="000000"/>
              <w:right w:val="single" w:sz="8" w:space="0" w:color="auto"/>
            </w:tcBorders>
            <w:hideMark/>
          </w:tcPr>
          <w:p w14:paraId="472AFED6" w14:textId="77777777" w:rsidR="00BE6297" w:rsidRPr="004503F6" w:rsidRDefault="00BE6297" w:rsidP="004503F6">
            <w:pPr>
              <w:jc w:val="left"/>
              <w:rPr>
                <w:rFonts w:asciiTheme="minorHAnsi" w:hAnsiTheme="minorHAnsi" w:cstheme="minorHAnsi"/>
                <w:szCs w:val="20"/>
              </w:rPr>
            </w:pPr>
          </w:p>
        </w:tc>
        <w:tc>
          <w:tcPr>
            <w:tcW w:w="3261" w:type="dxa"/>
            <w:tcBorders>
              <w:top w:val="nil"/>
              <w:left w:val="nil"/>
              <w:bottom w:val="nil"/>
              <w:right w:val="single" w:sz="8" w:space="0" w:color="auto"/>
            </w:tcBorders>
            <w:tcMar>
              <w:top w:w="0" w:type="dxa"/>
              <w:left w:w="70" w:type="dxa"/>
              <w:bottom w:w="0" w:type="dxa"/>
              <w:right w:w="70" w:type="dxa"/>
            </w:tcMar>
            <w:hideMark/>
          </w:tcPr>
          <w:p w14:paraId="577F3FBE" w14:textId="58C5B10F" w:rsidR="00BE6297" w:rsidRPr="004503F6" w:rsidRDefault="00BE6297" w:rsidP="00EF1142">
            <w:pPr>
              <w:pStyle w:val="Lijstalinea"/>
              <w:numPr>
                <w:ilvl w:val="0"/>
                <w:numId w:val="29"/>
              </w:numPr>
              <w:rPr>
                <w:rFonts w:asciiTheme="minorHAnsi" w:hAnsiTheme="minorHAnsi" w:cstheme="minorHAnsi"/>
                <w:sz w:val="20"/>
                <w:szCs w:val="20"/>
              </w:rPr>
            </w:pPr>
            <w:r w:rsidRPr="004503F6">
              <w:rPr>
                <w:rFonts w:asciiTheme="minorHAnsi" w:hAnsiTheme="minorHAnsi" w:cstheme="minorHAnsi"/>
                <w:sz w:val="20"/>
                <w:szCs w:val="20"/>
              </w:rPr>
              <w:t>Aandacht voor</w:t>
            </w:r>
            <w:r w:rsidR="0017598E" w:rsidRPr="004503F6">
              <w:rPr>
                <w:rFonts w:asciiTheme="minorHAnsi" w:hAnsiTheme="minorHAnsi" w:cstheme="minorHAnsi"/>
                <w:sz w:val="20"/>
                <w:szCs w:val="20"/>
              </w:rPr>
              <w:t xml:space="preserve"> </w:t>
            </w:r>
            <w:r w:rsidRPr="004503F6">
              <w:rPr>
                <w:rFonts w:asciiTheme="minorHAnsi" w:hAnsiTheme="minorHAnsi" w:cstheme="minorHAnsi"/>
                <w:sz w:val="20"/>
                <w:szCs w:val="20"/>
              </w:rPr>
              <w:t>energiezuinig gedrag</w:t>
            </w:r>
          </w:p>
        </w:tc>
      </w:tr>
      <w:tr w:rsidR="00BE6297" w:rsidRPr="004503F6" w14:paraId="424BAD43" w14:textId="77777777" w:rsidTr="00DE62DB">
        <w:trPr>
          <w:trHeight w:val="288"/>
        </w:trPr>
        <w:tc>
          <w:tcPr>
            <w:tcW w:w="2684" w:type="dxa"/>
            <w:vMerge/>
            <w:tcBorders>
              <w:top w:val="nil"/>
              <w:left w:val="single" w:sz="8" w:space="0" w:color="auto"/>
              <w:bottom w:val="single" w:sz="8" w:space="0" w:color="000000"/>
              <w:right w:val="single" w:sz="8" w:space="0" w:color="auto"/>
            </w:tcBorders>
            <w:hideMark/>
          </w:tcPr>
          <w:p w14:paraId="4174A933" w14:textId="77777777" w:rsidR="00BE6297" w:rsidRPr="004503F6" w:rsidRDefault="00BE6297" w:rsidP="004503F6">
            <w:pPr>
              <w:jc w:val="left"/>
              <w:rPr>
                <w:rFonts w:asciiTheme="minorHAnsi" w:hAnsiTheme="minorHAnsi" w:cstheme="minorHAnsi"/>
                <w:szCs w:val="20"/>
              </w:rPr>
            </w:pPr>
          </w:p>
        </w:tc>
        <w:tc>
          <w:tcPr>
            <w:tcW w:w="2976" w:type="dxa"/>
            <w:vMerge/>
            <w:tcBorders>
              <w:top w:val="nil"/>
              <w:left w:val="nil"/>
              <w:bottom w:val="single" w:sz="8" w:space="0" w:color="000000"/>
              <w:right w:val="single" w:sz="8" w:space="0" w:color="auto"/>
            </w:tcBorders>
            <w:hideMark/>
          </w:tcPr>
          <w:p w14:paraId="338BD1D6" w14:textId="77777777" w:rsidR="00BE6297" w:rsidRPr="004503F6" w:rsidRDefault="00BE6297" w:rsidP="004503F6">
            <w:pPr>
              <w:jc w:val="left"/>
              <w:rPr>
                <w:rFonts w:asciiTheme="minorHAnsi" w:hAnsiTheme="minorHAnsi" w:cstheme="minorHAnsi"/>
                <w:szCs w:val="20"/>
              </w:rPr>
            </w:pPr>
          </w:p>
        </w:tc>
        <w:tc>
          <w:tcPr>
            <w:tcW w:w="3261" w:type="dxa"/>
            <w:tcBorders>
              <w:top w:val="nil"/>
              <w:left w:val="nil"/>
              <w:bottom w:val="nil"/>
              <w:right w:val="single" w:sz="8" w:space="0" w:color="auto"/>
            </w:tcBorders>
            <w:tcMar>
              <w:top w:w="0" w:type="dxa"/>
              <w:left w:w="70" w:type="dxa"/>
              <w:bottom w:w="0" w:type="dxa"/>
              <w:right w:w="70" w:type="dxa"/>
            </w:tcMar>
            <w:hideMark/>
          </w:tcPr>
          <w:p w14:paraId="15FDBD16" w14:textId="58D74A8D" w:rsidR="00BE6297" w:rsidRPr="004503F6" w:rsidRDefault="00BE6297" w:rsidP="00EF1142">
            <w:pPr>
              <w:pStyle w:val="Lijstalinea"/>
              <w:numPr>
                <w:ilvl w:val="0"/>
                <w:numId w:val="30"/>
              </w:numPr>
              <w:rPr>
                <w:rFonts w:asciiTheme="minorHAnsi" w:hAnsiTheme="minorHAnsi" w:cstheme="minorHAnsi"/>
                <w:sz w:val="20"/>
                <w:szCs w:val="20"/>
              </w:rPr>
            </w:pPr>
            <w:r w:rsidRPr="004503F6">
              <w:rPr>
                <w:rFonts w:asciiTheme="minorHAnsi" w:hAnsiTheme="minorHAnsi" w:cstheme="minorHAnsi"/>
                <w:sz w:val="20"/>
                <w:szCs w:val="20"/>
              </w:rPr>
              <w:t>Gemiddeld % maximaal redelijk &lt;</w:t>
            </w:r>
            <w:r w:rsidR="00BE7352" w:rsidRPr="004503F6">
              <w:rPr>
                <w:rFonts w:asciiTheme="minorHAnsi" w:hAnsiTheme="minorHAnsi" w:cstheme="minorHAnsi"/>
                <w:sz w:val="20"/>
                <w:szCs w:val="20"/>
              </w:rPr>
              <w:t xml:space="preserve"> </w:t>
            </w:r>
            <w:r w:rsidRPr="004503F6">
              <w:rPr>
                <w:rFonts w:asciiTheme="minorHAnsi" w:hAnsiTheme="minorHAnsi" w:cstheme="minorHAnsi"/>
                <w:sz w:val="20"/>
                <w:szCs w:val="20"/>
              </w:rPr>
              <w:t>70%</w:t>
            </w:r>
          </w:p>
        </w:tc>
      </w:tr>
      <w:tr w:rsidR="00BE6297" w:rsidRPr="004503F6" w14:paraId="6419D827" w14:textId="77777777" w:rsidTr="00DE62DB">
        <w:trPr>
          <w:trHeight w:val="288"/>
        </w:trPr>
        <w:tc>
          <w:tcPr>
            <w:tcW w:w="2684" w:type="dxa"/>
            <w:vMerge/>
            <w:tcBorders>
              <w:top w:val="nil"/>
              <w:left w:val="single" w:sz="8" w:space="0" w:color="auto"/>
              <w:bottom w:val="single" w:sz="8" w:space="0" w:color="000000"/>
              <w:right w:val="single" w:sz="8" w:space="0" w:color="auto"/>
            </w:tcBorders>
            <w:hideMark/>
          </w:tcPr>
          <w:p w14:paraId="6C42CCFD" w14:textId="77777777" w:rsidR="00BE6297" w:rsidRPr="004503F6" w:rsidRDefault="00BE6297" w:rsidP="004503F6">
            <w:pPr>
              <w:jc w:val="left"/>
              <w:rPr>
                <w:rFonts w:asciiTheme="minorHAnsi" w:hAnsiTheme="minorHAnsi" w:cstheme="minorHAnsi"/>
                <w:szCs w:val="20"/>
              </w:rPr>
            </w:pPr>
          </w:p>
        </w:tc>
        <w:tc>
          <w:tcPr>
            <w:tcW w:w="2976" w:type="dxa"/>
            <w:vMerge/>
            <w:tcBorders>
              <w:top w:val="nil"/>
              <w:left w:val="nil"/>
              <w:bottom w:val="single" w:sz="8" w:space="0" w:color="000000"/>
              <w:right w:val="single" w:sz="8" w:space="0" w:color="auto"/>
            </w:tcBorders>
            <w:hideMark/>
          </w:tcPr>
          <w:p w14:paraId="59BEE418" w14:textId="77777777" w:rsidR="00BE6297" w:rsidRPr="004503F6" w:rsidRDefault="00BE6297" w:rsidP="004503F6">
            <w:pPr>
              <w:jc w:val="left"/>
              <w:rPr>
                <w:rFonts w:asciiTheme="minorHAnsi" w:hAnsiTheme="minorHAnsi" w:cstheme="minorHAnsi"/>
                <w:szCs w:val="20"/>
              </w:rPr>
            </w:pPr>
          </w:p>
        </w:tc>
        <w:tc>
          <w:tcPr>
            <w:tcW w:w="3261" w:type="dxa"/>
            <w:tcBorders>
              <w:top w:val="nil"/>
              <w:left w:val="nil"/>
              <w:bottom w:val="nil"/>
              <w:right w:val="single" w:sz="8" w:space="0" w:color="auto"/>
            </w:tcBorders>
            <w:tcMar>
              <w:top w:w="0" w:type="dxa"/>
              <w:left w:w="70" w:type="dxa"/>
              <w:bottom w:w="0" w:type="dxa"/>
              <w:right w:w="70" w:type="dxa"/>
            </w:tcMar>
            <w:hideMark/>
          </w:tcPr>
          <w:p w14:paraId="0B415300" w14:textId="1FC38869" w:rsidR="00BE6297" w:rsidRPr="004503F6" w:rsidRDefault="00BE6297" w:rsidP="00EF1142">
            <w:pPr>
              <w:pStyle w:val="Lijstalinea"/>
              <w:numPr>
                <w:ilvl w:val="0"/>
                <w:numId w:val="30"/>
              </w:numPr>
              <w:rPr>
                <w:rFonts w:asciiTheme="minorHAnsi" w:hAnsiTheme="minorHAnsi" w:cstheme="minorHAnsi"/>
                <w:sz w:val="20"/>
                <w:szCs w:val="20"/>
              </w:rPr>
            </w:pPr>
            <w:r w:rsidRPr="004503F6">
              <w:rPr>
                <w:rFonts w:asciiTheme="minorHAnsi" w:hAnsiTheme="minorHAnsi" w:cstheme="minorHAnsi"/>
                <w:sz w:val="20"/>
                <w:szCs w:val="20"/>
              </w:rPr>
              <w:t>Actief benaderen dure scheefwoners</w:t>
            </w:r>
            <w:r w:rsidR="0017598E" w:rsidRPr="004503F6">
              <w:rPr>
                <w:rFonts w:asciiTheme="minorHAnsi" w:hAnsiTheme="minorHAnsi" w:cstheme="minorHAnsi"/>
                <w:sz w:val="20"/>
                <w:szCs w:val="20"/>
              </w:rPr>
              <w:t xml:space="preserve"> </w:t>
            </w:r>
          </w:p>
        </w:tc>
      </w:tr>
      <w:tr w:rsidR="00BE6297" w:rsidRPr="004503F6" w14:paraId="6F1CADDC" w14:textId="77777777" w:rsidTr="00DE62DB">
        <w:trPr>
          <w:trHeight w:val="60"/>
        </w:trPr>
        <w:tc>
          <w:tcPr>
            <w:tcW w:w="2684" w:type="dxa"/>
            <w:vMerge/>
            <w:tcBorders>
              <w:top w:val="nil"/>
              <w:left w:val="single" w:sz="8" w:space="0" w:color="auto"/>
              <w:bottom w:val="single" w:sz="8" w:space="0" w:color="000000"/>
              <w:right w:val="single" w:sz="8" w:space="0" w:color="auto"/>
            </w:tcBorders>
            <w:hideMark/>
          </w:tcPr>
          <w:p w14:paraId="4E863000" w14:textId="77777777" w:rsidR="00BE6297" w:rsidRPr="004503F6" w:rsidRDefault="00BE6297" w:rsidP="004503F6">
            <w:pPr>
              <w:jc w:val="left"/>
              <w:rPr>
                <w:rFonts w:asciiTheme="minorHAnsi" w:hAnsiTheme="minorHAnsi" w:cstheme="minorHAnsi"/>
                <w:szCs w:val="20"/>
              </w:rPr>
            </w:pPr>
          </w:p>
        </w:tc>
        <w:tc>
          <w:tcPr>
            <w:tcW w:w="2976" w:type="dxa"/>
            <w:vMerge/>
            <w:tcBorders>
              <w:top w:val="nil"/>
              <w:left w:val="nil"/>
              <w:bottom w:val="single" w:sz="8" w:space="0" w:color="000000"/>
              <w:right w:val="single" w:sz="8" w:space="0" w:color="auto"/>
            </w:tcBorders>
            <w:hideMark/>
          </w:tcPr>
          <w:p w14:paraId="0CEC560E" w14:textId="77777777" w:rsidR="00BE6297" w:rsidRPr="004503F6" w:rsidRDefault="00BE6297" w:rsidP="004503F6">
            <w:pPr>
              <w:jc w:val="left"/>
              <w:rPr>
                <w:rFonts w:asciiTheme="minorHAnsi" w:hAnsiTheme="minorHAnsi" w:cstheme="minorHAnsi"/>
                <w:szCs w:val="20"/>
              </w:rPr>
            </w:pPr>
          </w:p>
        </w:tc>
        <w:tc>
          <w:tcPr>
            <w:tcW w:w="3261" w:type="dxa"/>
            <w:tcBorders>
              <w:top w:val="nil"/>
              <w:left w:val="nil"/>
              <w:bottom w:val="nil"/>
              <w:right w:val="single" w:sz="8" w:space="0" w:color="auto"/>
            </w:tcBorders>
            <w:tcMar>
              <w:top w:w="0" w:type="dxa"/>
              <w:left w:w="70" w:type="dxa"/>
              <w:bottom w:w="0" w:type="dxa"/>
              <w:right w:w="70" w:type="dxa"/>
            </w:tcMar>
            <w:hideMark/>
          </w:tcPr>
          <w:p w14:paraId="61AE19B2" w14:textId="0167B8A0" w:rsidR="00BE6297" w:rsidRPr="004503F6" w:rsidRDefault="00BE6297" w:rsidP="00EF1142">
            <w:pPr>
              <w:pStyle w:val="Lijstalinea"/>
              <w:numPr>
                <w:ilvl w:val="0"/>
                <w:numId w:val="30"/>
              </w:numPr>
              <w:rPr>
                <w:rFonts w:asciiTheme="minorHAnsi" w:hAnsiTheme="minorHAnsi" w:cstheme="minorHAnsi"/>
                <w:sz w:val="20"/>
                <w:szCs w:val="20"/>
              </w:rPr>
            </w:pPr>
            <w:r w:rsidRPr="004503F6">
              <w:rPr>
                <w:rFonts w:asciiTheme="minorHAnsi" w:hAnsiTheme="minorHAnsi" w:cstheme="minorHAnsi"/>
                <w:sz w:val="20"/>
                <w:szCs w:val="20"/>
              </w:rPr>
              <w:t>Monitoren en vervolgstappen bij huurachterstand (ook onderdeel van beleid</w:t>
            </w:r>
            <w:r w:rsidR="00A53256" w:rsidRPr="004503F6">
              <w:rPr>
                <w:rFonts w:asciiTheme="minorHAnsi" w:hAnsiTheme="minorHAnsi" w:cstheme="minorHAnsi"/>
                <w:sz w:val="20"/>
                <w:szCs w:val="20"/>
              </w:rPr>
              <w:t>/</w:t>
            </w:r>
            <w:r w:rsidRPr="004503F6">
              <w:rPr>
                <w:rFonts w:asciiTheme="minorHAnsi" w:hAnsiTheme="minorHAnsi" w:cstheme="minorHAnsi"/>
                <w:sz w:val="20"/>
                <w:szCs w:val="20"/>
              </w:rPr>
              <w:t>doel dat niemand op basis van huurachterstand mag worden uitgezet)</w:t>
            </w:r>
          </w:p>
        </w:tc>
      </w:tr>
      <w:tr w:rsidR="00BE6297" w:rsidRPr="004503F6" w14:paraId="6814B14F" w14:textId="77777777" w:rsidTr="00DE62DB">
        <w:trPr>
          <w:trHeight w:val="585"/>
        </w:trPr>
        <w:tc>
          <w:tcPr>
            <w:tcW w:w="2684" w:type="dxa"/>
            <w:tcBorders>
              <w:top w:val="nil"/>
              <w:left w:val="single" w:sz="8" w:space="0" w:color="auto"/>
              <w:bottom w:val="nil"/>
              <w:right w:val="single" w:sz="8" w:space="0" w:color="auto"/>
            </w:tcBorders>
            <w:tcMar>
              <w:top w:w="0" w:type="dxa"/>
              <w:left w:w="70" w:type="dxa"/>
              <w:bottom w:w="0" w:type="dxa"/>
              <w:right w:w="70" w:type="dxa"/>
            </w:tcMar>
            <w:hideMark/>
          </w:tcPr>
          <w:p w14:paraId="3A46B5DA" w14:textId="57D8CB60" w:rsidR="00BE6297" w:rsidRPr="004503F6" w:rsidRDefault="00BE6297" w:rsidP="004503F6">
            <w:pPr>
              <w:jc w:val="left"/>
              <w:rPr>
                <w:rFonts w:asciiTheme="minorHAnsi" w:hAnsiTheme="minorHAnsi" w:cstheme="minorHAnsi"/>
                <w:szCs w:val="20"/>
              </w:rPr>
            </w:pPr>
            <w:r w:rsidRPr="004503F6">
              <w:rPr>
                <w:rFonts w:asciiTheme="minorHAnsi" w:hAnsiTheme="minorHAnsi" w:cstheme="minorHAnsi"/>
                <w:szCs w:val="20"/>
              </w:rPr>
              <w:t>Wet- en regelgeving</w:t>
            </w:r>
          </w:p>
        </w:tc>
        <w:tc>
          <w:tcPr>
            <w:tcW w:w="2976" w:type="dxa"/>
            <w:tcBorders>
              <w:top w:val="nil"/>
              <w:left w:val="nil"/>
              <w:bottom w:val="nil"/>
              <w:right w:val="single" w:sz="8" w:space="0" w:color="auto"/>
            </w:tcBorders>
            <w:tcMar>
              <w:top w:w="0" w:type="dxa"/>
              <w:left w:w="70" w:type="dxa"/>
              <w:bottom w:w="0" w:type="dxa"/>
              <w:right w:w="70" w:type="dxa"/>
            </w:tcMar>
            <w:hideMark/>
          </w:tcPr>
          <w:p w14:paraId="45BB3972" w14:textId="157F6D90" w:rsidR="00BE6297" w:rsidRPr="004503F6" w:rsidRDefault="00BE6297" w:rsidP="004503F6">
            <w:pPr>
              <w:jc w:val="left"/>
              <w:rPr>
                <w:rFonts w:asciiTheme="minorHAnsi" w:hAnsiTheme="minorHAnsi" w:cstheme="minorHAnsi"/>
                <w:szCs w:val="20"/>
              </w:rPr>
            </w:pPr>
            <w:r w:rsidRPr="004503F6">
              <w:rPr>
                <w:rFonts w:asciiTheme="minorHAnsi" w:hAnsiTheme="minorHAnsi" w:cstheme="minorHAnsi"/>
                <w:szCs w:val="20"/>
              </w:rPr>
              <w:t>Niet tijdig voldoen aan gewijzigde regelgeving</w:t>
            </w:r>
          </w:p>
        </w:tc>
        <w:tc>
          <w:tcPr>
            <w:tcW w:w="3261" w:type="dxa"/>
            <w:tcBorders>
              <w:top w:val="single" w:sz="8" w:space="0" w:color="auto"/>
              <w:left w:val="nil"/>
              <w:bottom w:val="nil"/>
              <w:right w:val="single" w:sz="8" w:space="0" w:color="auto"/>
            </w:tcBorders>
            <w:tcMar>
              <w:top w:w="0" w:type="dxa"/>
              <w:left w:w="70" w:type="dxa"/>
              <w:bottom w:w="0" w:type="dxa"/>
              <w:right w:w="70" w:type="dxa"/>
            </w:tcMar>
            <w:hideMark/>
          </w:tcPr>
          <w:p w14:paraId="3A97AEAB" w14:textId="77777777" w:rsidR="00BE6297" w:rsidRPr="004503F6" w:rsidRDefault="00BE6297" w:rsidP="00EF1142">
            <w:pPr>
              <w:pStyle w:val="Lijstalinea"/>
              <w:numPr>
                <w:ilvl w:val="0"/>
                <w:numId w:val="31"/>
              </w:numPr>
              <w:rPr>
                <w:rFonts w:asciiTheme="minorHAnsi" w:hAnsiTheme="minorHAnsi" w:cstheme="minorHAnsi"/>
                <w:sz w:val="20"/>
                <w:szCs w:val="20"/>
              </w:rPr>
            </w:pPr>
            <w:r w:rsidRPr="004503F6">
              <w:rPr>
                <w:rFonts w:asciiTheme="minorHAnsi" w:hAnsiTheme="minorHAnsi" w:cstheme="minorHAnsi"/>
                <w:sz w:val="20"/>
                <w:szCs w:val="20"/>
              </w:rPr>
              <w:t>Zorg dragen voor actuele kennis op dit gebied (eventueel extern borgen)</w:t>
            </w:r>
          </w:p>
        </w:tc>
      </w:tr>
      <w:tr w:rsidR="00BE6297" w:rsidRPr="004503F6" w14:paraId="6D15F50B" w14:textId="77777777" w:rsidTr="00DE62DB">
        <w:trPr>
          <w:trHeight w:val="840"/>
        </w:trPr>
        <w:tc>
          <w:tcPr>
            <w:tcW w:w="268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CE2FFB5" w14:textId="77777777" w:rsidR="00BE6297" w:rsidRPr="004503F6" w:rsidRDefault="00BE6297" w:rsidP="004503F6">
            <w:pPr>
              <w:jc w:val="left"/>
              <w:rPr>
                <w:rFonts w:asciiTheme="minorHAnsi" w:hAnsiTheme="minorHAnsi" w:cstheme="minorHAnsi"/>
                <w:szCs w:val="20"/>
              </w:rPr>
            </w:pPr>
            <w:r w:rsidRPr="004503F6">
              <w:rPr>
                <w:rFonts w:asciiTheme="minorHAnsi" w:hAnsiTheme="minorHAnsi" w:cstheme="minorHAnsi"/>
                <w:szCs w:val="20"/>
              </w:rPr>
              <w:t>Strengere eisen en toezicht</w:t>
            </w:r>
          </w:p>
        </w:tc>
        <w:tc>
          <w:tcPr>
            <w:tcW w:w="2976" w:type="dxa"/>
            <w:tcBorders>
              <w:top w:val="nil"/>
              <w:left w:val="nil"/>
              <w:bottom w:val="single" w:sz="8" w:space="0" w:color="auto"/>
              <w:right w:val="single" w:sz="8" w:space="0" w:color="auto"/>
            </w:tcBorders>
            <w:tcMar>
              <w:top w:w="0" w:type="dxa"/>
              <w:left w:w="70" w:type="dxa"/>
              <w:bottom w:w="0" w:type="dxa"/>
              <w:right w:w="70" w:type="dxa"/>
            </w:tcMar>
            <w:hideMark/>
          </w:tcPr>
          <w:p w14:paraId="2B78C50E" w14:textId="77777777" w:rsidR="00BE6297" w:rsidRPr="004503F6" w:rsidRDefault="00BE6297" w:rsidP="004503F6">
            <w:pPr>
              <w:jc w:val="left"/>
              <w:rPr>
                <w:rFonts w:asciiTheme="minorHAnsi" w:hAnsiTheme="minorHAnsi" w:cstheme="minorHAnsi"/>
                <w:szCs w:val="20"/>
              </w:rPr>
            </w:pPr>
            <w:r w:rsidRPr="004503F6">
              <w:rPr>
                <w:rFonts w:asciiTheme="minorHAnsi" w:hAnsiTheme="minorHAnsi" w:cstheme="minorHAnsi"/>
                <w:szCs w:val="20"/>
              </w:rPr>
              <w:t>Aanpassen salderingsregeling belemmert duurzaamheids-ambitie</w:t>
            </w:r>
          </w:p>
        </w:tc>
        <w:tc>
          <w:tcPr>
            <w:tcW w:w="3261" w:type="dxa"/>
            <w:tcBorders>
              <w:top w:val="nil"/>
              <w:left w:val="nil"/>
              <w:bottom w:val="single" w:sz="8" w:space="0" w:color="auto"/>
              <w:right w:val="single" w:sz="8" w:space="0" w:color="auto"/>
            </w:tcBorders>
            <w:tcMar>
              <w:top w:w="0" w:type="dxa"/>
              <w:left w:w="70" w:type="dxa"/>
              <w:bottom w:w="0" w:type="dxa"/>
              <w:right w:w="70" w:type="dxa"/>
            </w:tcMar>
            <w:hideMark/>
          </w:tcPr>
          <w:p w14:paraId="532C7F21" w14:textId="35467CB9" w:rsidR="00BE6297" w:rsidRPr="004503F6" w:rsidRDefault="00BE6297" w:rsidP="00EF1142">
            <w:pPr>
              <w:pStyle w:val="Lijstalinea"/>
              <w:numPr>
                <w:ilvl w:val="0"/>
                <w:numId w:val="31"/>
              </w:numPr>
              <w:rPr>
                <w:rFonts w:asciiTheme="minorHAnsi" w:hAnsiTheme="minorHAnsi" w:cstheme="minorHAnsi"/>
                <w:sz w:val="20"/>
                <w:szCs w:val="20"/>
              </w:rPr>
            </w:pPr>
            <w:r w:rsidRPr="004503F6">
              <w:rPr>
                <w:rFonts w:asciiTheme="minorHAnsi" w:hAnsiTheme="minorHAnsi" w:cstheme="minorHAnsi"/>
                <w:sz w:val="20"/>
                <w:szCs w:val="20"/>
              </w:rPr>
              <w:t>Planning</w:t>
            </w:r>
            <w:r w:rsidR="00A53256" w:rsidRPr="004503F6">
              <w:rPr>
                <w:rFonts w:asciiTheme="minorHAnsi" w:hAnsiTheme="minorHAnsi" w:cstheme="minorHAnsi"/>
                <w:sz w:val="20"/>
                <w:szCs w:val="20"/>
              </w:rPr>
              <w:t>/</w:t>
            </w:r>
            <w:r w:rsidRPr="004503F6">
              <w:rPr>
                <w:rFonts w:asciiTheme="minorHAnsi" w:hAnsiTheme="minorHAnsi" w:cstheme="minorHAnsi"/>
                <w:sz w:val="20"/>
                <w:szCs w:val="20"/>
              </w:rPr>
              <w:t>begroting inclusief paragraaf actuele verwachtingen en mogelijke fiscale consequenties</w:t>
            </w:r>
          </w:p>
        </w:tc>
      </w:tr>
      <w:tr w:rsidR="00BE6297" w:rsidRPr="004503F6" w14:paraId="3B42B32A" w14:textId="77777777" w:rsidTr="00DE62DB">
        <w:trPr>
          <w:trHeight w:val="525"/>
        </w:trPr>
        <w:tc>
          <w:tcPr>
            <w:tcW w:w="2684"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hideMark/>
          </w:tcPr>
          <w:p w14:paraId="7E66A1F3" w14:textId="77777777" w:rsidR="00BE6297" w:rsidRPr="004503F6" w:rsidRDefault="00BE6297" w:rsidP="004503F6">
            <w:pPr>
              <w:jc w:val="left"/>
              <w:rPr>
                <w:rFonts w:asciiTheme="minorHAnsi" w:hAnsiTheme="minorHAnsi" w:cstheme="minorHAnsi"/>
                <w:szCs w:val="20"/>
              </w:rPr>
            </w:pPr>
            <w:r w:rsidRPr="004503F6">
              <w:rPr>
                <w:rFonts w:asciiTheme="minorHAnsi" w:hAnsiTheme="minorHAnsi" w:cstheme="minorHAnsi"/>
                <w:szCs w:val="20"/>
              </w:rPr>
              <w:t>Draagvlak strategie</w:t>
            </w:r>
          </w:p>
        </w:tc>
        <w:tc>
          <w:tcPr>
            <w:tcW w:w="2976" w:type="dxa"/>
            <w:vMerge w:val="restart"/>
            <w:tcBorders>
              <w:top w:val="nil"/>
              <w:left w:val="nil"/>
              <w:bottom w:val="single" w:sz="8" w:space="0" w:color="000000"/>
              <w:right w:val="single" w:sz="8" w:space="0" w:color="auto"/>
            </w:tcBorders>
            <w:tcMar>
              <w:top w:w="0" w:type="dxa"/>
              <w:left w:w="70" w:type="dxa"/>
              <w:bottom w:w="0" w:type="dxa"/>
              <w:right w:w="70" w:type="dxa"/>
            </w:tcMar>
            <w:hideMark/>
          </w:tcPr>
          <w:p w14:paraId="425FEA54" w14:textId="77777777" w:rsidR="00BE6297" w:rsidRPr="004503F6" w:rsidRDefault="00BE6297" w:rsidP="004503F6">
            <w:pPr>
              <w:jc w:val="left"/>
              <w:rPr>
                <w:rFonts w:asciiTheme="minorHAnsi" w:hAnsiTheme="minorHAnsi" w:cstheme="minorHAnsi"/>
                <w:szCs w:val="20"/>
              </w:rPr>
            </w:pPr>
            <w:r w:rsidRPr="004503F6">
              <w:rPr>
                <w:rFonts w:asciiTheme="minorHAnsi" w:hAnsiTheme="minorHAnsi" w:cstheme="minorHAnsi"/>
                <w:szCs w:val="20"/>
              </w:rPr>
              <w:t>Geen draagvlak voor investeren buiten Rozenburg</w:t>
            </w:r>
          </w:p>
        </w:tc>
        <w:tc>
          <w:tcPr>
            <w:tcW w:w="3261" w:type="dxa"/>
            <w:tcBorders>
              <w:top w:val="nil"/>
              <w:left w:val="nil"/>
              <w:bottom w:val="nil"/>
              <w:right w:val="single" w:sz="8" w:space="0" w:color="auto"/>
            </w:tcBorders>
            <w:tcMar>
              <w:top w:w="0" w:type="dxa"/>
              <w:left w:w="70" w:type="dxa"/>
              <w:bottom w:w="0" w:type="dxa"/>
              <w:right w:w="70" w:type="dxa"/>
            </w:tcMar>
            <w:hideMark/>
          </w:tcPr>
          <w:p w14:paraId="74AD6683" w14:textId="77777777" w:rsidR="00BE6297" w:rsidRPr="004503F6" w:rsidRDefault="00BE6297" w:rsidP="00EF1142">
            <w:pPr>
              <w:pStyle w:val="Lijstalinea"/>
              <w:numPr>
                <w:ilvl w:val="0"/>
                <w:numId w:val="32"/>
              </w:numPr>
              <w:rPr>
                <w:rFonts w:asciiTheme="minorHAnsi" w:hAnsiTheme="minorHAnsi" w:cstheme="minorHAnsi"/>
                <w:sz w:val="20"/>
                <w:szCs w:val="20"/>
              </w:rPr>
            </w:pPr>
            <w:r w:rsidRPr="004503F6">
              <w:rPr>
                <w:rFonts w:asciiTheme="minorHAnsi" w:hAnsiTheme="minorHAnsi" w:cstheme="minorHAnsi"/>
                <w:sz w:val="20"/>
                <w:szCs w:val="20"/>
              </w:rPr>
              <w:t>Structureel betrekken in overleg belanghouders</w:t>
            </w:r>
          </w:p>
        </w:tc>
      </w:tr>
      <w:tr w:rsidR="00BE6297" w:rsidRPr="004503F6" w14:paraId="67A65C08" w14:textId="77777777" w:rsidTr="00DE62DB">
        <w:trPr>
          <w:trHeight w:val="495"/>
        </w:trPr>
        <w:tc>
          <w:tcPr>
            <w:tcW w:w="2684" w:type="dxa"/>
            <w:vMerge/>
            <w:tcBorders>
              <w:top w:val="nil"/>
              <w:left w:val="single" w:sz="8" w:space="0" w:color="auto"/>
              <w:bottom w:val="single" w:sz="8" w:space="0" w:color="000000"/>
              <w:right w:val="single" w:sz="8" w:space="0" w:color="auto"/>
            </w:tcBorders>
            <w:hideMark/>
          </w:tcPr>
          <w:p w14:paraId="08E02A9A" w14:textId="77777777" w:rsidR="00BE6297" w:rsidRPr="004503F6" w:rsidRDefault="00BE6297" w:rsidP="004503F6">
            <w:pPr>
              <w:jc w:val="left"/>
              <w:rPr>
                <w:rFonts w:asciiTheme="minorHAnsi" w:hAnsiTheme="minorHAnsi" w:cstheme="minorHAnsi"/>
                <w:szCs w:val="20"/>
              </w:rPr>
            </w:pPr>
          </w:p>
        </w:tc>
        <w:tc>
          <w:tcPr>
            <w:tcW w:w="2976" w:type="dxa"/>
            <w:vMerge/>
            <w:tcBorders>
              <w:top w:val="nil"/>
              <w:left w:val="nil"/>
              <w:bottom w:val="single" w:sz="8" w:space="0" w:color="000000"/>
              <w:right w:val="single" w:sz="8" w:space="0" w:color="auto"/>
            </w:tcBorders>
            <w:hideMark/>
          </w:tcPr>
          <w:p w14:paraId="1ACF0F58" w14:textId="77777777" w:rsidR="00BE6297" w:rsidRPr="004503F6" w:rsidRDefault="00BE6297" w:rsidP="004503F6">
            <w:pPr>
              <w:jc w:val="left"/>
              <w:rPr>
                <w:rFonts w:asciiTheme="minorHAnsi" w:hAnsiTheme="minorHAnsi" w:cstheme="minorHAnsi"/>
                <w:szCs w:val="20"/>
              </w:rPr>
            </w:pPr>
          </w:p>
        </w:tc>
        <w:tc>
          <w:tcPr>
            <w:tcW w:w="3261" w:type="dxa"/>
            <w:tcBorders>
              <w:top w:val="nil"/>
              <w:left w:val="nil"/>
              <w:bottom w:val="nil"/>
              <w:right w:val="single" w:sz="8" w:space="0" w:color="auto"/>
            </w:tcBorders>
            <w:tcMar>
              <w:top w:w="0" w:type="dxa"/>
              <w:left w:w="70" w:type="dxa"/>
              <w:bottom w:w="0" w:type="dxa"/>
              <w:right w:w="70" w:type="dxa"/>
            </w:tcMar>
            <w:hideMark/>
          </w:tcPr>
          <w:p w14:paraId="148C5BB1" w14:textId="37AD7AB4" w:rsidR="00BE6297" w:rsidRPr="004503F6" w:rsidRDefault="00BE6297" w:rsidP="00EF1142">
            <w:pPr>
              <w:pStyle w:val="Lijstalinea"/>
              <w:numPr>
                <w:ilvl w:val="0"/>
                <w:numId w:val="32"/>
              </w:numPr>
              <w:rPr>
                <w:rFonts w:asciiTheme="minorHAnsi" w:hAnsiTheme="minorHAnsi" w:cstheme="minorHAnsi"/>
                <w:sz w:val="20"/>
                <w:szCs w:val="20"/>
              </w:rPr>
            </w:pPr>
            <w:r w:rsidRPr="004503F6">
              <w:rPr>
                <w:rFonts w:asciiTheme="minorHAnsi" w:hAnsiTheme="minorHAnsi" w:cstheme="minorHAnsi"/>
                <w:sz w:val="20"/>
                <w:szCs w:val="20"/>
              </w:rPr>
              <w:t>Mogelijkheden extern onderzoeken</w:t>
            </w:r>
            <w:r w:rsidR="00A53256" w:rsidRPr="004503F6">
              <w:rPr>
                <w:rFonts w:asciiTheme="minorHAnsi" w:hAnsiTheme="minorHAnsi" w:cstheme="minorHAnsi"/>
                <w:sz w:val="20"/>
                <w:szCs w:val="20"/>
              </w:rPr>
              <w:t>/</w:t>
            </w:r>
            <w:r w:rsidRPr="004503F6">
              <w:rPr>
                <w:rFonts w:asciiTheme="minorHAnsi" w:hAnsiTheme="minorHAnsi" w:cstheme="minorHAnsi"/>
                <w:sz w:val="20"/>
                <w:szCs w:val="20"/>
              </w:rPr>
              <w:t>bespreken</w:t>
            </w:r>
          </w:p>
        </w:tc>
      </w:tr>
      <w:tr w:rsidR="00BE6297" w:rsidRPr="004503F6" w14:paraId="723BBFBC" w14:textId="77777777" w:rsidTr="00DE62DB">
        <w:trPr>
          <w:trHeight w:val="300"/>
        </w:trPr>
        <w:tc>
          <w:tcPr>
            <w:tcW w:w="2684" w:type="dxa"/>
            <w:vMerge/>
            <w:tcBorders>
              <w:top w:val="nil"/>
              <w:left w:val="single" w:sz="8" w:space="0" w:color="auto"/>
              <w:bottom w:val="single" w:sz="4" w:space="0" w:color="auto"/>
              <w:right w:val="single" w:sz="8" w:space="0" w:color="auto"/>
            </w:tcBorders>
            <w:vAlign w:val="center"/>
            <w:hideMark/>
          </w:tcPr>
          <w:p w14:paraId="74258ABA" w14:textId="77777777" w:rsidR="00BE6297" w:rsidRPr="004503F6" w:rsidRDefault="00BE6297" w:rsidP="004503F6">
            <w:pPr>
              <w:jc w:val="left"/>
              <w:rPr>
                <w:rFonts w:asciiTheme="minorHAnsi" w:hAnsiTheme="minorHAnsi" w:cstheme="minorHAnsi"/>
                <w:szCs w:val="20"/>
              </w:rPr>
            </w:pPr>
          </w:p>
        </w:tc>
        <w:tc>
          <w:tcPr>
            <w:tcW w:w="2976" w:type="dxa"/>
            <w:vMerge/>
            <w:tcBorders>
              <w:top w:val="nil"/>
              <w:left w:val="nil"/>
              <w:bottom w:val="single" w:sz="4" w:space="0" w:color="auto"/>
              <w:right w:val="single" w:sz="8" w:space="0" w:color="auto"/>
            </w:tcBorders>
            <w:vAlign w:val="center"/>
            <w:hideMark/>
          </w:tcPr>
          <w:p w14:paraId="5F47EA05" w14:textId="77777777" w:rsidR="00BE6297" w:rsidRPr="004503F6" w:rsidRDefault="00BE6297" w:rsidP="004503F6">
            <w:pPr>
              <w:jc w:val="left"/>
              <w:rPr>
                <w:rFonts w:asciiTheme="minorHAnsi" w:hAnsiTheme="minorHAnsi" w:cstheme="minorHAnsi"/>
                <w:szCs w:val="20"/>
              </w:rPr>
            </w:pPr>
          </w:p>
        </w:tc>
        <w:tc>
          <w:tcPr>
            <w:tcW w:w="3261" w:type="dxa"/>
            <w:tcBorders>
              <w:top w:val="nil"/>
              <w:left w:val="nil"/>
              <w:bottom w:val="single" w:sz="4" w:space="0" w:color="auto"/>
              <w:right w:val="single" w:sz="8" w:space="0" w:color="auto"/>
            </w:tcBorders>
            <w:tcMar>
              <w:top w:w="0" w:type="dxa"/>
              <w:left w:w="70" w:type="dxa"/>
              <w:bottom w:w="0" w:type="dxa"/>
              <w:right w:w="70" w:type="dxa"/>
            </w:tcMar>
            <w:vAlign w:val="center"/>
            <w:hideMark/>
          </w:tcPr>
          <w:p w14:paraId="64E9A3BF" w14:textId="77777777" w:rsidR="00BE6297" w:rsidRPr="004503F6" w:rsidRDefault="00BE6297" w:rsidP="004503F6">
            <w:pPr>
              <w:jc w:val="left"/>
              <w:rPr>
                <w:rFonts w:asciiTheme="minorHAnsi" w:hAnsiTheme="minorHAnsi" w:cstheme="minorHAnsi"/>
                <w:szCs w:val="20"/>
              </w:rPr>
            </w:pPr>
          </w:p>
        </w:tc>
      </w:tr>
      <w:tr w:rsidR="00BE6297" w:rsidRPr="004503F6" w14:paraId="71B7866D" w14:textId="77777777" w:rsidTr="00DE62DB">
        <w:trPr>
          <w:trHeight w:val="300"/>
        </w:trPr>
        <w:tc>
          <w:tcPr>
            <w:tcW w:w="2684" w:type="dxa"/>
            <w:tcBorders>
              <w:top w:val="single" w:sz="4" w:space="0" w:color="auto"/>
              <w:left w:val="single" w:sz="8" w:space="0" w:color="auto"/>
              <w:bottom w:val="single" w:sz="4" w:space="0" w:color="auto"/>
              <w:right w:val="single" w:sz="8" w:space="0" w:color="auto"/>
            </w:tcBorders>
          </w:tcPr>
          <w:p w14:paraId="793777F8" w14:textId="77777777" w:rsidR="00BE6297" w:rsidRPr="004503F6" w:rsidRDefault="00BE6297" w:rsidP="004503F6">
            <w:pPr>
              <w:jc w:val="left"/>
              <w:rPr>
                <w:rFonts w:asciiTheme="minorHAnsi" w:hAnsiTheme="minorHAnsi" w:cstheme="minorHAnsi"/>
                <w:szCs w:val="20"/>
              </w:rPr>
            </w:pPr>
            <w:r w:rsidRPr="004503F6">
              <w:rPr>
                <w:rFonts w:asciiTheme="minorHAnsi" w:hAnsiTheme="minorHAnsi" w:cstheme="minorHAnsi"/>
                <w:szCs w:val="20"/>
              </w:rPr>
              <w:t xml:space="preserve">Maatschappelijke ontwikkeling in relatie tot terugtrekkende instituten </w:t>
            </w:r>
          </w:p>
        </w:tc>
        <w:tc>
          <w:tcPr>
            <w:tcW w:w="2976" w:type="dxa"/>
            <w:tcBorders>
              <w:top w:val="single" w:sz="4" w:space="0" w:color="auto"/>
              <w:left w:val="nil"/>
              <w:bottom w:val="single" w:sz="4" w:space="0" w:color="auto"/>
              <w:right w:val="single" w:sz="8" w:space="0" w:color="auto"/>
            </w:tcBorders>
          </w:tcPr>
          <w:p w14:paraId="60025BDA" w14:textId="19319F38" w:rsidR="00BE6297" w:rsidRPr="004503F6" w:rsidRDefault="00BE6297" w:rsidP="004503F6">
            <w:pPr>
              <w:jc w:val="left"/>
              <w:rPr>
                <w:rFonts w:asciiTheme="minorHAnsi" w:hAnsiTheme="minorHAnsi" w:cstheme="minorHAnsi"/>
                <w:szCs w:val="20"/>
              </w:rPr>
            </w:pPr>
            <w:r w:rsidRPr="004503F6">
              <w:rPr>
                <w:rFonts w:asciiTheme="minorHAnsi" w:hAnsiTheme="minorHAnsi" w:cstheme="minorHAnsi"/>
                <w:szCs w:val="20"/>
              </w:rPr>
              <w:t xml:space="preserve"> Onze huurders en andere partijen hebben minder vertrouwen in ons als betrouwbare partner</w:t>
            </w:r>
          </w:p>
        </w:tc>
        <w:tc>
          <w:tcPr>
            <w:tcW w:w="3261" w:type="dxa"/>
            <w:tcBorders>
              <w:top w:val="single" w:sz="4" w:space="0" w:color="auto"/>
              <w:left w:val="nil"/>
              <w:bottom w:val="single" w:sz="4" w:space="0" w:color="auto"/>
              <w:right w:val="single" w:sz="4" w:space="0" w:color="auto"/>
            </w:tcBorders>
            <w:tcMar>
              <w:top w:w="0" w:type="dxa"/>
              <w:left w:w="70" w:type="dxa"/>
              <w:bottom w:w="0" w:type="dxa"/>
              <w:right w:w="70" w:type="dxa"/>
            </w:tcMar>
          </w:tcPr>
          <w:p w14:paraId="558AB6A6" w14:textId="035DE133" w:rsidR="00BE6297" w:rsidRPr="004503F6" w:rsidRDefault="00BE6297" w:rsidP="00EF1142">
            <w:pPr>
              <w:pStyle w:val="Lijstalinea"/>
              <w:numPr>
                <w:ilvl w:val="0"/>
                <w:numId w:val="34"/>
              </w:numPr>
              <w:rPr>
                <w:rFonts w:asciiTheme="minorHAnsi" w:hAnsiTheme="minorHAnsi" w:cstheme="minorHAnsi"/>
                <w:sz w:val="20"/>
                <w:szCs w:val="20"/>
              </w:rPr>
            </w:pPr>
            <w:r w:rsidRPr="004503F6">
              <w:rPr>
                <w:rFonts w:asciiTheme="minorHAnsi" w:hAnsiTheme="minorHAnsi" w:cstheme="minorHAnsi"/>
                <w:sz w:val="20"/>
                <w:szCs w:val="20"/>
              </w:rPr>
              <w:t>Wijkbeheer 2.0: geven van het goede voorbeeld, open communicatie, verbinding zoeken, etc</w:t>
            </w:r>
            <w:r w:rsidR="00E456C9" w:rsidRPr="004503F6">
              <w:rPr>
                <w:rFonts w:asciiTheme="minorHAnsi" w:hAnsiTheme="minorHAnsi" w:cstheme="minorHAnsi"/>
                <w:sz w:val="20"/>
                <w:szCs w:val="20"/>
              </w:rPr>
              <w:t>.</w:t>
            </w:r>
          </w:p>
          <w:p w14:paraId="458DF331" w14:textId="77777777" w:rsidR="00BE6297" w:rsidRPr="004503F6" w:rsidRDefault="00BE6297" w:rsidP="00EF1142">
            <w:pPr>
              <w:pStyle w:val="Lijstalinea"/>
              <w:numPr>
                <w:ilvl w:val="0"/>
                <w:numId w:val="34"/>
              </w:numPr>
              <w:rPr>
                <w:rFonts w:asciiTheme="minorHAnsi" w:hAnsiTheme="minorHAnsi" w:cstheme="minorHAnsi"/>
                <w:sz w:val="20"/>
                <w:szCs w:val="20"/>
              </w:rPr>
            </w:pPr>
            <w:r w:rsidRPr="004503F6">
              <w:rPr>
                <w:rFonts w:asciiTheme="minorHAnsi" w:hAnsiTheme="minorHAnsi" w:cstheme="minorHAnsi"/>
                <w:sz w:val="20"/>
                <w:szCs w:val="20"/>
              </w:rPr>
              <w:t>Samenwerking met onze netwerkpartners</w:t>
            </w:r>
          </w:p>
        </w:tc>
      </w:tr>
    </w:tbl>
    <w:p w14:paraId="0BEB75AD" w14:textId="2F5FBAA3" w:rsidR="00BE6297" w:rsidRPr="00EC4100" w:rsidRDefault="00BE6297" w:rsidP="008D5A60">
      <w:pPr>
        <w:jc w:val="left"/>
        <w:rPr>
          <w:rFonts w:asciiTheme="minorHAnsi" w:hAnsiTheme="minorHAnsi" w:cstheme="minorHAnsi"/>
          <w:sz w:val="22"/>
          <w:szCs w:val="22"/>
        </w:rPr>
      </w:pPr>
      <w:r w:rsidRPr="00EC4100">
        <w:rPr>
          <w:rFonts w:asciiTheme="minorHAnsi" w:hAnsiTheme="minorHAnsi" w:cstheme="minorHAnsi"/>
          <w:sz w:val="22"/>
          <w:szCs w:val="22"/>
        </w:rPr>
        <w:t>  </w:t>
      </w:r>
    </w:p>
    <w:tbl>
      <w:tblPr>
        <w:tblW w:w="8865" w:type="dxa"/>
        <w:tblInd w:w="65" w:type="dxa"/>
        <w:tblCellMar>
          <w:left w:w="0" w:type="dxa"/>
          <w:right w:w="0" w:type="dxa"/>
        </w:tblCellMar>
        <w:tblLook w:val="04A0" w:firstRow="1" w:lastRow="0" w:firstColumn="1" w:lastColumn="0" w:noHBand="0" w:noVBand="1"/>
      </w:tblPr>
      <w:tblGrid>
        <w:gridCol w:w="2619"/>
        <w:gridCol w:w="2976"/>
        <w:gridCol w:w="3270"/>
      </w:tblGrid>
      <w:tr w:rsidR="00BE6297" w:rsidRPr="00AB41E7" w14:paraId="3A22DB6C" w14:textId="77777777" w:rsidTr="00DE62DB">
        <w:trPr>
          <w:trHeight w:val="255"/>
          <w:tblHeader/>
        </w:trPr>
        <w:tc>
          <w:tcPr>
            <w:tcW w:w="2619"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70" w:type="dxa"/>
              <w:bottom w:w="0" w:type="dxa"/>
              <w:right w:w="70" w:type="dxa"/>
            </w:tcMar>
            <w:hideMark/>
          </w:tcPr>
          <w:p w14:paraId="630E1BDA" w14:textId="22F8AC0C" w:rsidR="00BE6297" w:rsidRPr="00AB41E7" w:rsidRDefault="00AB41E7" w:rsidP="008D5A60">
            <w:pPr>
              <w:jc w:val="left"/>
              <w:rPr>
                <w:rFonts w:asciiTheme="minorHAnsi" w:hAnsiTheme="minorHAnsi" w:cstheme="minorHAnsi"/>
                <w:b/>
                <w:bCs/>
                <w:i/>
                <w:iCs/>
                <w:szCs w:val="20"/>
              </w:rPr>
            </w:pPr>
            <w:r w:rsidRPr="00AB41E7">
              <w:rPr>
                <w:rFonts w:asciiTheme="minorHAnsi" w:hAnsiTheme="minorHAnsi" w:cstheme="minorHAnsi"/>
                <w:b/>
                <w:bCs/>
                <w:i/>
                <w:iCs/>
                <w:szCs w:val="20"/>
              </w:rPr>
              <w:t>4.2</w:t>
            </w:r>
            <w:r w:rsidR="00BE6297" w:rsidRPr="00AB41E7">
              <w:rPr>
                <w:rFonts w:asciiTheme="minorHAnsi" w:hAnsiTheme="minorHAnsi" w:cstheme="minorHAnsi"/>
                <w:b/>
                <w:bCs/>
                <w:i/>
                <w:iCs/>
                <w:szCs w:val="20"/>
              </w:rPr>
              <w:t>.2 Tactische risico</w:t>
            </w:r>
            <w:r w:rsidR="000F7B98" w:rsidRPr="00AB41E7">
              <w:rPr>
                <w:rFonts w:asciiTheme="minorHAnsi" w:hAnsiTheme="minorHAnsi" w:cstheme="minorHAnsi"/>
                <w:b/>
                <w:bCs/>
                <w:i/>
                <w:iCs/>
                <w:szCs w:val="20"/>
              </w:rPr>
              <w:t>’</w:t>
            </w:r>
            <w:r w:rsidR="00BE6297" w:rsidRPr="00AB41E7">
              <w:rPr>
                <w:rFonts w:asciiTheme="minorHAnsi" w:hAnsiTheme="minorHAnsi" w:cstheme="minorHAnsi"/>
                <w:b/>
                <w:bCs/>
                <w:i/>
                <w:iCs/>
                <w:szCs w:val="20"/>
              </w:rPr>
              <w:t>s</w:t>
            </w:r>
          </w:p>
        </w:tc>
        <w:tc>
          <w:tcPr>
            <w:tcW w:w="2976"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hideMark/>
          </w:tcPr>
          <w:p w14:paraId="2F4F6844" w14:textId="77777777" w:rsidR="00BE6297" w:rsidRPr="00AB41E7" w:rsidRDefault="00BE6297" w:rsidP="008D5A60">
            <w:pPr>
              <w:jc w:val="left"/>
              <w:rPr>
                <w:rFonts w:asciiTheme="minorHAnsi" w:hAnsiTheme="minorHAnsi" w:cstheme="minorHAnsi"/>
                <w:b/>
                <w:bCs/>
                <w:i/>
                <w:iCs/>
                <w:szCs w:val="20"/>
              </w:rPr>
            </w:pPr>
            <w:r w:rsidRPr="00AB41E7">
              <w:rPr>
                <w:rFonts w:asciiTheme="minorHAnsi" w:hAnsiTheme="minorHAnsi" w:cstheme="minorHAnsi"/>
                <w:b/>
                <w:bCs/>
                <w:i/>
                <w:iCs/>
                <w:szCs w:val="20"/>
              </w:rPr>
              <w:t>Risico</w:t>
            </w:r>
          </w:p>
        </w:tc>
        <w:tc>
          <w:tcPr>
            <w:tcW w:w="3270"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hideMark/>
          </w:tcPr>
          <w:p w14:paraId="145FCC07" w14:textId="77777777" w:rsidR="00BE6297" w:rsidRPr="00AB41E7" w:rsidRDefault="00BE6297" w:rsidP="008D5A60">
            <w:pPr>
              <w:jc w:val="left"/>
              <w:rPr>
                <w:rFonts w:asciiTheme="minorHAnsi" w:hAnsiTheme="minorHAnsi" w:cstheme="minorHAnsi"/>
                <w:b/>
                <w:bCs/>
                <w:i/>
                <w:iCs/>
                <w:szCs w:val="20"/>
              </w:rPr>
            </w:pPr>
            <w:r w:rsidRPr="00AB41E7">
              <w:rPr>
                <w:rFonts w:asciiTheme="minorHAnsi" w:hAnsiTheme="minorHAnsi" w:cstheme="minorHAnsi"/>
                <w:b/>
                <w:bCs/>
                <w:i/>
                <w:iCs/>
                <w:szCs w:val="20"/>
              </w:rPr>
              <w:t>Beheersmaatregelen</w:t>
            </w:r>
          </w:p>
        </w:tc>
      </w:tr>
      <w:tr w:rsidR="00BE6297" w:rsidRPr="00AB41E7" w14:paraId="57B45D6E" w14:textId="77777777" w:rsidTr="00DE62DB">
        <w:trPr>
          <w:trHeight w:val="2143"/>
        </w:trPr>
        <w:tc>
          <w:tcPr>
            <w:tcW w:w="261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6487E85" w14:textId="77777777"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t>Onvoldoende inbreng belanghouders</w:t>
            </w:r>
          </w:p>
        </w:tc>
        <w:tc>
          <w:tcPr>
            <w:tcW w:w="2976" w:type="dxa"/>
            <w:tcBorders>
              <w:top w:val="nil"/>
              <w:left w:val="nil"/>
              <w:bottom w:val="single" w:sz="8" w:space="0" w:color="auto"/>
              <w:right w:val="single" w:sz="8" w:space="0" w:color="auto"/>
            </w:tcBorders>
            <w:tcMar>
              <w:top w:w="0" w:type="dxa"/>
              <w:left w:w="70" w:type="dxa"/>
              <w:bottom w:w="0" w:type="dxa"/>
              <w:right w:w="70" w:type="dxa"/>
            </w:tcMar>
            <w:hideMark/>
          </w:tcPr>
          <w:p w14:paraId="062AAEAE" w14:textId="77777777"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t>Door onvoldoende inzet of onjuiste kanalen worden niet alle wensen van belanghouders opgehaald</w:t>
            </w:r>
          </w:p>
        </w:tc>
        <w:tc>
          <w:tcPr>
            <w:tcW w:w="3270" w:type="dxa"/>
            <w:tcBorders>
              <w:top w:val="nil"/>
              <w:left w:val="nil"/>
              <w:bottom w:val="single" w:sz="8" w:space="0" w:color="auto"/>
              <w:right w:val="single" w:sz="8" w:space="0" w:color="auto"/>
            </w:tcBorders>
            <w:tcMar>
              <w:top w:w="0" w:type="dxa"/>
              <w:left w:w="70" w:type="dxa"/>
              <w:bottom w:w="0" w:type="dxa"/>
              <w:right w:w="70" w:type="dxa"/>
            </w:tcMar>
            <w:hideMark/>
          </w:tcPr>
          <w:p w14:paraId="2E7BEE14" w14:textId="5ED3A8EB" w:rsidR="00BE6297" w:rsidRPr="00AB41E7" w:rsidRDefault="00BE6297" w:rsidP="00EF1142">
            <w:pPr>
              <w:pStyle w:val="Lijstalinea"/>
              <w:numPr>
                <w:ilvl w:val="0"/>
                <w:numId w:val="33"/>
              </w:numPr>
              <w:rPr>
                <w:rFonts w:asciiTheme="minorHAnsi" w:hAnsiTheme="minorHAnsi" w:cstheme="minorHAnsi"/>
                <w:sz w:val="20"/>
                <w:szCs w:val="20"/>
              </w:rPr>
            </w:pPr>
            <w:r w:rsidRPr="00AB41E7">
              <w:rPr>
                <w:rFonts w:asciiTheme="minorHAnsi" w:hAnsiTheme="minorHAnsi" w:cstheme="minorHAnsi"/>
                <w:sz w:val="20"/>
                <w:szCs w:val="20"/>
              </w:rPr>
              <w:t xml:space="preserve">Periodiek overleg met </w:t>
            </w:r>
            <w:r w:rsidR="00BE7352" w:rsidRPr="00AB41E7">
              <w:rPr>
                <w:rFonts w:asciiTheme="minorHAnsi" w:hAnsiTheme="minorHAnsi" w:cstheme="minorHAnsi"/>
                <w:sz w:val="20"/>
                <w:szCs w:val="20"/>
              </w:rPr>
              <w:t>g</w:t>
            </w:r>
            <w:r w:rsidRPr="00AB41E7">
              <w:rPr>
                <w:rFonts w:asciiTheme="minorHAnsi" w:hAnsiTheme="minorHAnsi" w:cstheme="minorHAnsi"/>
                <w:sz w:val="20"/>
                <w:szCs w:val="20"/>
              </w:rPr>
              <w:t xml:space="preserve">emeente en afvaardiging Gebiedscommissie </w:t>
            </w:r>
          </w:p>
          <w:p w14:paraId="636936D3" w14:textId="65F1F2D7" w:rsidR="00BE6297" w:rsidRPr="00AB41E7" w:rsidRDefault="00BE6297" w:rsidP="00EF1142">
            <w:pPr>
              <w:pStyle w:val="Lijstalinea"/>
              <w:numPr>
                <w:ilvl w:val="0"/>
                <w:numId w:val="33"/>
              </w:numPr>
              <w:rPr>
                <w:rFonts w:asciiTheme="minorHAnsi" w:hAnsiTheme="minorHAnsi" w:cstheme="minorHAnsi"/>
                <w:sz w:val="20"/>
                <w:szCs w:val="20"/>
              </w:rPr>
            </w:pPr>
            <w:r w:rsidRPr="00AB41E7">
              <w:rPr>
                <w:rFonts w:asciiTheme="minorHAnsi" w:hAnsiTheme="minorHAnsi" w:cstheme="minorHAnsi"/>
                <w:sz w:val="20"/>
                <w:szCs w:val="20"/>
              </w:rPr>
              <w:t>Jaarlijkse themabijeenkomsten met belanghouders</w:t>
            </w:r>
          </w:p>
          <w:p w14:paraId="56693A62" w14:textId="5D12D922" w:rsidR="00BE6297" w:rsidRPr="00AB41E7" w:rsidRDefault="00BE6297" w:rsidP="00EF1142">
            <w:pPr>
              <w:pStyle w:val="Lijstalinea"/>
              <w:numPr>
                <w:ilvl w:val="0"/>
                <w:numId w:val="33"/>
              </w:numPr>
              <w:rPr>
                <w:rFonts w:asciiTheme="minorHAnsi" w:hAnsiTheme="minorHAnsi" w:cstheme="minorHAnsi"/>
                <w:sz w:val="20"/>
                <w:szCs w:val="20"/>
              </w:rPr>
            </w:pPr>
            <w:r w:rsidRPr="00AB41E7">
              <w:rPr>
                <w:rFonts w:asciiTheme="minorHAnsi" w:hAnsiTheme="minorHAnsi" w:cstheme="minorHAnsi"/>
                <w:sz w:val="20"/>
                <w:szCs w:val="20"/>
              </w:rPr>
              <w:t>Organiseren inspraak/meedenken bij klantenpanels of bewonersgroepen bij groot onderhoud en/of renovatie</w:t>
            </w:r>
          </w:p>
          <w:p w14:paraId="1DF19380" w14:textId="65438E36" w:rsidR="00BE6297" w:rsidRPr="00AB41E7" w:rsidRDefault="00BE6297" w:rsidP="00EF1142">
            <w:pPr>
              <w:pStyle w:val="Lijstalinea"/>
              <w:numPr>
                <w:ilvl w:val="0"/>
                <w:numId w:val="33"/>
              </w:numPr>
              <w:rPr>
                <w:rFonts w:asciiTheme="minorHAnsi" w:hAnsiTheme="minorHAnsi" w:cstheme="minorHAnsi"/>
                <w:sz w:val="20"/>
                <w:szCs w:val="20"/>
              </w:rPr>
            </w:pPr>
            <w:r w:rsidRPr="00AB41E7">
              <w:rPr>
                <w:rFonts w:asciiTheme="minorHAnsi" w:hAnsiTheme="minorHAnsi" w:cstheme="minorHAnsi"/>
                <w:sz w:val="20"/>
                <w:szCs w:val="20"/>
              </w:rPr>
              <w:t>Periodiek (</w:t>
            </w:r>
            <w:r w:rsidR="00E80387" w:rsidRPr="00AB41E7">
              <w:rPr>
                <w:rFonts w:asciiTheme="minorHAnsi" w:hAnsiTheme="minorHAnsi" w:cstheme="minorHAnsi"/>
                <w:sz w:val="20"/>
                <w:szCs w:val="20"/>
              </w:rPr>
              <w:t>uitvoerings</w:t>
            </w:r>
            <w:r w:rsidRPr="00AB41E7">
              <w:rPr>
                <w:rFonts w:asciiTheme="minorHAnsi" w:hAnsiTheme="minorHAnsi" w:cstheme="minorHAnsi"/>
                <w:sz w:val="20"/>
                <w:szCs w:val="20"/>
              </w:rPr>
              <w:t xml:space="preserve">)overleg met </w:t>
            </w:r>
            <w:r w:rsidR="009C42AC" w:rsidRPr="00AB41E7">
              <w:rPr>
                <w:rFonts w:asciiTheme="minorHAnsi" w:hAnsiTheme="minorHAnsi" w:cstheme="minorHAnsi"/>
                <w:sz w:val="20"/>
                <w:szCs w:val="20"/>
              </w:rPr>
              <w:t>HVR</w:t>
            </w:r>
          </w:p>
        </w:tc>
      </w:tr>
      <w:tr w:rsidR="00BE6297" w:rsidRPr="00AB41E7" w14:paraId="40F6B7EC" w14:textId="77777777" w:rsidTr="00DE62DB">
        <w:trPr>
          <w:trHeight w:val="785"/>
        </w:trPr>
        <w:tc>
          <w:tcPr>
            <w:tcW w:w="261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D712D30" w14:textId="77777777"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lastRenderedPageBreak/>
              <w:t>Automatisering en veiligheid</w:t>
            </w:r>
          </w:p>
        </w:tc>
        <w:tc>
          <w:tcPr>
            <w:tcW w:w="2976" w:type="dxa"/>
            <w:tcBorders>
              <w:top w:val="nil"/>
              <w:left w:val="nil"/>
              <w:bottom w:val="single" w:sz="8" w:space="0" w:color="auto"/>
              <w:right w:val="single" w:sz="8" w:space="0" w:color="auto"/>
            </w:tcBorders>
            <w:tcMar>
              <w:top w:w="0" w:type="dxa"/>
              <w:left w:w="70" w:type="dxa"/>
              <w:bottom w:w="0" w:type="dxa"/>
              <w:right w:w="70" w:type="dxa"/>
            </w:tcMar>
            <w:hideMark/>
          </w:tcPr>
          <w:p w14:paraId="39DF5751" w14:textId="77777777"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t>Kwetsbaarheid door onjuist of onbevoegd gebruiken gegevens</w:t>
            </w:r>
          </w:p>
        </w:tc>
        <w:tc>
          <w:tcPr>
            <w:tcW w:w="3270" w:type="dxa"/>
            <w:tcBorders>
              <w:top w:val="nil"/>
              <w:left w:val="nil"/>
              <w:bottom w:val="single" w:sz="8" w:space="0" w:color="auto"/>
              <w:right w:val="single" w:sz="8" w:space="0" w:color="auto"/>
            </w:tcBorders>
            <w:tcMar>
              <w:top w:w="0" w:type="dxa"/>
              <w:left w:w="70" w:type="dxa"/>
              <w:bottom w:w="0" w:type="dxa"/>
              <w:right w:w="70" w:type="dxa"/>
            </w:tcMar>
            <w:hideMark/>
          </w:tcPr>
          <w:p w14:paraId="48257FD7" w14:textId="77777777" w:rsidR="00BE6297" w:rsidRPr="00AB41E7" w:rsidRDefault="00BE6297" w:rsidP="00EF1142">
            <w:pPr>
              <w:pStyle w:val="Lijstalinea"/>
              <w:numPr>
                <w:ilvl w:val="0"/>
                <w:numId w:val="35"/>
              </w:numPr>
              <w:rPr>
                <w:rFonts w:asciiTheme="minorHAnsi" w:hAnsiTheme="minorHAnsi" w:cstheme="minorHAnsi"/>
                <w:sz w:val="20"/>
                <w:szCs w:val="20"/>
              </w:rPr>
            </w:pPr>
            <w:r w:rsidRPr="00AB41E7">
              <w:rPr>
                <w:rFonts w:asciiTheme="minorHAnsi" w:hAnsiTheme="minorHAnsi" w:cstheme="minorHAnsi"/>
                <w:sz w:val="20"/>
                <w:szCs w:val="20"/>
              </w:rPr>
              <w:t>ICT-strategie uitbreiden</w:t>
            </w:r>
          </w:p>
          <w:p w14:paraId="61A62489" w14:textId="77777777" w:rsidR="00BE6297" w:rsidRPr="00AB41E7" w:rsidRDefault="00BE6297" w:rsidP="00EF1142">
            <w:pPr>
              <w:pStyle w:val="Lijstalinea"/>
              <w:numPr>
                <w:ilvl w:val="0"/>
                <w:numId w:val="35"/>
              </w:numPr>
              <w:rPr>
                <w:rFonts w:asciiTheme="minorHAnsi" w:hAnsiTheme="minorHAnsi" w:cstheme="minorHAnsi"/>
                <w:sz w:val="20"/>
                <w:szCs w:val="20"/>
              </w:rPr>
            </w:pPr>
            <w:r w:rsidRPr="00AB41E7">
              <w:rPr>
                <w:rFonts w:asciiTheme="minorHAnsi" w:hAnsiTheme="minorHAnsi" w:cstheme="minorHAnsi"/>
                <w:sz w:val="20"/>
                <w:szCs w:val="20"/>
              </w:rPr>
              <w:t>Functie- en bevoegdhedenscheiding</w:t>
            </w:r>
          </w:p>
          <w:p w14:paraId="3DD475E9" w14:textId="77777777" w:rsidR="00BE6297" w:rsidRPr="00AB41E7" w:rsidRDefault="00BE6297" w:rsidP="00EF1142">
            <w:pPr>
              <w:pStyle w:val="Lijstalinea"/>
              <w:numPr>
                <w:ilvl w:val="0"/>
                <w:numId w:val="35"/>
              </w:numPr>
              <w:rPr>
                <w:rFonts w:asciiTheme="minorHAnsi" w:hAnsiTheme="minorHAnsi" w:cstheme="minorHAnsi"/>
                <w:sz w:val="20"/>
                <w:szCs w:val="20"/>
              </w:rPr>
            </w:pPr>
            <w:r w:rsidRPr="00AB41E7">
              <w:rPr>
                <w:rFonts w:asciiTheme="minorHAnsi" w:hAnsiTheme="minorHAnsi" w:cstheme="minorHAnsi"/>
                <w:sz w:val="20"/>
                <w:szCs w:val="20"/>
              </w:rPr>
              <w:t>Contractuele afspraken met softwareleveranciers</w:t>
            </w:r>
          </w:p>
          <w:p w14:paraId="1ABC32D4" w14:textId="77777777" w:rsidR="00BE6297" w:rsidRPr="00AB41E7" w:rsidRDefault="00BE6297" w:rsidP="00EF1142">
            <w:pPr>
              <w:pStyle w:val="Lijstalinea"/>
              <w:numPr>
                <w:ilvl w:val="0"/>
                <w:numId w:val="35"/>
              </w:numPr>
              <w:rPr>
                <w:rFonts w:asciiTheme="minorHAnsi" w:hAnsiTheme="minorHAnsi" w:cstheme="minorHAnsi"/>
                <w:sz w:val="20"/>
                <w:szCs w:val="20"/>
              </w:rPr>
            </w:pPr>
            <w:r w:rsidRPr="00AB41E7">
              <w:rPr>
                <w:rFonts w:asciiTheme="minorHAnsi" w:hAnsiTheme="minorHAnsi" w:cstheme="minorHAnsi"/>
                <w:sz w:val="20"/>
                <w:szCs w:val="20"/>
              </w:rPr>
              <w:t xml:space="preserve">Aanstellen coördinator </w:t>
            </w:r>
          </w:p>
        </w:tc>
      </w:tr>
      <w:tr w:rsidR="00BE6297" w:rsidRPr="00AB41E7" w14:paraId="3CC5560F" w14:textId="77777777" w:rsidTr="00DE62DB">
        <w:trPr>
          <w:trHeight w:val="1275"/>
        </w:trPr>
        <w:tc>
          <w:tcPr>
            <w:tcW w:w="261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3FAA875" w14:textId="77777777"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t>Flexibiliteit en cultuur organisatie</w:t>
            </w:r>
          </w:p>
        </w:tc>
        <w:tc>
          <w:tcPr>
            <w:tcW w:w="2976" w:type="dxa"/>
            <w:tcBorders>
              <w:top w:val="nil"/>
              <w:left w:val="nil"/>
              <w:bottom w:val="single" w:sz="8" w:space="0" w:color="auto"/>
              <w:right w:val="single" w:sz="8" w:space="0" w:color="auto"/>
            </w:tcBorders>
            <w:tcMar>
              <w:top w:w="0" w:type="dxa"/>
              <w:left w:w="70" w:type="dxa"/>
              <w:bottom w:w="0" w:type="dxa"/>
              <w:right w:w="70" w:type="dxa"/>
            </w:tcMar>
            <w:hideMark/>
          </w:tcPr>
          <w:p w14:paraId="2B804519" w14:textId="570A6699"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t>Onvoldoende flexibiliteit om in te spelen op omgeving</w:t>
            </w:r>
            <w:r w:rsidR="00E80387" w:rsidRPr="00AB41E7">
              <w:rPr>
                <w:rFonts w:asciiTheme="minorHAnsi" w:hAnsiTheme="minorHAnsi" w:cstheme="minorHAnsi"/>
                <w:szCs w:val="20"/>
              </w:rPr>
              <w:t>, o</w:t>
            </w:r>
            <w:r w:rsidRPr="00AB41E7">
              <w:rPr>
                <w:rFonts w:asciiTheme="minorHAnsi" w:hAnsiTheme="minorHAnsi" w:cstheme="minorHAnsi"/>
                <w:szCs w:val="20"/>
              </w:rPr>
              <w:t>nvoldoende professionaliteit medewerkers</w:t>
            </w:r>
            <w:r w:rsidR="00E80387" w:rsidRPr="00AB41E7">
              <w:rPr>
                <w:rFonts w:asciiTheme="minorHAnsi" w:hAnsiTheme="minorHAnsi" w:cstheme="minorHAnsi"/>
                <w:szCs w:val="20"/>
              </w:rPr>
              <w:t>, k</w:t>
            </w:r>
            <w:r w:rsidRPr="00AB41E7">
              <w:rPr>
                <w:rFonts w:asciiTheme="minorHAnsi" w:hAnsiTheme="minorHAnsi" w:cstheme="minorHAnsi"/>
                <w:szCs w:val="20"/>
              </w:rPr>
              <w:t>lanten worden onjuist of onvolledig geïnformeerd</w:t>
            </w:r>
          </w:p>
        </w:tc>
        <w:tc>
          <w:tcPr>
            <w:tcW w:w="3270" w:type="dxa"/>
            <w:tcBorders>
              <w:top w:val="nil"/>
              <w:left w:val="nil"/>
              <w:bottom w:val="single" w:sz="8" w:space="0" w:color="auto"/>
              <w:right w:val="single" w:sz="8" w:space="0" w:color="auto"/>
            </w:tcBorders>
            <w:tcMar>
              <w:top w:w="0" w:type="dxa"/>
              <w:left w:w="70" w:type="dxa"/>
              <w:bottom w:w="0" w:type="dxa"/>
              <w:right w:w="70" w:type="dxa"/>
            </w:tcMar>
            <w:hideMark/>
          </w:tcPr>
          <w:p w14:paraId="72E7AAE4" w14:textId="77777777" w:rsidR="00BE6297" w:rsidRPr="00AB41E7" w:rsidRDefault="00BE6297" w:rsidP="00EF1142">
            <w:pPr>
              <w:pStyle w:val="Lijstalinea"/>
              <w:numPr>
                <w:ilvl w:val="0"/>
                <w:numId w:val="36"/>
              </w:numPr>
              <w:rPr>
                <w:rFonts w:asciiTheme="minorHAnsi" w:hAnsiTheme="minorHAnsi" w:cstheme="minorHAnsi"/>
                <w:sz w:val="20"/>
                <w:szCs w:val="20"/>
              </w:rPr>
            </w:pPr>
            <w:r w:rsidRPr="00AB41E7">
              <w:rPr>
                <w:rFonts w:asciiTheme="minorHAnsi" w:hAnsiTheme="minorHAnsi" w:cstheme="minorHAnsi"/>
                <w:sz w:val="20"/>
                <w:szCs w:val="20"/>
              </w:rPr>
              <w:t>Periodieke cultuurscan</w:t>
            </w:r>
          </w:p>
          <w:p w14:paraId="3C93F2BA" w14:textId="77777777" w:rsidR="00BE6297" w:rsidRPr="00AB41E7" w:rsidRDefault="00BE6297" w:rsidP="00EF1142">
            <w:pPr>
              <w:pStyle w:val="Lijstalinea"/>
              <w:numPr>
                <w:ilvl w:val="0"/>
                <w:numId w:val="36"/>
              </w:numPr>
              <w:rPr>
                <w:rFonts w:asciiTheme="minorHAnsi" w:hAnsiTheme="minorHAnsi" w:cstheme="minorHAnsi"/>
                <w:sz w:val="20"/>
                <w:szCs w:val="20"/>
              </w:rPr>
            </w:pPr>
            <w:r w:rsidRPr="00AB41E7">
              <w:rPr>
                <w:rFonts w:asciiTheme="minorHAnsi" w:hAnsiTheme="minorHAnsi" w:cstheme="minorHAnsi"/>
                <w:sz w:val="20"/>
                <w:szCs w:val="20"/>
              </w:rPr>
              <w:t>Onderdeel ontwikkelplannen (in jaarplannen)</w:t>
            </w:r>
          </w:p>
          <w:p w14:paraId="12D393D4" w14:textId="09D65EDA" w:rsidR="00BE6297" w:rsidRPr="00AB41E7" w:rsidRDefault="00BE6297" w:rsidP="00EF1142">
            <w:pPr>
              <w:pStyle w:val="Lijstalinea"/>
              <w:numPr>
                <w:ilvl w:val="0"/>
                <w:numId w:val="36"/>
              </w:numPr>
              <w:rPr>
                <w:rFonts w:asciiTheme="minorHAnsi" w:hAnsiTheme="minorHAnsi" w:cstheme="minorHAnsi"/>
                <w:sz w:val="20"/>
                <w:szCs w:val="20"/>
              </w:rPr>
            </w:pPr>
            <w:r w:rsidRPr="00AB41E7">
              <w:rPr>
                <w:rFonts w:asciiTheme="minorHAnsi" w:hAnsiTheme="minorHAnsi" w:cstheme="minorHAnsi"/>
                <w:sz w:val="20"/>
                <w:szCs w:val="20"/>
              </w:rPr>
              <w:t>Werkoverleg</w:t>
            </w:r>
          </w:p>
          <w:p w14:paraId="59DADFB7" w14:textId="77777777" w:rsidR="00BE6297" w:rsidRPr="00AB41E7" w:rsidRDefault="00BE6297" w:rsidP="008D5A60">
            <w:pPr>
              <w:jc w:val="left"/>
              <w:rPr>
                <w:rFonts w:asciiTheme="minorHAnsi" w:hAnsiTheme="minorHAnsi" w:cstheme="minorHAnsi"/>
                <w:szCs w:val="20"/>
              </w:rPr>
            </w:pPr>
          </w:p>
        </w:tc>
      </w:tr>
      <w:tr w:rsidR="00BE6297" w:rsidRPr="00AB41E7" w14:paraId="7D93ED87" w14:textId="77777777" w:rsidTr="00DE62DB">
        <w:trPr>
          <w:trHeight w:val="1538"/>
        </w:trPr>
        <w:tc>
          <w:tcPr>
            <w:tcW w:w="261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9834A79" w14:textId="77777777"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t>Afname klanttevredenheid</w:t>
            </w:r>
          </w:p>
        </w:tc>
        <w:tc>
          <w:tcPr>
            <w:tcW w:w="2976" w:type="dxa"/>
            <w:tcBorders>
              <w:top w:val="nil"/>
              <w:left w:val="nil"/>
              <w:bottom w:val="single" w:sz="8" w:space="0" w:color="auto"/>
              <w:right w:val="single" w:sz="8" w:space="0" w:color="auto"/>
            </w:tcBorders>
            <w:tcMar>
              <w:top w:w="0" w:type="dxa"/>
              <w:left w:w="70" w:type="dxa"/>
              <w:bottom w:w="0" w:type="dxa"/>
              <w:right w:w="70" w:type="dxa"/>
            </w:tcMar>
            <w:hideMark/>
          </w:tcPr>
          <w:p w14:paraId="3CCCF9AB" w14:textId="77777777"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t>Niet voldoen aan verwachtingen klanten</w:t>
            </w:r>
          </w:p>
        </w:tc>
        <w:tc>
          <w:tcPr>
            <w:tcW w:w="3270" w:type="dxa"/>
            <w:tcBorders>
              <w:top w:val="nil"/>
              <w:left w:val="nil"/>
              <w:bottom w:val="nil"/>
              <w:right w:val="single" w:sz="8" w:space="0" w:color="auto"/>
            </w:tcBorders>
            <w:tcMar>
              <w:top w:w="0" w:type="dxa"/>
              <w:left w:w="70" w:type="dxa"/>
              <w:bottom w:w="0" w:type="dxa"/>
              <w:right w:w="70" w:type="dxa"/>
            </w:tcMar>
            <w:hideMark/>
          </w:tcPr>
          <w:p w14:paraId="1E92FCC0" w14:textId="77777777" w:rsidR="00BE6297" w:rsidRPr="00AB41E7" w:rsidRDefault="00BE6297" w:rsidP="00EF1142">
            <w:pPr>
              <w:pStyle w:val="Lijstalinea"/>
              <w:numPr>
                <w:ilvl w:val="0"/>
                <w:numId w:val="37"/>
              </w:numPr>
              <w:rPr>
                <w:rFonts w:asciiTheme="minorHAnsi" w:hAnsiTheme="minorHAnsi" w:cstheme="minorHAnsi"/>
                <w:sz w:val="20"/>
                <w:szCs w:val="20"/>
              </w:rPr>
            </w:pPr>
            <w:r w:rsidRPr="00AB41E7">
              <w:rPr>
                <w:rFonts w:asciiTheme="minorHAnsi" w:hAnsiTheme="minorHAnsi" w:cstheme="minorHAnsi"/>
                <w:sz w:val="20"/>
                <w:szCs w:val="20"/>
              </w:rPr>
              <w:t>Bewonersbrochures, informatiebrieven en enquêtes</w:t>
            </w:r>
          </w:p>
          <w:p w14:paraId="07F70D3F" w14:textId="77777777" w:rsidR="00BE6297" w:rsidRPr="00AB41E7" w:rsidRDefault="00BE6297" w:rsidP="00EF1142">
            <w:pPr>
              <w:pStyle w:val="Lijstalinea"/>
              <w:numPr>
                <w:ilvl w:val="0"/>
                <w:numId w:val="37"/>
              </w:numPr>
              <w:rPr>
                <w:rFonts w:asciiTheme="minorHAnsi" w:hAnsiTheme="minorHAnsi" w:cstheme="minorHAnsi"/>
                <w:sz w:val="20"/>
                <w:szCs w:val="20"/>
              </w:rPr>
            </w:pPr>
            <w:r w:rsidRPr="00AB41E7">
              <w:rPr>
                <w:rFonts w:asciiTheme="minorHAnsi" w:hAnsiTheme="minorHAnsi" w:cstheme="minorHAnsi"/>
                <w:sz w:val="20"/>
                <w:szCs w:val="20"/>
              </w:rPr>
              <w:t>Modelwoningen</w:t>
            </w:r>
          </w:p>
          <w:p w14:paraId="2BC3E5E8" w14:textId="77777777" w:rsidR="00BE6297" w:rsidRPr="00AB41E7" w:rsidRDefault="00BE6297" w:rsidP="00EF1142">
            <w:pPr>
              <w:pStyle w:val="Lijstalinea"/>
              <w:numPr>
                <w:ilvl w:val="0"/>
                <w:numId w:val="37"/>
              </w:numPr>
              <w:rPr>
                <w:rFonts w:asciiTheme="minorHAnsi" w:hAnsiTheme="minorHAnsi" w:cstheme="minorHAnsi"/>
                <w:sz w:val="20"/>
                <w:szCs w:val="20"/>
              </w:rPr>
            </w:pPr>
            <w:r w:rsidRPr="00AB41E7">
              <w:rPr>
                <w:rFonts w:asciiTheme="minorHAnsi" w:hAnsiTheme="minorHAnsi" w:cstheme="minorHAnsi"/>
                <w:sz w:val="20"/>
                <w:szCs w:val="20"/>
              </w:rPr>
              <w:t>Klantenpanels (ook digitaal)</w:t>
            </w:r>
          </w:p>
          <w:p w14:paraId="1557BBB7" w14:textId="77777777" w:rsidR="00BE6297" w:rsidRPr="00AB41E7" w:rsidRDefault="00BE6297" w:rsidP="00EF1142">
            <w:pPr>
              <w:pStyle w:val="Lijstalinea"/>
              <w:numPr>
                <w:ilvl w:val="0"/>
                <w:numId w:val="37"/>
              </w:numPr>
              <w:rPr>
                <w:rFonts w:asciiTheme="minorHAnsi" w:hAnsiTheme="minorHAnsi" w:cstheme="minorHAnsi"/>
                <w:sz w:val="20"/>
                <w:szCs w:val="20"/>
              </w:rPr>
            </w:pPr>
            <w:r w:rsidRPr="00AB41E7">
              <w:rPr>
                <w:rFonts w:asciiTheme="minorHAnsi" w:hAnsiTheme="minorHAnsi" w:cstheme="minorHAnsi"/>
                <w:sz w:val="20"/>
                <w:szCs w:val="20"/>
              </w:rPr>
              <w:t>Overleg HVR en bewonerscommissies</w:t>
            </w:r>
          </w:p>
          <w:p w14:paraId="61C92B6D" w14:textId="291EF6E4" w:rsidR="00BE6297" w:rsidRPr="00AB41E7" w:rsidRDefault="00BE6297" w:rsidP="00EF1142">
            <w:pPr>
              <w:pStyle w:val="Lijstalinea"/>
              <w:numPr>
                <w:ilvl w:val="0"/>
                <w:numId w:val="37"/>
              </w:numPr>
              <w:rPr>
                <w:rFonts w:asciiTheme="minorHAnsi" w:hAnsiTheme="minorHAnsi" w:cstheme="minorHAnsi"/>
                <w:sz w:val="20"/>
                <w:szCs w:val="20"/>
              </w:rPr>
            </w:pPr>
            <w:r w:rsidRPr="00AB41E7">
              <w:rPr>
                <w:rFonts w:asciiTheme="minorHAnsi" w:hAnsiTheme="minorHAnsi" w:cstheme="minorHAnsi"/>
                <w:sz w:val="20"/>
                <w:szCs w:val="20"/>
              </w:rPr>
              <w:t>Jaarlijkse toetsing klanttevredenheid (KWH)</w:t>
            </w:r>
          </w:p>
        </w:tc>
      </w:tr>
      <w:tr w:rsidR="00BE6297" w:rsidRPr="00AB41E7" w14:paraId="4BFF1912" w14:textId="77777777" w:rsidTr="00DE62DB">
        <w:trPr>
          <w:trHeight w:val="1688"/>
        </w:trPr>
        <w:tc>
          <w:tcPr>
            <w:tcW w:w="261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F0C5AB1" w14:textId="3A59AA28"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t xml:space="preserve">Financiële randvoorwaarden </w:t>
            </w:r>
            <w:r w:rsidR="000F7B98" w:rsidRPr="00AB41E7">
              <w:rPr>
                <w:rFonts w:asciiTheme="minorHAnsi" w:hAnsiTheme="minorHAnsi" w:cstheme="minorHAnsi"/>
                <w:szCs w:val="20"/>
              </w:rPr>
              <w:t>‘</w:t>
            </w:r>
            <w:r w:rsidRPr="00AB41E7">
              <w:rPr>
                <w:rFonts w:asciiTheme="minorHAnsi" w:hAnsiTheme="minorHAnsi" w:cstheme="minorHAnsi"/>
                <w:szCs w:val="20"/>
              </w:rPr>
              <w:t>loslaten</w:t>
            </w:r>
            <w:r w:rsidR="000F7B98" w:rsidRPr="00AB41E7">
              <w:rPr>
                <w:rFonts w:asciiTheme="minorHAnsi" w:hAnsiTheme="minorHAnsi" w:cstheme="minorHAnsi"/>
                <w:szCs w:val="20"/>
              </w:rPr>
              <w:t>’</w:t>
            </w:r>
            <w:r w:rsidRPr="00AB41E7">
              <w:rPr>
                <w:rFonts w:asciiTheme="minorHAnsi" w:hAnsiTheme="minorHAnsi" w:cstheme="minorHAnsi"/>
                <w:szCs w:val="20"/>
              </w:rPr>
              <w:t>: Ruimere investeringsmogelijkheden dan haalbaar geacht binnen de kaders</w:t>
            </w:r>
          </w:p>
        </w:tc>
        <w:tc>
          <w:tcPr>
            <w:tcW w:w="2976" w:type="dxa"/>
            <w:tcBorders>
              <w:top w:val="nil"/>
              <w:left w:val="nil"/>
              <w:bottom w:val="single" w:sz="8" w:space="0" w:color="auto"/>
              <w:right w:val="single" w:sz="8" w:space="0" w:color="auto"/>
            </w:tcBorders>
            <w:tcMar>
              <w:top w:w="0" w:type="dxa"/>
              <w:left w:w="70" w:type="dxa"/>
              <w:bottom w:w="0" w:type="dxa"/>
              <w:right w:w="70" w:type="dxa"/>
            </w:tcMar>
            <w:hideMark/>
          </w:tcPr>
          <w:p w14:paraId="07FFFB84" w14:textId="1DB04333"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t>We naderen (of overstijgen) de maximaal gestelde financiële normen</w:t>
            </w:r>
            <w:r w:rsidR="00B45D8D" w:rsidRPr="00AB41E7">
              <w:rPr>
                <w:rFonts w:asciiTheme="minorHAnsi" w:hAnsiTheme="minorHAnsi" w:cstheme="minorHAnsi"/>
                <w:szCs w:val="20"/>
              </w:rPr>
              <w:t>.</w:t>
            </w:r>
            <w:r w:rsidRPr="00AB41E7">
              <w:rPr>
                <w:rFonts w:asciiTheme="minorHAnsi" w:hAnsiTheme="minorHAnsi" w:cstheme="minorHAnsi"/>
                <w:szCs w:val="20"/>
              </w:rPr>
              <w:br/>
              <w:t>Hierdoor kans op strikter toezicht en meer kritische vragen</w:t>
            </w:r>
            <w:r w:rsidR="00B45D8D" w:rsidRPr="00AB41E7">
              <w:rPr>
                <w:rFonts w:asciiTheme="minorHAnsi" w:hAnsiTheme="minorHAnsi" w:cstheme="minorHAnsi"/>
                <w:szCs w:val="20"/>
              </w:rPr>
              <w:t xml:space="preserve"> en o</w:t>
            </w:r>
            <w:r w:rsidRPr="00AB41E7">
              <w:rPr>
                <w:rFonts w:asciiTheme="minorHAnsi" w:hAnsiTheme="minorHAnsi" w:cstheme="minorHAnsi"/>
                <w:szCs w:val="20"/>
              </w:rPr>
              <w:t>p langere termijn mogelijk nadelen</w:t>
            </w:r>
          </w:p>
        </w:tc>
        <w:tc>
          <w:tcPr>
            <w:tcW w:w="327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0260A7CF" w14:textId="77777777" w:rsidR="00BE6297" w:rsidRPr="00AB41E7" w:rsidRDefault="00BE6297" w:rsidP="00EF1142">
            <w:pPr>
              <w:pStyle w:val="Lijstalinea"/>
              <w:numPr>
                <w:ilvl w:val="0"/>
                <w:numId w:val="38"/>
              </w:numPr>
              <w:rPr>
                <w:rFonts w:asciiTheme="minorHAnsi" w:hAnsiTheme="minorHAnsi" w:cstheme="minorHAnsi"/>
                <w:sz w:val="20"/>
                <w:szCs w:val="20"/>
              </w:rPr>
            </w:pPr>
            <w:r w:rsidRPr="00AB41E7">
              <w:rPr>
                <w:rFonts w:asciiTheme="minorHAnsi" w:hAnsiTheme="minorHAnsi" w:cstheme="minorHAnsi"/>
                <w:sz w:val="20"/>
                <w:szCs w:val="20"/>
              </w:rPr>
              <w:t>Betrouwbare uitgangspunten en planning</w:t>
            </w:r>
          </w:p>
          <w:p w14:paraId="51127429" w14:textId="77777777" w:rsidR="00BE6297" w:rsidRPr="00AB41E7" w:rsidRDefault="00BE6297" w:rsidP="00EF1142">
            <w:pPr>
              <w:pStyle w:val="Lijstalinea"/>
              <w:numPr>
                <w:ilvl w:val="0"/>
                <w:numId w:val="38"/>
              </w:numPr>
              <w:rPr>
                <w:rFonts w:asciiTheme="minorHAnsi" w:hAnsiTheme="minorHAnsi" w:cstheme="minorHAnsi"/>
                <w:sz w:val="20"/>
                <w:szCs w:val="20"/>
              </w:rPr>
            </w:pPr>
            <w:r w:rsidRPr="00AB41E7">
              <w:rPr>
                <w:rFonts w:asciiTheme="minorHAnsi" w:hAnsiTheme="minorHAnsi" w:cstheme="minorHAnsi"/>
                <w:sz w:val="20"/>
                <w:szCs w:val="20"/>
              </w:rPr>
              <w:t>Duidelijke kaders afspreken (investeringsstatuut)</w:t>
            </w:r>
            <w:r w:rsidRPr="00AB41E7">
              <w:rPr>
                <w:rFonts w:asciiTheme="minorHAnsi" w:hAnsiTheme="minorHAnsi" w:cstheme="minorHAnsi"/>
                <w:sz w:val="20"/>
                <w:szCs w:val="20"/>
              </w:rPr>
              <w:br/>
            </w:r>
          </w:p>
        </w:tc>
      </w:tr>
      <w:tr w:rsidR="00BE6297" w:rsidRPr="00AB41E7" w14:paraId="1326D022" w14:textId="77777777" w:rsidTr="00DE62DB">
        <w:trPr>
          <w:trHeight w:val="2237"/>
        </w:trPr>
        <w:tc>
          <w:tcPr>
            <w:tcW w:w="261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4719FA8" w14:textId="77777777"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t xml:space="preserve">Samenstelling personeel </w:t>
            </w:r>
          </w:p>
        </w:tc>
        <w:tc>
          <w:tcPr>
            <w:tcW w:w="2976" w:type="dxa"/>
            <w:tcBorders>
              <w:top w:val="nil"/>
              <w:left w:val="nil"/>
              <w:bottom w:val="single" w:sz="8" w:space="0" w:color="auto"/>
              <w:right w:val="single" w:sz="8" w:space="0" w:color="auto"/>
            </w:tcBorders>
            <w:tcMar>
              <w:top w:w="0" w:type="dxa"/>
              <w:left w:w="70" w:type="dxa"/>
              <w:bottom w:w="0" w:type="dxa"/>
              <w:right w:w="70" w:type="dxa"/>
            </w:tcMar>
            <w:hideMark/>
          </w:tcPr>
          <w:p w14:paraId="137EFC4C" w14:textId="77777777" w:rsidR="00B45D8D"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t>Binnen korte termijn pensionering gedeelte personeelsleden, kennis en ervaring neemt af. Klanten missen vertrouwd aanspreekpunt</w:t>
            </w:r>
          </w:p>
          <w:p w14:paraId="760FFE45" w14:textId="5E33F39A" w:rsidR="00B45D8D"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br/>
              <w:t>Kennis moet extern worden ingehuurd</w:t>
            </w:r>
          </w:p>
          <w:p w14:paraId="6606BAE2" w14:textId="0A1553F6"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br/>
              <w:t>Meer inzet benodigd om kennis op peil te brengen</w:t>
            </w:r>
          </w:p>
        </w:tc>
        <w:tc>
          <w:tcPr>
            <w:tcW w:w="3270" w:type="dxa"/>
            <w:tcBorders>
              <w:top w:val="nil"/>
              <w:left w:val="nil"/>
              <w:bottom w:val="single" w:sz="8" w:space="0" w:color="auto"/>
              <w:right w:val="single" w:sz="8" w:space="0" w:color="auto"/>
            </w:tcBorders>
            <w:tcMar>
              <w:top w:w="0" w:type="dxa"/>
              <w:left w:w="70" w:type="dxa"/>
              <w:bottom w:w="0" w:type="dxa"/>
              <w:right w:w="70" w:type="dxa"/>
            </w:tcMar>
            <w:hideMark/>
          </w:tcPr>
          <w:p w14:paraId="2B3C5B8D" w14:textId="77777777" w:rsidR="00BE6297" w:rsidRPr="00AB41E7" w:rsidRDefault="00BE6297" w:rsidP="00EF1142">
            <w:pPr>
              <w:pStyle w:val="Lijstalinea"/>
              <w:numPr>
                <w:ilvl w:val="0"/>
                <w:numId w:val="39"/>
              </w:numPr>
              <w:rPr>
                <w:rFonts w:asciiTheme="minorHAnsi" w:hAnsiTheme="minorHAnsi" w:cstheme="minorHAnsi"/>
                <w:sz w:val="20"/>
                <w:szCs w:val="20"/>
              </w:rPr>
            </w:pPr>
            <w:r w:rsidRPr="00AB41E7">
              <w:rPr>
                <w:rFonts w:asciiTheme="minorHAnsi" w:hAnsiTheme="minorHAnsi" w:cstheme="minorHAnsi"/>
                <w:sz w:val="20"/>
                <w:szCs w:val="20"/>
              </w:rPr>
              <w:t>Inventariseren huidige kennisbehoefte, zowel intern als extern</w:t>
            </w:r>
          </w:p>
          <w:p w14:paraId="4590F5D5" w14:textId="77777777" w:rsidR="00BE6297" w:rsidRPr="00AB41E7" w:rsidRDefault="00BE6297" w:rsidP="00EF1142">
            <w:pPr>
              <w:pStyle w:val="Lijstalinea"/>
              <w:numPr>
                <w:ilvl w:val="0"/>
                <w:numId w:val="39"/>
              </w:numPr>
              <w:rPr>
                <w:rFonts w:asciiTheme="minorHAnsi" w:hAnsiTheme="minorHAnsi" w:cstheme="minorHAnsi"/>
                <w:sz w:val="20"/>
                <w:szCs w:val="20"/>
              </w:rPr>
            </w:pPr>
            <w:r w:rsidRPr="00AB41E7">
              <w:rPr>
                <w:rFonts w:asciiTheme="minorHAnsi" w:hAnsiTheme="minorHAnsi" w:cstheme="minorHAnsi"/>
                <w:sz w:val="20"/>
                <w:szCs w:val="20"/>
              </w:rPr>
              <w:t>Personeelsplanning</w:t>
            </w:r>
          </w:p>
          <w:p w14:paraId="6533BC66" w14:textId="77777777" w:rsidR="00BE6297" w:rsidRPr="00AB41E7" w:rsidRDefault="00BE6297" w:rsidP="00EF1142">
            <w:pPr>
              <w:pStyle w:val="Lijstalinea"/>
              <w:numPr>
                <w:ilvl w:val="0"/>
                <w:numId w:val="39"/>
              </w:numPr>
              <w:rPr>
                <w:rFonts w:asciiTheme="minorHAnsi" w:hAnsiTheme="minorHAnsi" w:cstheme="minorHAnsi"/>
                <w:sz w:val="20"/>
                <w:szCs w:val="20"/>
              </w:rPr>
            </w:pPr>
            <w:r w:rsidRPr="00AB41E7">
              <w:rPr>
                <w:rFonts w:asciiTheme="minorHAnsi" w:hAnsiTheme="minorHAnsi" w:cstheme="minorHAnsi"/>
                <w:sz w:val="20"/>
                <w:szCs w:val="20"/>
              </w:rPr>
              <w:t>Organiseren overdracht kennis</w:t>
            </w:r>
          </w:p>
          <w:p w14:paraId="0CCF94F6" w14:textId="3541ACAB" w:rsidR="00BE6297" w:rsidRPr="00AB41E7" w:rsidRDefault="00BE6297" w:rsidP="00EF1142">
            <w:pPr>
              <w:pStyle w:val="Lijstalinea"/>
              <w:numPr>
                <w:ilvl w:val="0"/>
                <w:numId w:val="39"/>
              </w:numPr>
              <w:rPr>
                <w:rFonts w:asciiTheme="minorHAnsi" w:hAnsiTheme="minorHAnsi" w:cstheme="minorHAnsi"/>
                <w:sz w:val="20"/>
                <w:szCs w:val="20"/>
              </w:rPr>
            </w:pPr>
            <w:r w:rsidRPr="00AB41E7">
              <w:rPr>
                <w:rFonts w:asciiTheme="minorHAnsi" w:hAnsiTheme="minorHAnsi" w:cstheme="minorHAnsi"/>
                <w:sz w:val="20"/>
                <w:szCs w:val="20"/>
              </w:rPr>
              <w:t>Opleiding faciliteren voor jongere collega</w:t>
            </w:r>
            <w:r w:rsidR="000F7B98" w:rsidRPr="00AB41E7">
              <w:rPr>
                <w:rFonts w:asciiTheme="minorHAnsi" w:hAnsiTheme="minorHAnsi" w:cstheme="minorHAnsi"/>
                <w:sz w:val="20"/>
                <w:szCs w:val="20"/>
              </w:rPr>
              <w:t>’</w:t>
            </w:r>
            <w:r w:rsidRPr="00AB41E7">
              <w:rPr>
                <w:rFonts w:asciiTheme="minorHAnsi" w:hAnsiTheme="minorHAnsi" w:cstheme="minorHAnsi"/>
                <w:sz w:val="20"/>
                <w:szCs w:val="20"/>
              </w:rPr>
              <w:t>s</w:t>
            </w:r>
          </w:p>
          <w:p w14:paraId="1292572B" w14:textId="77777777" w:rsidR="00BE6297" w:rsidRPr="00AB41E7" w:rsidRDefault="00BE6297" w:rsidP="00EF1142">
            <w:pPr>
              <w:pStyle w:val="Lijstalinea"/>
              <w:numPr>
                <w:ilvl w:val="0"/>
                <w:numId w:val="39"/>
              </w:numPr>
              <w:rPr>
                <w:rFonts w:asciiTheme="minorHAnsi" w:hAnsiTheme="minorHAnsi" w:cstheme="minorHAnsi"/>
                <w:sz w:val="20"/>
                <w:szCs w:val="20"/>
              </w:rPr>
            </w:pPr>
            <w:r w:rsidRPr="00AB41E7">
              <w:rPr>
                <w:rFonts w:asciiTheme="minorHAnsi" w:hAnsiTheme="minorHAnsi" w:cstheme="minorHAnsi"/>
                <w:sz w:val="20"/>
                <w:szCs w:val="20"/>
              </w:rPr>
              <w:t>Aangaan traineeships</w:t>
            </w:r>
          </w:p>
        </w:tc>
      </w:tr>
    </w:tbl>
    <w:p w14:paraId="530B7514" w14:textId="77777777" w:rsidR="00BE6297" w:rsidRPr="00EC4100" w:rsidRDefault="00BE6297" w:rsidP="008D5A60">
      <w:pPr>
        <w:jc w:val="left"/>
        <w:rPr>
          <w:rFonts w:asciiTheme="minorHAnsi" w:hAnsiTheme="minorHAnsi" w:cstheme="minorHAnsi"/>
          <w:sz w:val="22"/>
          <w:szCs w:val="22"/>
        </w:rPr>
      </w:pPr>
      <w:r w:rsidRPr="00EC4100">
        <w:rPr>
          <w:rFonts w:asciiTheme="minorHAnsi" w:hAnsiTheme="minorHAnsi" w:cstheme="minorHAnsi"/>
          <w:sz w:val="22"/>
          <w:szCs w:val="22"/>
        </w:rPr>
        <w:t> </w:t>
      </w:r>
    </w:p>
    <w:tbl>
      <w:tblPr>
        <w:tblW w:w="8865" w:type="dxa"/>
        <w:tblInd w:w="65" w:type="dxa"/>
        <w:tblLayout w:type="fixed"/>
        <w:tblCellMar>
          <w:left w:w="0" w:type="dxa"/>
          <w:right w:w="0" w:type="dxa"/>
        </w:tblCellMar>
        <w:tblLook w:val="04A0" w:firstRow="1" w:lastRow="0" w:firstColumn="1" w:lastColumn="0" w:noHBand="0" w:noVBand="1"/>
      </w:tblPr>
      <w:tblGrid>
        <w:gridCol w:w="2619"/>
        <w:gridCol w:w="2976"/>
        <w:gridCol w:w="3270"/>
      </w:tblGrid>
      <w:tr w:rsidR="00BE6297" w:rsidRPr="00EC4100" w14:paraId="3498D47B" w14:textId="77777777" w:rsidTr="001808CE">
        <w:trPr>
          <w:trHeight w:val="255"/>
        </w:trPr>
        <w:tc>
          <w:tcPr>
            <w:tcW w:w="2619"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70" w:type="dxa"/>
              <w:bottom w:w="0" w:type="dxa"/>
              <w:right w:w="70" w:type="dxa"/>
            </w:tcMar>
            <w:hideMark/>
          </w:tcPr>
          <w:p w14:paraId="4C553B39" w14:textId="7B78F7C5" w:rsidR="00BE6297" w:rsidRPr="001808CE" w:rsidRDefault="00BE6297" w:rsidP="008D5A60">
            <w:pPr>
              <w:jc w:val="left"/>
              <w:rPr>
                <w:rFonts w:asciiTheme="minorHAnsi" w:hAnsiTheme="minorHAnsi" w:cstheme="minorHAnsi"/>
                <w:b/>
                <w:bCs/>
                <w:i/>
                <w:iCs/>
                <w:sz w:val="22"/>
                <w:szCs w:val="22"/>
              </w:rPr>
            </w:pPr>
            <w:r w:rsidRPr="00EC4100">
              <w:rPr>
                <w:rFonts w:asciiTheme="minorHAnsi" w:hAnsiTheme="minorHAnsi" w:cstheme="minorHAnsi"/>
                <w:sz w:val="22"/>
                <w:szCs w:val="22"/>
              </w:rPr>
              <w:t> </w:t>
            </w:r>
            <w:r w:rsidR="00AB41E7">
              <w:rPr>
                <w:rFonts w:asciiTheme="minorHAnsi" w:hAnsiTheme="minorHAnsi" w:cstheme="minorHAnsi"/>
                <w:b/>
                <w:bCs/>
                <w:i/>
                <w:iCs/>
                <w:sz w:val="22"/>
                <w:szCs w:val="22"/>
              </w:rPr>
              <w:t>4.2</w:t>
            </w:r>
            <w:r w:rsidRPr="001808CE">
              <w:rPr>
                <w:rFonts w:asciiTheme="minorHAnsi" w:hAnsiTheme="minorHAnsi" w:cstheme="minorHAnsi"/>
                <w:b/>
                <w:bCs/>
                <w:i/>
                <w:iCs/>
                <w:sz w:val="22"/>
                <w:szCs w:val="22"/>
              </w:rPr>
              <w:t>.3 Operationele</w:t>
            </w:r>
            <w:r w:rsidR="0017598E" w:rsidRPr="001808CE">
              <w:rPr>
                <w:rFonts w:asciiTheme="minorHAnsi" w:hAnsiTheme="minorHAnsi" w:cstheme="minorHAnsi"/>
                <w:b/>
                <w:bCs/>
                <w:i/>
                <w:iCs/>
                <w:sz w:val="22"/>
                <w:szCs w:val="22"/>
              </w:rPr>
              <w:t xml:space="preserve"> </w:t>
            </w:r>
            <w:r w:rsidRPr="001808CE">
              <w:rPr>
                <w:rFonts w:asciiTheme="minorHAnsi" w:hAnsiTheme="minorHAnsi" w:cstheme="minorHAnsi"/>
                <w:b/>
                <w:bCs/>
                <w:i/>
                <w:iCs/>
                <w:sz w:val="22"/>
                <w:szCs w:val="22"/>
              </w:rPr>
              <w:t>risico</w:t>
            </w:r>
            <w:r w:rsidR="000F7B98" w:rsidRPr="001808CE">
              <w:rPr>
                <w:rFonts w:asciiTheme="minorHAnsi" w:hAnsiTheme="minorHAnsi" w:cstheme="minorHAnsi"/>
                <w:b/>
                <w:bCs/>
                <w:i/>
                <w:iCs/>
                <w:sz w:val="22"/>
                <w:szCs w:val="22"/>
              </w:rPr>
              <w:t>’</w:t>
            </w:r>
            <w:r w:rsidRPr="001808CE">
              <w:rPr>
                <w:rFonts w:asciiTheme="minorHAnsi" w:hAnsiTheme="minorHAnsi" w:cstheme="minorHAnsi"/>
                <w:b/>
                <w:bCs/>
                <w:i/>
                <w:iCs/>
                <w:sz w:val="22"/>
                <w:szCs w:val="22"/>
              </w:rPr>
              <w:t>s</w:t>
            </w:r>
          </w:p>
        </w:tc>
        <w:tc>
          <w:tcPr>
            <w:tcW w:w="2976"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hideMark/>
          </w:tcPr>
          <w:p w14:paraId="7CCDD5DE" w14:textId="77777777" w:rsidR="00BE6297" w:rsidRPr="001808CE" w:rsidRDefault="00BE6297" w:rsidP="008D5A60">
            <w:pPr>
              <w:jc w:val="left"/>
              <w:rPr>
                <w:rFonts w:asciiTheme="minorHAnsi" w:hAnsiTheme="minorHAnsi" w:cstheme="minorHAnsi"/>
                <w:b/>
                <w:bCs/>
                <w:i/>
                <w:iCs/>
                <w:sz w:val="22"/>
                <w:szCs w:val="22"/>
              </w:rPr>
            </w:pPr>
            <w:r w:rsidRPr="001808CE">
              <w:rPr>
                <w:rFonts w:asciiTheme="minorHAnsi" w:hAnsiTheme="minorHAnsi" w:cstheme="minorHAnsi"/>
                <w:b/>
                <w:bCs/>
                <w:i/>
                <w:iCs/>
                <w:sz w:val="22"/>
                <w:szCs w:val="22"/>
              </w:rPr>
              <w:t>Risico</w:t>
            </w:r>
          </w:p>
        </w:tc>
        <w:tc>
          <w:tcPr>
            <w:tcW w:w="3270"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hideMark/>
          </w:tcPr>
          <w:p w14:paraId="7F928F85" w14:textId="77777777" w:rsidR="00BE6297" w:rsidRPr="001808CE" w:rsidRDefault="00BE6297" w:rsidP="008D5A60">
            <w:pPr>
              <w:jc w:val="left"/>
              <w:rPr>
                <w:rFonts w:asciiTheme="minorHAnsi" w:hAnsiTheme="minorHAnsi" w:cstheme="minorHAnsi"/>
                <w:b/>
                <w:bCs/>
                <w:i/>
                <w:iCs/>
                <w:sz w:val="22"/>
                <w:szCs w:val="22"/>
              </w:rPr>
            </w:pPr>
            <w:r w:rsidRPr="001808CE">
              <w:rPr>
                <w:rFonts w:asciiTheme="minorHAnsi" w:hAnsiTheme="minorHAnsi" w:cstheme="minorHAnsi"/>
                <w:b/>
                <w:bCs/>
                <w:i/>
                <w:iCs/>
                <w:sz w:val="22"/>
                <w:szCs w:val="22"/>
              </w:rPr>
              <w:t>Beheersmaatregelen</w:t>
            </w:r>
          </w:p>
        </w:tc>
      </w:tr>
      <w:tr w:rsidR="00BE6297" w:rsidRPr="00AB41E7" w14:paraId="405A895B" w14:textId="77777777" w:rsidTr="00FE7EAF">
        <w:trPr>
          <w:trHeight w:val="80"/>
        </w:trPr>
        <w:tc>
          <w:tcPr>
            <w:tcW w:w="261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61C5390" w14:textId="77777777"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t>Wanbetalingen</w:t>
            </w:r>
          </w:p>
        </w:tc>
        <w:tc>
          <w:tcPr>
            <w:tcW w:w="2976" w:type="dxa"/>
            <w:tcBorders>
              <w:top w:val="nil"/>
              <w:left w:val="nil"/>
              <w:bottom w:val="single" w:sz="8" w:space="0" w:color="auto"/>
              <w:right w:val="single" w:sz="8" w:space="0" w:color="auto"/>
            </w:tcBorders>
            <w:tcMar>
              <w:top w:w="0" w:type="dxa"/>
              <w:left w:w="70" w:type="dxa"/>
              <w:bottom w:w="0" w:type="dxa"/>
              <w:right w:w="70" w:type="dxa"/>
            </w:tcMar>
            <w:hideMark/>
          </w:tcPr>
          <w:p w14:paraId="67BEB631" w14:textId="77777777" w:rsidR="00BE6297" w:rsidRPr="00AB41E7" w:rsidRDefault="00BE6297" w:rsidP="008D5A60">
            <w:pPr>
              <w:jc w:val="left"/>
              <w:rPr>
                <w:rFonts w:asciiTheme="minorHAnsi" w:hAnsiTheme="minorHAnsi" w:cstheme="minorHAnsi"/>
                <w:szCs w:val="20"/>
              </w:rPr>
            </w:pPr>
            <w:r w:rsidRPr="00AB41E7">
              <w:rPr>
                <w:rFonts w:asciiTheme="minorHAnsi" w:hAnsiTheme="minorHAnsi" w:cstheme="minorHAnsi"/>
                <w:szCs w:val="20"/>
              </w:rPr>
              <w:t>Hoge instroom lagere inkomens leidt tot huurachterstanden</w:t>
            </w:r>
          </w:p>
        </w:tc>
        <w:tc>
          <w:tcPr>
            <w:tcW w:w="3270" w:type="dxa"/>
            <w:tcBorders>
              <w:top w:val="nil"/>
              <w:left w:val="nil"/>
              <w:bottom w:val="single" w:sz="8" w:space="0" w:color="auto"/>
              <w:right w:val="single" w:sz="8" w:space="0" w:color="auto"/>
            </w:tcBorders>
            <w:tcMar>
              <w:top w:w="0" w:type="dxa"/>
              <w:left w:w="70" w:type="dxa"/>
              <w:bottom w:w="0" w:type="dxa"/>
              <w:right w:w="70" w:type="dxa"/>
            </w:tcMar>
            <w:hideMark/>
          </w:tcPr>
          <w:p w14:paraId="1A6071CF" w14:textId="77777777" w:rsidR="00BE6297" w:rsidRPr="00AB41E7" w:rsidRDefault="00BE6297" w:rsidP="00EF1142">
            <w:pPr>
              <w:pStyle w:val="Lijstalinea"/>
              <w:numPr>
                <w:ilvl w:val="0"/>
                <w:numId w:val="40"/>
              </w:numPr>
              <w:rPr>
                <w:rFonts w:asciiTheme="minorHAnsi" w:hAnsiTheme="minorHAnsi" w:cstheme="minorHAnsi"/>
                <w:sz w:val="20"/>
                <w:szCs w:val="20"/>
              </w:rPr>
            </w:pPr>
            <w:r w:rsidRPr="00AB41E7">
              <w:rPr>
                <w:rFonts w:asciiTheme="minorHAnsi" w:hAnsiTheme="minorHAnsi" w:cstheme="minorHAnsi"/>
                <w:sz w:val="20"/>
                <w:szCs w:val="20"/>
              </w:rPr>
              <w:t>Toepassen herijkte incassoprocedure</w:t>
            </w:r>
          </w:p>
          <w:p w14:paraId="00FADD48" w14:textId="77777777" w:rsidR="00BE6297" w:rsidRPr="00AB41E7" w:rsidRDefault="00BE6297" w:rsidP="00EF1142">
            <w:pPr>
              <w:pStyle w:val="Lijstalinea"/>
              <w:numPr>
                <w:ilvl w:val="0"/>
                <w:numId w:val="40"/>
              </w:numPr>
              <w:rPr>
                <w:rFonts w:asciiTheme="minorHAnsi" w:hAnsiTheme="minorHAnsi" w:cstheme="minorHAnsi"/>
                <w:sz w:val="20"/>
                <w:szCs w:val="20"/>
              </w:rPr>
            </w:pPr>
            <w:r w:rsidRPr="00AB41E7">
              <w:rPr>
                <w:rFonts w:asciiTheme="minorHAnsi" w:hAnsiTheme="minorHAnsi" w:cstheme="minorHAnsi"/>
                <w:sz w:val="20"/>
                <w:szCs w:val="20"/>
              </w:rPr>
              <w:t>Aanvullende sancties: aanmanen, belrondes, actief aanbieden</w:t>
            </w:r>
          </w:p>
          <w:p w14:paraId="3307C6C8" w14:textId="77777777" w:rsidR="00BE6297" w:rsidRPr="00AB41E7" w:rsidRDefault="00BE6297" w:rsidP="00EF1142">
            <w:pPr>
              <w:pStyle w:val="Lijstalinea"/>
              <w:numPr>
                <w:ilvl w:val="0"/>
                <w:numId w:val="40"/>
              </w:numPr>
              <w:rPr>
                <w:rFonts w:asciiTheme="minorHAnsi" w:hAnsiTheme="minorHAnsi" w:cstheme="minorHAnsi"/>
                <w:sz w:val="20"/>
                <w:szCs w:val="20"/>
              </w:rPr>
            </w:pPr>
            <w:r w:rsidRPr="00AB41E7">
              <w:rPr>
                <w:rFonts w:asciiTheme="minorHAnsi" w:hAnsiTheme="minorHAnsi" w:cstheme="minorHAnsi"/>
                <w:sz w:val="20"/>
                <w:szCs w:val="20"/>
              </w:rPr>
              <w:t>Controleren en aanvragen toeslagen</w:t>
            </w:r>
          </w:p>
          <w:p w14:paraId="4C61C644" w14:textId="77777777" w:rsidR="00BE6297" w:rsidRPr="00AB41E7" w:rsidRDefault="00BE6297" w:rsidP="00EF1142">
            <w:pPr>
              <w:pStyle w:val="Lijstalinea"/>
              <w:numPr>
                <w:ilvl w:val="0"/>
                <w:numId w:val="40"/>
              </w:numPr>
              <w:rPr>
                <w:rFonts w:asciiTheme="minorHAnsi" w:hAnsiTheme="minorHAnsi" w:cstheme="minorHAnsi"/>
                <w:sz w:val="20"/>
                <w:szCs w:val="20"/>
              </w:rPr>
            </w:pPr>
            <w:r w:rsidRPr="00AB41E7">
              <w:rPr>
                <w:rFonts w:asciiTheme="minorHAnsi" w:hAnsiTheme="minorHAnsi" w:cstheme="minorHAnsi"/>
                <w:sz w:val="20"/>
                <w:szCs w:val="20"/>
              </w:rPr>
              <w:t>Melding maatschappelijk werk</w:t>
            </w:r>
          </w:p>
          <w:p w14:paraId="5DFFFB5A" w14:textId="1CB5EF1F" w:rsidR="00BE6297" w:rsidRPr="00AB41E7" w:rsidRDefault="00BE6297" w:rsidP="00EF1142">
            <w:pPr>
              <w:pStyle w:val="Lijstalinea"/>
              <w:numPr>
                <w:ilvl w:val="0"/>
                <w:numId w:val="40"/>
              </w:numPr>
              <w:rPr>
                <w:rFonts w:asciiTheme="minorHAnsi" w:hAnsiTheme="minorHAnsi" w:cstheme="minorHAnsi"/>
                <w:sz w:val="20"/>
                <w:szCs w:val="20"/>
              </w:rPr>
            </w:pPr>
            <w:r w:rsidRPr="00AB41E7">
              <w:rPr>
                <w:rFonts w:asciiTheme="minorHAnsi" w:hAnsiTheme="minorHAnsi" w:cstheme="minorHAnsi"/>
                <w:sz w:val="20"/>
                <w:szCs w:val="20"/>
              </w:rPr>
              <w:t>Passend toewijzen (wettelijk</w:t>
            </w:r>
            <w:r w:rsidR="00E456C9" w:rsidRPr="00AB41E7">
              <w:rPr>
                <w:rFonts w:asciiTheme="minorHAnsi" w:hAnsiTheme="minorHAnsi" w:cstheme="minorHAnsi"/>
                <w:sz w:val="20"/>
                <w:szCs w:val="20"/>
              </w:rPr>
              <w:t>)</w:t>
            </w:r>
          </w:p>
        </w:tc>
      </w:tr>
    </w:tbl>
    <w:p w14:paraId="77BBA2DC" w14:textId="723D72A0" w:rsidR="00BE6297" w:rsidRPr="00EC4100" w:rsidRDefault="00BE6297" w:rsidP="008D5A60">
      <w:pPr>
        <w:jc w:val="left"/>
        <w:rPr>
          <w:rFonts w:asciiTheme="minorHAnsi" w:hAnsiTheme="minorHAnsi" w:cstheme="minorHAnsi"/>
          <w:sz w:val="22"/>
          <w:szCs w:val="22"/>
        </w:rPr>
      </w:pPr>
      <w:r w:rsidRPr="00EC4100">
        <w:rPr>
          <w:rFonts w:asciiTheme="minorHAnsi" w:hAnsiTheme="minorHAnsi" w:cstheme="minorHAnsi"/>
          <w:sz w:val="22"/>
          <w:szCs w:val="22"/>
        </w:rPr>
        <w:t> </w:t>
      </w:r>
    </w:p>
    <w:p w14:paraId="539B4CB5" w14:textId="77777777" w:rsidR="00AB41E7" w:rsidRDefault="00AB41E7">
      <w:pPr>
        <w:widowControl/>
        <w:autoSpaceDE/>
        <w:autoSpaceDN/>
        <w:adjustRightInd/>
        <w:jc w:val="left"/>
        <w:rPr>
          <w:rFonts w:asciiTheme="minorHAnsi" w:hAnsiTheme="minorHAnsi" w:cstheme="minorHAnsi"/>
          <w:sz w:val="22"/>
          <w:szCs w:val="22"/>
        </w:rPr>
      </w:pPr>
      <w:r>
        <w:rPr>
          <w:rFonts w:asciiTheme="minorHAnsi" w:hAnsiTheme="minorHAnsi" w:cstheme="minorHAnsi"/>
          <w:sz w:val="22"/>
          <w:szCs w:val="22"/>
        </w:rPr>
        <w:br w:type="page"/>
      </w:r>
    </w:p>
    <w:p w14:paraId="7463D99D" w14:textId="6AC646E9" w:rsidR="00BE6297" w:rsidRPr="00EC4100" w:rsidRDefault="00BE6297" w:rsidP="008D5A60">
      <w:pPr>
        <w:jc w:val="left"/>
        <w:rPr>
          <w:rFonts w:asciiTheme="minorHAnsi" w:hAnsiTheme="minorHAnsi" w:cstheme="minorHAnsi"/>
          <w:sz w:val="22"/>
          <w:szCs w:val="22"/>
        </w:rPr>
      </w:pPr>
      <w:r w:rsidRPr="00EC4100">
        <w:rPr>
          <w:rFonts w:asciiTheme="minorHAnsi" w:hAnsiTheme="minorHAnsi" w:cstheme="minorHAnsi"/>
          <w:sz w:val="22"/>
          <w:szCs w:val="22"/>
        </w:rPr>
        <w:lastRenderedPageBreak/>
        <w:t>Overige geïdentificeerde risico’s, zonder noodzaak voor acute beheersmaatregelen zijn:</w:t>
      </w:r>
    </w:p>
    <w:p w14:paraId="35A05A71" w14:textId="2D464DEC" w:rsidR="00BE6297" w:rsidRPr="00EC4100" w:rsidRDefault="00BE6297" w:rsidP="00EF1142">
      <w:pPr>
        <w:pStyle w:val="Lijstalinea"/>
        <w:numPr>
          <w:ilvl w:val="0"/>
          <w:numId w:val="41"/>
        </w:numPr>
        <w:rPr>
          <w:rFonts w:asciiTheme="minorHAnsi" w:hAnsiTheme="minorHAnsi" w:cstheme="minorHAnsi"/>
        </w:rPr>
      </w:pPr>
      <w:r w:rsidRPr="00EC4100">
        <w:rPr>
          <w:rFonts w:asciiTheme="minorHAnsi" w:hAnsiTheme="minorHAnsi" w:cstheme="minorHAnsi"/>
        </w:rPr>
        <w:t>Onvoldoende vernieuwing woningbezit</w:t>
      </w:r>
    </w:p>
    <w:p w14:paraId="63BA6502" w14:textId="2BA3FA70" w:rsidR="00BE6297" w:rsidRPr="00EC4100" w:rsidRDefault="00BE6297" w:rsidP="00EF1142">
      <w:pPr>
        <w:pStyle w:val="Lijstalinea"/>
        <w:numPr>
          <w:ilvl w:val="0"/>
          <w:numId w:val="41"/>
        </w:numPr>
        <w:rPr>
          <w:rFonts w:asciiTheme="minorHAnsi" w:hAnsiTheme="minorHAnsi" w:cstheme="minorHAnsi"/>
        </w:rPr>
      </w:pPr>
      <w:r w:rsidRPr="00EC4100">
        <w:rPr>
          <w:rFonts w:asciiTheme="minorHAnsi" w:hAnsiTheme="minorHAnsi" w:cstheme="minorHAnsi"/>
        </w:rPr>
        <w:t>Groot aanbod terug te kopen (MGE</w:t>
      </w:r>
      <w:r w:rsidR="00B45D8D">
        <w:rPr>
          <w:rFonts w:asciiTheme="minorHAnsi" w:hAnsiTheme="minorHAnsi" w:cstheme="minorHAnsi"/>
        </w:rPr>
        <w:t>-</w:t>
      </w:r>
      <w:r w:rsidRPr="00EC4100">
        <w:rPr>
          <w:rFonts w:asciiTheme="minorHAnsi" w:hAnsiTheme="minorHAnsi" w:cstheme="minorHAnsi"/>
        </w:rPr>
        <w:t>)woningen in korte periode</w:t>
      </w:r>
    </w:p>
    <w:p w14:paraId="00C1F444" w14:textId="482461E2" w:rsidR="00BE6297" w:rsidRPr="00EC4100" w:rsidRDefault="00BE6297" w:rsidP="00EF1142">
      <w:pPr>
        <w:pStyle w:val="Lijstalinea"/>
        <w:numPr>
          <w:ilvl w:val="0"/>
          <w:numId w:val="41"/>
        </w:numPr>
        <w:rPr>
          <w:rFonts w:asciiTheme="minorHAnsi" w:hAnsiTheme="minorHAnsi" w:cstheme="minorHAnsi"/>
        </w:rPr>
      </w:pPr>
      <w:r w:rsidRPr="00EC4100">
        <w:rPr>
          <w:rFonts w:asciiTheme="minorHAnsi" w:hAnsiTheme="minorHAnsi" w:cstheme="minorHAnsi"/>
        </w:rPr>
        <w:t>Onvoldoende beoordeling ILT</w:t>
      </w:r>
    </w:p>
    <w:p w14:paraId="2BC495D1" w14:textId="36CBE5BB" w:rsidR="00BE6297" w:rsidRPr="00EC4100" w:rsidRDefault="00BE6297" w:rsidP="00EF1142">
      <w:pPr>
        <w:pStyle w:val="Lijstalinea"/>
        <w:numPr>
          <w:ilvl w:val="0"/>
          <w:numId w:val="41"/>
        </w:numPr>
        <w:rPr>
          <w:rFonts w:asciiTheme="minorHAnsi" w:hAnsiTheme="minorHAnsi" w:cstheme="minorHAnsi"/>
        </w:rPr>
      </w:pPr>
      <w:r w:rsidRPr="00EC4100">
        <w:rPr>
          <w:rFonts w:asciiTheme="minorHAnsi" w:hAnsiTheme="minorHAnsi" w:cstheme="minorHAnsi"/>
        </w:rPr>
        <w:t>Aannemer levert onvoldoende prestatie of failleert</w:t>
      </w:r>
    </w:p>
    <w:p w14:paraId="2FB446D9" w14:textId="40BBA434" w:rsidR="00BE6297" w:rsidRPr="00EC4100" w:rsidRDefault="00BE6297" w:rsidP="00EF1142">
      <w:pPr>
        <w:pStyle w:val="Lijstalinea"/>
        <w:numPr>
          <w:ilvl w:val="0"/>
          <w:numId w:val="41"/>
        </w:numPr>
        <w:rPr>
          <w:rFonts w:asciiTheme="minorHAnsi" w:hAnsiTheme="minorHAnsi" w:cstheme="minorHAnsi"/>
        </w:rPr>
      </w:pPr>
      <w:r w:rsidRPr="00EC4100">
        <w:rPr>
          <w:rFonts w:asciiTheme="minorHAnsi" w:hAnsiTheme="minorHAnsi" w:cstheme="minorHAnsi"/>
        </w:rPr>
        <w:t>Onvoldoende aansluiting bij relevante netwerken</w:t>
      </w:r>
    </w:p>
    <w:p w14:paraId="320EC298" w14:textId="77777777" w:rsidR="00BE6297" w:rsidRPr="00EC4100" w:rsidRDefault="00BE6297" w:rsidP="008D5A60">
      <w:pPr>
        <w:jc w:val="left"/>
        <w:rPr>
          <w:rFonts w:ascii="Arial" w:hAnsi="Arial" w:cs="Arial"/>
        </w:rPr>
      </w:pPr>
      <w:r w:rsidRPr="00EC4100">
        <w:rPr>
          <w:rFonts w:ascii="Arial" w:hAnsi="Arial" w:cs="Arial"/>
        </w:rPr>
        <w:t> </w:t>
      </w:r>
    </w:p>
    <w:p w14:paraId="7B4C158C" w14:textId="69C061D5" w:rsidR="00BE6297" w:rsidRPr="00EC4100" w:rsidRDefault="009A1C0A" w:rsidP="008D5A60">
      <w:pPr>
        <w:jc w:val="left"/>
        <w:rPr>
          <w:rFonts w:asciiTheme="minorHAnsi" w:hAnsiTheme="minorHAnsi" w:cstheme="minorHAnsi"/>
          <w:b/>
          <w:bCs/>
          <w:sz w:val="22"/>
          <w:szCs w:val="22"/>
        </w:rPr>
      </w:pPr>
      <w:r>
        <w:rPr>
          <w:rFonts w:asciiTheme="minorHAnsi" w:hAnsiTheme="minorHAnsi" w:cstheme="minorHAnsi"/>
          <w:b/>
          <w:bCs/>
          <w:sz w:val="22"/>
          <w:szCs w:val="22"/>
        </w:rPr>
        <w:t>4.</w:t>
      </w:r>
      <w:r w:rsidR="00AB41E7">
        <w:rPr>
          <w:rFonts w:asciiTheme="minorHAnsi" w:hAnsiTheme="minorHAnsi" w:cstheme="minorHAnsi"/>
          <w:b/>
          <w:bCs/>
          <w:sz w:val="22"/>
          <w:szCs w:val="22"/>
        </w:rPr>
        <w:t>3</w:t>
      </w:r>
      <w:r>
        <w:rPr>
          <w:rFonts w:asciiTheme="minorHAnsi" w:hAnsiTheme="minorHAnsi" w:cstheme="minorHAnsi"/>
          <w:b/>
          <w:bCs/>
          <w:sz w:val="22"/>
          <w:szCs w:val="22"/>
        </w:rPr>
        <w:t xml:space="preserve"> </w:t>
      </w:r>
      <w:r w:rsidR="00BE6297" w:rsidRPr="00EC4100">
        <w:rPr>
          <w:rFonts w:asciiTheme="minorHAnsi" w:hAnsiTheme="minorHAnsi" w:cstheme="minorHAnsi"/>
          <w:b/>
          <w:bCs/>
          <w:sz w:val="22"/>
          <w:szCs w:val="22"/>
        </w:rPr>
        <w:t>Risico</w:t>
      </w:r>
      <w:r w:rsidR="000F7B98">
        <w:rPr>
          <w:rFonts w:asciiTheme="minorHAnsi" w:hAnsiTheme="minorHAnsi" w:cstheme="minorHAnsi"/>
          <w:b/>
          <w:bCs/>
          <w:sz w:val="22"/>
          <w:szCs w:val="22"/>
        </w:rPr>
        <w:t>’</w:t>
      </w:r>
      <w:r w:rsidR="00BE6297" w:rsidRPr="00EC4100">
        <w:rPr>
          <w:rFonts w:asciiTheme="minorHAnsi" w:hAnsiTheme="minorHAnsi" w:cstheme="minorHAnsi"/>
          <w:b/>
          <w:bCs/>
          <w:sz w:val="22"/>
          <w:szCs w:val="22"/>
        </w:rPr>
        <w:t xml:space="preserve">s </w:t>
      </w:r>
      <w:r w:rsidR="00B45D8D">
        <w:rPr>
          <w:rFonts w:asciiTheme="minorHAnsi" w:hAnsiTheme="minorHAnsi" w:cstheme="minorHAnsi"/>
          <w:b/>
          <w:bCs/>
          <w:sz w:val="22"/>
          <w:szCs w:val="22"/>
        </w:rPr>
        <w:t>corona</w:t>
      </w:r>
    </w:p>
    <w:p w14:paraId="30E399A1" w14:textId="2D731DC4" w:rsidR="00BE6297" w:rsidRPr="00EC4100" w:rsidRDefault="00BE6297" w:rsidP="008D5A60">
      <w:pPr>
        <w:jc w:val="left"/>
        <w:rPr>
          <w:rFonts w:asciiTheme="minorHAnsi" w:hAnsiTheme="minorHAnsi" w:cstheme="minorHAnsi"/>
          <w:sz w:val="22"/>
          <w:szCs w:val="22"/>
        </w:rPr>
      </w:pPr>
      <w:r>
        <w:rPr>
          <w:rFonts w:asciiTheme="minorHAnsi" w:hAnsiTheme="minorHAnsi" w:cstheme="minorHAnsi"/>
          <w:sz w:val="22"/>
          <w:szCs w:val="22"/>
        </w:rPr>
        <w:t xml:space="preserve">Het jaar 2021 was een voortzetting van de situatie zoals deze in 2020 is ontstaan door het </w:t>
      </w:r>
      <w:r w:rsidR="00CF0780">
        <w:rPr>
          <w:rFonts w:asciiTheme="minorHAnsi" w:hAnsiTheme="minorHAnsi" w:cstheme="minorHAnsi"/>
          <w:sz w:val="22"/>
          <w:szCs w:val="22"/>
        </w:rPr>
        <w:t>c</w:t>
      </w:r>
      <w:r>
        <w:rPr>
          <w:rFonts w:asciiTheme="minorHAnsi" w:hAnsiTheme="minorHAnsi" w:cstheme="minorHAnsi"/>
          <w:sz w:val="22"/>
          <w:szCs w:val="22"/>
        </w:rPr>
        <w:t xml:space="preserve">oronavirus. </w:t>
      </w:r>
      <w:r w:rsidRPr="00EC4100">
        <w:rPr>
          <w:rFonts w:asciiTheme="minorHAnsi" w:hAnsiTheme="minorHAnsi" w:cstheme="minorHAnsi"/>
          <w:sz w:val="22"/>
          <w:szCs w:val="22"/>
        </w:rPr>
        <w:t>Het virus</w:t>
      </w:r>
      <w:r>
        <w:rPr>
          <w:rFonts w:asciiTheme="minorHAnsi" w:hAnsiTheme="minorHAnsi" w:cstheme="minorHAnsi"/>
          <w:sz w:val="22"/>
          <w:szCs w:val="22"/>
        </w:rPr>
        <w:t xml:space="preserve"> en alle varianten, </w:t>
      </w:r>
      <w:r w:rsidRPr="00EC4100">
        <w:rPr>
          <w:rFonts w:asciiTheme="minorHAnsi" w:hAnsiTheme="minorHAnsi" w:cstheme="minorHAnsi"/>
          <w:sz w:val="22"/>
          <w:szCs w:val="22"/>
        </w:rPr>
        <w:t xml:space="preserve">de </w:t>
      </w:r>
      <w:r w:rsidR="00BE7352">
        <w:rPr>
          <w:rFonts w:asciiTheme="minorHAnsi" w:hAnsiTheme="minorHAnsi" w:cstheme="minorHAnsi"/>
          <w:sz w:val="22"/>
          <w:szCs w:val="22"/>
        </w:rPr>
        <w:t xml:space="preserve">maatregelen die de Rijksoverheid </w:t>
      </w:r>
      <w:r w:rsidRPr="00EC4100">
        <w:rPr>
          <w:rFonts w:asciiTheme="minorHAnsi" w:hAnsiTheme="minorHAnsi" w:cstheme="minorHAnsi"/>
          <w:sz w:val="22"/>
          <w:szCs w:val="22"/>
        </w:rPr>
        <w:t>daartegen</w:t>
      </w:r>
      <w:r w:rsidR="00BE7352">
        <w:rPr>
          <w:rFonts w:asciiTheme="minorHAnsi" w:hAnsiTheme="minorHAnsi" w:cstheme="minorHAnsi"/>
          <w:sz w:val="22"/>
          <w:szCs w:val="22"/>
        </w:rPr>
        <w:t xml:space="preserve"> heeft</w:t>
      </w:r>
      <w:r w:rsidRPr="00EC4100">
        <w:rPr>
          <w:rFonts w:asciiTheme="minorHAnsi" w:hAnsiTheme="minorHAnsi" w:cstheme="minorHAnsi"/>
          <w:sz w:val="22"/>
          <w:szCs w:val="22"/>
        </w:rPr>
        <w:t xml:space="preserve"> genomen</w:t>
      </w:r>
      <w:r>
        <w:rPr>
          <w:rFonts w:asciiTheme="minorHAnsi" w:hAnsiTheme="minorHAnsi" w:cstheme="minorHAnsi"/>
          <w:sz w:val="22"/>
          <w:szCs w:val="22"/>
        </w:rPr>
        <w:t xml:space="preserve"> en de bijbehorende gevolgen</w:t>
      </w:r>
      <w:r w:rsidRPr="00EC4100">
        <w:rPr>
          <w:rFonts w:asciiTheme="minorHAnsi" w:hAnsiTheme="minorHAnsi" w:cstheme="minorHAnsi"/>
          <w:sz w:val="22"/>
          <w:szCs w:val="22"/>
        </w:rPr>
        <w:t xml:space="preserve">, hebben een significante impact gehad. </w:t>
      </w:r>
      <w:r>
        <w:rPr>
          <w:rFonts w:asciiTheme="minorHAnsi" w:hAnsiTheme="minorHAnsi" w:cstheme="minorHAnsi"/>
          <w:sz w:val="22"/>
          <w:szCs w:val="22"/>
        </w:rPr>
        <w:t xml:space="preserve">Met de nodige flexibiliteit en creativiteit hebben we onze dienstverlening echter op peil gehouden. </w:t>
      </w:r>
    </w:p>
    <w:p w14:paraId="268977CD" w14:textId="77777777" w:rsidR="00BE6297" w:rsidRPr="00EC4100" w:rsidRDefault="00BE6297" w:rsidP="008D5A60">
      <w:pPr>
        <w:jc w:val="left"/>
        <w:rPr>
          <w:rFonts w:asciiTheme="minorHAnsi" w:hAnsiTheme="minorHAnsi" w:cstheme="minorHAnsi"/>
          <w:sz w:val="22"/>
          <w:szCs w:val="22"/>
        </w:rPr>
      </w:pPr>
    </w:p>
    <w:p w14:paraId="41F64EAA" w14:textId="728C9095" w:rsidR="00BE6297" w:rsidRDefault="00BE6297" w:rsidP="008D5A60">
      <w:pPr>
        <w:jc w:val="left"/>
        <w:rPr>
          <w:rFonts w:asciiTheme="minorHAnsi" w:hAnsiTheme="minorHAnsi" w:cstheme="minorHAnsi"/>
          <w:sz w:val="22"/>
          <w:szCs w:val="22"/>
        </w:rPr>
      </w:pPr>
      <w:r w:rsidRPr="00EC4100">
        <w:rPr>
          <w:rFonts w:asciiTheme="minorHAnsi" w:hAnsiTheme="minorHAnsi" w:cstheme="minorHAnsi"/>
          <w:sz w:val="22"/>
          <w:szCs w:val="22"/>
        </w:rPr>
        <w:t>Vooralsnog schatten wij de verdere impact van de coronapandemie</w:t>
      </w:r>
      <w:r w:rsidR="00657FA9" w:rsidRPr="00657FA9">
        <w:rPr>
          <w:rFonts w:asciiTheme="minorHAnsi" w:hAnsiTheme="minorHAnsi" w:cstheme="minorHAnsi"/>
          <w:sz w:val="22"/>
          <w:szCs w:val="22"/>
        </w:rPr>
        <w:t xml:space="preserve"> </w:t>
      </w:r>
      <w:r w:rsidR="00657FA9" w:rsidRPr="00EC4100">
        <w:rPr>
          <w:rFonts w:asciiTheme="minorHAnsi" w:hAnsiTheme="minorHAnsi" w:cstheme="minorHAnsi"/>
          <w:sz w:val="22"/>
          <w:szCs w:val="22"/>
        </w:rPr>
        <w:t>op de financiële continuïteit van corporatie als zeer beperkt in</w:t>
      </w:r>
      <w:r>
        <w:rPr>
          <w:rFonts w:asciiTheme="minorHAnsi" w:hAnsiTheme="minorHAnsi" w:cstheme="minorHAnsi"/>
          <w:sz w:val="22"/>
          <w:szCs w:val="22"/>
        </w:rPr>
        <w:t>, ook na het opheffen van maatregelen</w:t>
      </w:r>
      <w:r w:rsidR="00657FA9">
        <w:rPr>
          <w:rFonts w:asciiTheme="minorHAnsi" w:hAnsiTheme="minorHAnsi" w:cstheme="minorHAnsi"/>
          <w:sz w:val="22"/>
          <w:szCs w:val="22"/>
        </w:rPr>
        <w:t>.</w:t>
      </w:r>
      <w:r w:rsidRPr="00EC4100">
        <w:rPr>
          <w:rFonts w:asciiTheme="minorHAnsi" w:hAnsiTheme="minorHAnsi" w:cstheme="minorHAnsi"/>
          <w:sz w:val="22"/>
          <w:szCs w:val="22"/>
        </w:rPr>
        <w:t xml:space="preserve"> </w:t>
      </w:r>
    </w:p>
    <w:p w14:paraId="7ED387CC" w14:textId="3A634E13" w:rsidR="00BE6297" w:rsidRDefault="00BE6297" w:rsidP="008D5A60">
      <w:pPr>
        <w:widowControl/>
        <w:autoSpaceDE/>
        <w:autoSpaceDN/>
        <w:adjustRightInd/>
        <w:jc w:val="left"/>
        <w:rPr>
          <w:rFonts w:asciiTheme="minorHAnsi" w:hAnsiTheme="minorHAnsi" w:cstheme="minorHAnsi"/>
          <w:sz w:val="22"/>
          <w:szCs w:val="22"/>
        </w:rPr>
      </w:pPr>
    </w:p>
    <w:p w14:paraId="4144415E" w14:textId="77777777" w:rsidR="009446A7" w:rsidRDefault="009446A7">
      <w:pPr>
        <w:widowControl/>
        <w:autoSpaceDE/>
        <w:autoSpaceDN/>
        <w:adjustRightInd/>
        <w:jc w:val="left"/>
        <w:rPr>
          <w:rFonts w:ascii="Calibri" w:hAnsi="Calibri" w:cs="Tahoma"/>
          <w:b/>
          <w:color w:val="000000" w:themeColor="text1"/>
          <w:sz w:val="24"/>
        </w:rPr>
      </w:pPr>
      <w:r>
        <w:rPr>
          <w:rFonts w:ascii="Calibri" w:hAnsi="Calibri" w:cs="Tahoma"/>
          <w:b/>
          <w:color w:val="000000" w:themeColor="text1"/>
          <w:sz w:val="24"/>
        </w:rPr>
        <w:br w:type="page"/>
      </w:r>
    </w:p>
    <w:p w14:paraId="61B38769" w14:textId="74717FE4" w:rsidR="0080725C" w:rsidRPr="009A1C0A" w:rsidRDefault="00A04303" w:rsidP="008D5A60">
      <w:pPr>
        <w:jc w:val="left"/>
        <w:rPr>
          <w:rFonts w:ascii="Calibri" w:hAnsi="Calibri" w:cs="Tahoma"/>
          <w:b/>
          <w:color w:val="000000" w:themeColor="text1"/>
          <w:sz w:val="24"/>
        </w:rPr>
      </w:pPr>
      <w:r w:rsidRPr="009A1C0A">
        <w:rPr>
          <w:rFonts w:ascii="Calibri" w:hAnsi="Calibri" w:cs="Tahoma"/>
          <w:b/>
          <w:color w:val="000000" w:themeColor="text1"/>
          <w:sz w:val="24"/>
        </w:rPr>
        <w:lastRenderedPageBreak/>
        <w:t>5</w:t>
      </w:r>
      <w:r w:rsidR="0080725C" w:rsidRPr="009A1C0A">
        <w:rPr>
          <w:rFonts w:ascii="Calibri" w:hAnsi="Calibri" w:cs="Tahoma"/>
          <w:b/>
          <w:color w:val="000000" w:themeColor="text1"/>
          <w:sz w:val="24"/>
        </w:rPr>
        <w:t>. Financiën</w:t>
      </w:r>
    </w:p>
    <w:p w14:paraId="3F5EA7F4" w14:textId="77777777" w:rsidR="0080725C" w:rsidRPr="00B7533C" w:rsidRDefault="0080725C" w:rsidP="008D5A60">
      <w:pPr>
        <w:jc w:val="left"/>
        <w:rPr>
          <w:rFonts w:ascii="Tahoma" w:hAnsi="Tahoma" w:cs="Tahoma"/>
          <w:color w:val="000000" w:themeColor="text1"/>
        </w:rPr>
      </w:pPr>
    </w:p>
    <w:p w14:paraId="2D5E0931" w14:textId="3CF04DF0" w:rsidR="0080725C" w:rsidRPr="00B7533C" w:rsidRDefault="00A04303"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Theme="minorHAnsi" w:hAnsiTheme="minorHAnsi" w:cs="Tahoma"/>
          <w:b/>
          <w:color w:val="000000" w:themeColor="text1"/>
          <w:sz w:val="22"/>
          <w:szCs w:val="22"/>
        </w:rPr>
      </w:pPr>
      <w:r w:rsidRPr="00B7533C">
        <w:rPr>
          <w:rFonts w:asciiTheme="minorHAnsi" w:hAnsiTheme="minorHAnsi" w:cs="Tahoma"/>
          <w:b/>
          <w:color w:val="000000" w:themeColor="text1"/>
          <w:sz w:val="22"/>
          <w:szCs w:val="22"/>
        </w:rPr>
        <w:t>5</w:t>
      </w:r>
      <w:r w:rsidR="0080725C" w:rsidRPr="00B7533C">
        <w:rPr>
          <w:rFonts w:asciiTheme="minorHAnsi" w:hAnsiTheme="minorHAnsi" w:cs="Tahoma"/>
          <w:b/>
          <w:color w:val="000000" w:themeColor="text1"/>
          <w:sz w:val="22"/>
          <w:szCs w:val="22"/>
        </w:rPr>
        <w:t xml:space="preserve">.1 </w:t>
      </w:r>
      <w:r w:rsidR="00FD5CC4" w:rsidRPr="00B7533C">
        <w:rPr>
          <w:rFonts w:asciiTheme="minorHAnsi" w:hAnsiTheme="minorHAnsi" w:cs="Tahoma"/>
          <w:b/>
          <w:bCs/>
          <w:color w:val="000000" w:themeColor="text1"/>
          <w:sz w:val="22"/>
          <w:szCs w:val="22"/>
        </w:rPr>
        <w:t>Resultaat 2021 versus 2020</w:t>
      </w:r>
      <w:r w:rsidR="000140DB" w:rsidRPr="00B7533C">
        <w:rPr>
          <w:rFonts w:asciiTheme="minorHAnsi" w:hAnsiTheme="minorHAnsi" w:cs="Tahoma"/>
          <w:b/>
          <w:color w:val="000000" w:themeColor="text1"/>
          <w:sz w:val="22"/>
          <w:szCs w:val="22"/>
        </w:rPr>
        <w:t xml:space="preserve"> (alle bedragen x €1.000)</w:t>
      </w:r>
    </w:p>
    <w:p w14:paraId="33386361" w14:textId="7E39A1BC" w:rsidR="00FD5CC4" w:rsidRPr="00D47D7B" w:rsidRDefault="00FD5CC4" w:rsidP="008D5A60">
      <w:pPr>
        <w:jc w:val="left"/>
        <w:rPr>
          <w:rFonts w:asciiTheme="minorHAnsi" w:hAnsiTheme="minorHAnsi"/>
          <w:color w:val="000000" w:themeColor="text1"/>
          <w:sz w:val="22"/>
          <w:szCs w:val="22"/>
        </w:rPr>
      </w:pPr>
      <w:r w:rsidRPr="00D47D7B">
        <w:rPr>
          <w:rFonts w:asciiTheme="minorHAnsi" w:hAnsiTheme="minorHAnsi"/>
          <w:color w:val="000000" w:themeColor="text1"/>
          <w:sz w:val="22"/>
          <w:szCs w:val="22"/>
        </w:rPr>
        <w:t>Het resultaat na belastingen in 2021 bedraagt €1</w:t>
      </w:r>
      <w:r w:rsidR="006C245A">
        <w:rPr>
          <w:rFonts w:asciiTheme="minorHAnsi" w:hAnsiTheme="minorHAnsi"/>
          <w:color w:val="000000" w:themeColor="text1"/>
          <w:sz w:val="22"/>
          <w:szCs w:val="22"/>
        </w:rPr>
        <w:t>8</w:t>
      </w:r>
      <w:r w:rsidRPr="00D47D7B">
        <w:rPr>
          <w:rFonts w:asciiTheme="minorHAnsi" w:hAnsiTheme="minorHAnsi"/>
          <w:color w:val="000000" w:themeColor="text1"/>
          <w:sz w:val="22"/>
          <w:szCs w:val="22"/>
        </w:rPr>
        <w:t>,</w:t>
      </w:r>
      <w:r w:rsidR="006C245A">
        <w:rPr>
          <w:rFonts w:asciiTheme="minorHAnsi" w:hAnsiTheme="minorHAnsi"/>
          <w:color w:val="000000" w:themeColor="text1"/>
          <w:sz w:val="22"/>
          <w:szCs w:val="22"/>
        </w:rPr>
        <w:t>3</w:t>
      </w:r>
      <w:r w:rsidRPr="00D47D7B">
        <w:rPr>
          <w:rFonts w:asciiTheme="minorHAnsi" w:hAnsiTheme="minorHAnsi"/>
          <w:color w:val="000000" w:themeColor="text1"/>
          <w:sz w:val="22"/>
          <w:szCs w:val="22"/>
        </w:rPr>
        <w:t xml:space="preserve"> miljoen positief</w:t>
      </w:r>
      <w:r w:rsidR="002F5BA0">
        <w:rPr>
          <w:rFonts w:asciiTheme="minorHAnsi" w:hAnsiTheme="minorHAnsi"/>
          <w:color w:val="000000" w:themeColor="text1"/>
          <w:sz w:val="22"/>
          <w:szCs w:val="22"/>
        </w:rPr>
        <w:t>.</w:t>
      </w:r>
      <w:r w:rsidRPr="00D47D7B">
        <w:rPr>
          <w:rFonts w:asciiTheme="minorHAnsi" w:hAnsiTheme="minorHAnsi"/>
          <w:color w:val="000000" w:themeColor="text1"/>
          <w:sz w:val="22"/>
          <w:szCs w:val="22"/>
        </w:rPr>
        <w:t xml:space="preserve"> </w:t>
      </w:r>
      <w:r w:rsidR="002F5BA0">
        <w:rPr>
          <w:rFonts w:asciiTheme="minorHAnsi" w:hAnsiTheme="minorHAnsi"/>
          <w:color w:val="000000" w:themeColor="text1"/>
          <w:sz w:val="22"/>
          <w:szCs w:val="22"/>
        </w:rPr>
        <w:t>V</w:t>
      </w:r>
      <w:r w:rsidRPr="00D47D7B">
        <w:rPr>
          <w:rFonts w:asciiTheme="minorHAnsi" w:hAnsiTheme="minorHAnsi"/>
          <w:color w:val="000000" w:themeColor="text1"/>
          <w:sz w:val="22"/>
          <w:szCs w:val="22"/>
        </w:rPr>
        <w:t xml:space="preserve">ergeleken met voorgaand jaar  is dit €12 </w:t>
      </w:r>
      <w:r w:rsidR="00106603">
        <w:rPr>
          <w:rFonts w:asciiTheme="minorHAnsi" w:hAnsiTheme="minorHAnsi"/>
          <w:color w:val="000000" w:themeColor="text1"/>
          <w:sz w:val="22"/>
          <w:szCs w:val="22"/>
        </w:rPr>
        <w:t xml:space="preserve">miljoen </w:t>
      </w:r>
      <w:r w:rsidRPr="00D47D7B">
        <w:rPr>
          <w:rFonts w:asciiTheme="minorHAnsi" w:hAnsiTheme="minorHAnsi"/>
          <w:color w:val="000000" w:themeColor="text1"/>
          <w:sz w:val="22"/>
          <w:szCs w:val="22"/>
        </w:rPr>
        <w:t>hoger (resultaat 2020 €5,9</w:t>
      </w:r>
      <w:r w:rsidR="00106603">
        <w:rPr>
          <w:rFonts w:asciiTheme="minorHAnsi" w:hAnsiTheme="minorHAnsi"/>
          <w:color w:val="000000" w:themeColor="text1"/>
          <w:sz w:val="22"/>
          <w:szCs w:val="22"/>
        </w:rPr>
        <w:t xml:space="preserve"> miljoen</w:t>
      </w:r>
      <w:r w:rsidRPr="00D47D7B">
        <w:rPr>
          <w:rFonts w:asciiTheme="minorHAnsi" w:hAnsiTheme="minorHAnsi"/>
          <w:color w:val="000000" w:themeColor="text1"/>
          <w:sz w:val="22"/>
          <w:szCs w:val="22"/>
        </w:rPr>
        <w:t xml:space="preserve"> positief). De verschillen ten opzichte van 2020 zijn:</w:t>
      </w:r>
    </w:p>
    <w:p w14:paraId="15495DC0" w14:textId="77777777" w:rsidR="00FD5CC4" w:rsidRPr="00D47D7B" w:rsidRDefault="00FD5CC4" w:rsidP="008D5A60">
      <w:pPr>
        <w:jc w:val="left"/>
        <w:rPr>
          <w:rFonts w:asciiTheme="minorHAnsi" w:hAnsiTheme="minorHAnsi"/>
          <w:color w:val="000000" w:themeColor="text1"/>
          <w:sz w:val="22"/>
          <w:szCs w:val="22"/>
        </w:rPr>
      </w:pPr>
    </w:p>
    <w:p w14:paraId="3A9E5C9A" w14:textId="0E27243A" w:rsidR="00FD5CC4" w:rsidRPr="00494522" w:rsidRDefault="006C245A" w:rsidP="008D5A60">
      <w:pPr>
        <w:jc w:val="left"/>
        <w:rPr>
          <w:rFonts w:asciiTheme="minorHAnsi" w:hAnsiTheme="minorHAnsi"/>
          <w:color w:val="000000" w:themeColor="text1"/>
          <w:sz w:val="22"/>
          <w:szCs w:val="22"/>
        </w:rPr>
      </w:pPr>
      <w:r w:rsidRPr="006C245A">
        <w:rPr>
          <w:noProof/>
        </w:rPr>
        <w:drawing>
          <wp:inline distT="0" distB="0" distL="0" distR="0" wp14:anchorId="31F4FE22" wp14:editId="227E5A82">
            <wp:extent cx="5759450" cy="2699385"/>
            <wp:effectExtent l="0" t="0" r="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2699385"/>
                    </a:xfrm>
                    <a:prstGeom prst="rect">
                      <a:avLst/>
                    </a:prstGeom>
                    <a:noFill/>
                    <a:ln>
                      <a:noFill/>
                    </a:ln>
                  </pic:spPr>
                </pic:pic>
              </a:graphicData>
            </a:graphic>
          </wp:inline>
        </w:drawing>
      </w:r>
    </w:p>
    <w:p w14:paraId="68534F38" w14:textId="77777777" w:rsidR="00FD5CC4" w:rsidRPr="00A24440" w:rsidRDefault="00FD5CC4" w:rsidP="008D5A60">
      <w:pPr>
        <w:jc w:val="left"/>
        <w:rPr>
          <w:rFonts w:asciiTheme="minorHAnsi" w:hAnsiTheme="minorHAnsi"/>
          <w:color w:val="000000" w:themeColor="text1"/>
          <w:sz w:val="22"/>
          <w:szCs w:val="22"/>
          <w:highlight w:val="yellow"/>
        </w:rPr>
      </w:pPr>
    </w:p>
    <w:p w14:paraId="5F12F7ED" w14:textId="77777777" w:rsidR="00FD5CC4" w:rsidRPr="00B7533C" w:rsidRDefault="00FD5CC4" w:rsidP="008D5A60">
      <w:pPr>
        <w:jc w:val="left"/>
        <w:rPr>
          <w:rFonts w:asciiTheme="minorHAnsi" w:hAnsiTheme="minorHAnsi"/>
          <w:b/>
          <w:sz w:val="22"/>
          <w:szCs w:val="22"/>
        </w:rPr>
      </w:pPr>
    </w:p>
    <w:p w14:paraId="75BE1E1B" w14:textId="77777777" w:rsidR="00FD5CC4" w:rsidRPr="009A1C0A" w:rsidRDefault="00FD5CC4" w:rsidP="008D5A60">
      <w:pPr>
        <w:jc w:val="left"/>
        <w:rPr>
          <w:rFonts w:asciiTheme="minorHAnsi" w:hAnsiTheme="minorHAnsi"/>
          <w:bCs/>
          <w:i/>
          <w:iCs/>
          <w:sz w:val="22"/>
          <w:szCs w:val="22"/>
        </w:rPr>
      </w:pPr>
      <w:r w:rsidRPr="009A1C0A">
        <w:rPr>
          <w:rFonts w:asciiTheme="minorHAnsi" w:hAnsiTheme="minorHAnsi"/>
          <w:bCs/>
          <w:i/>
          <w:iCs/>
          <w:sz w:val="22"/>
          <w:szCs w:val="22"/>
        </w:rPr>
        <w:t>Toelichting:</w:t>
      </w:r>
    </w:p>
    <w:p w14:paraId="1995D7F0" w14:textId="74E305DC" w:rsidR="00FD5CC4" w:rsidRPr="00A45326" w:rsidRDefault="00FD5CC4" w:rsidP="00EF1142">
      <w:pPr>
        <w:widowControl/>
        <w:numPr>
          <w:ilvl w:val="0"/>
          <w:numId w:val="50"/>
        </w:numPr>
        <w:autoSpaceDE/>
        <w:autoSpaceDN/>
        <w:adjustRightInd/>
        <w:spacing w:line="276" w:lineRule="auto"/>
        <w:contextualSpacing/>
        <w:jc w:val="left"/>
        <w:rPr>
          <w:rFonts w:asciiTheme="minorHAnsi" w:eastAsia="Calibri" w:hAnsiTheme="minorHAnsi"/>
          <w:b/>
          <w:i/>
          <w:sz w:val="22"/>
          <w:szCs w:val="22"/>
          <w:lang w:eastAsia="en-US"/>
        </w:rPr>
      </w:pPr>
      <w:r w:rsidRPr="00A45326">
        <w:rPr>
          <w:rFonts w:asciiTheme="minorHAnsi" w:eastAsia="Calibri" w:hAnsiTheme="minorHAnsi"/>
          <w:b/>
          <w:i/>
          <w:sz w:val="22"/>
          <w:szCs w:val="22"/>
          <w:lang w:eastAsia="en-US"/>
        </w:rPr>
        <w:t xml:space="preserve">Hogere huuropbrengsten en servicecontracten: </w:t>
      </w:r>
      <w:r w:rsidRPr="00A45326">
        <w:rPr>
          <w:rFonts w:asciiTheme="minorHAnsi" w:eastAsia="Calibri" w:hAnsiTheme="minorHAnsi"/>
          <w:sz w:val="22"/>
          <w:szCs w:val="22"/>
          <w:lang w:eastAsia="en-US"/>
        </w:rPr>
        <w:t>De inkomsten uit verhuur zijn per saldo gestegen met 1,47%. De belangrijkste mutaties zijn geweest</w:t>
      </w:r>
      <w:r w:rsidR="003763E5">
        <w:rPr>
          <w:rFonts w:asciiTheme="minorHAnsi" w:eastAsia="Calibri" w:hAnsiTheme="minorHAnsi"/>
          <w:sz w:val="22"/>
          <w:szCs w:val="22"/>
          <w:lang w:eastAsia="en-US"/>
        </w:rPr>
        <w:t>:</w:t>
      </w:r>
      <w:r w:rsidRPr="00A45326">
        <w:rPr>
          <w:rFonts w:asciiTheme="minorHAnsi" w:eastAsia="Calibri" w:hAnsiTheme="minorHAnsi"/>
          <w:sz w:val="22"/>
          <w:szCs w:val="22"/>
          <w:lang w:eastAsia="en-US"/>
        </w:rPr>
        <w:t xml:space="preserve"> de wettelijke huurverlaging van </w:t>
      </w:r>
      <w:r w:rsidR="003763E5">
        <w:rPr>
          <w:rFonts w:asciiTheme="minorHAnsi" w:eastAsia="Calibri" w:hAnsiTheme="minorHAnsi"/>
          <w:sz w:val="22"/>
          <w:szCs w:val="22"/>
          <w:lang w:eastAsia="en-US"/>
        </w:rPr>
        <w:t>DAEB-</w:t>
      </w:r>
      <w:r w:rsidRPr="00A45326">
        <w:rPr>
          <w:rFonts w:asciiTheme="minorHAnsi" w:eastAsia="Calibri" w:hAnsiTheme="minorHAnsi"/>
          <w:sz w:val="22"/>
          <w:szCs w:val="22"/>
          <w:lang w:eastAsia="en-US"/>
        </w:rPr>
        <w:t>woningen per 1 april</w:t>
      </w:r>
      <w:r w:rsidR="003763E5">
        <w:rPr>
          <w:rFonts w:asciiTheme="minorHAnsi" w:eastAsia="Calibri" w:hAnsiTheme="minorHAnsi"/>
          <w:sz w:val="22"/>
          <w:szCs w:val="22"/>
          <w:lang w:eastAsia="en-US"/>
        </w:rPr>
        <w:t xml:space="preserve"> en </w:t>
      </w:r>
      <w:r w:rsidRPr="00A45326">
        <w:rPr>
          <w:rFonts w:asciiTheme="minorHAnsi" w:eastAsia="Calibri" w:hAnsiTheme="minorHAnsi"/>
          <w:sz w:val="22"/>
          <w:szCs w:val="22"/>
          <w:lang w:eastAsia="en-US"/>
        </w:rPr>
        <w:t>de reguliere huurverhoging van de niet-</w:t>
      </w:r>
      <w:r w:rsidR="003763E5">
        <w:rPr>
          <w:rFonts w:asciiTheme="minorHAnsi" w:eastAsia="Calibri" w:hAnsiTheme="minorHAnsi"/>
          <w:sz w:val="22"/>
          <w:szCs w:val="22"/>
          <w:lang w:eastAsia="en-US"/>
        </w:rPr>
        <w:t>DAEB-</w:t>
      </w:r>
      <w:r w:rsidRPr="00A45326">
        <w:rPr>
          <w:rFonts w:asciiTheme="minorHAnsi" w:eastAsia="Calibri" w:hAnsiTheme="minorHAnsi"/>
          <w:sz w:val="22"/>
          <w:szCs w:val="22"/>
          <w:lang w:eastAsia="en-US"/>
        </w:rPr>
        <w:t>woningen. Overige mutaties</w:t>
      </w:r>
      <w:r w:rsidR="003763E5">
        <w:rPr>
          <w:rFonts w:asciiTheme="minorHAnsi" w:eastAsia="Calibri" w:hAnsiTheme="minorHAnsi"/>
          <w:sz w:val="22"/>
          <w:szCs w:val="22"/>
          <w:lang w:eastAsia="en-US"/>
        </w:rPr>
        <w:t xml:space="preserve"> zijn</w:t>
      </w:r>
      <w:r w:rsidRPr="00A45326">
        <w:rPr>
          <w:rFonts w:asciiTheme="minorHAnsi" w:eastAsia="Calibri" w:hAnsiTheme="minorHAnsi"/>
          <w:sz w:val="22"/>
          <w:szCs w:val="22"/>
          <w:lang w:eastAsia="en-US"/>
        </w:rPr>
        <w:t xml:space="preserve"> ontstaan door huurharmonisatie bij mutatie, huurverhoging bij renovatie en een afname van huuropbrengsten door verkopen</w:t>
      </w:r>
    </w:p>
    <w:p w14:paraId="2489DBD8" w14:textId="177D8421" w:rsidR="00FD5CC4" w:rsidRPr="00B7533C" w:rsidRDefault="00FD5CC4" w:rsidP="00EF1142">
      <w:pPr>
        <w:widowControl/>
        <w:numPr>
          <w:ilvl w:val="0"/>
          <w:numId w:val="50"/>
        </w:numPr>
        <w:autoSpaceDE/>
        <w:autoSpaceDN/>
        <w:adjustRightInd/>
        <w:spacing w:line="276" w:lineRule="auto"/>
        <w:contextualSpacing/>
        <w:jc w:val="left"/>
        <w:rPr>
          <w:rFonts w:asciiTheme="minorHAnsi" w:eastAsia="Calibri" w:hAnsiTheme="minorHAnsi"/>
          <w:b/>
          <w:i/>
          <w:sz w:val="22"/>
          <w:szCs w:val="22"/>
          <w:lang w:eastAsia="en-US"/>
        </w:rPr>
      </w:pPr>
      <w:r w:rsidRPr="00A45326">
        <w:rPr>
          <w:rFonts w:asciiTheme="minorHAnsi" w:eastAsia="Calibri" w:hAnsiTheme="minorHAnsi"/>
          <w:b/>
          <w:i/>
          <w:sz w:val="22"/>
          <w:szCs w:val="22"/>
          <w:lang w:eastAsia="en-US"/>
        </w:rPr>
        <w:t xml:space="preserve">Lagere onderhoudslasten: </w:t>
      </w:r>
      <w:r w:rsidRPr="00A45326">
        <w:rPr>
          <w:rFonts w:asciiTheme="minorHAnsi" w:eastAsia="Calibri" w:hAnsiTheme="minorHAnsi"/>
          <w:sz w:val="22"/>
          <w:szCs w:val="22"/>
          <w:lang w:eastAsia="en-US"/>
        </w:rPr>
        <w:t>Met name door de hogere kosten in onderhoudsprojecten in</w:t>
      </w:r>
      <w:r w:rsidRPr="00B7533C">
        <w:rPr>
          <w:rFonts w:asciiTheme="minorHAnsi" w:eastAsia="Calibri" w:hAnsiTheme="minorHAnsi"/>
          <w:sz w:val="22"/>
          <w:szCs w:val="22"/>
          <w:lang w:eastAsia="en-US"/>
        </w:rPr>
        <w:t xml:space="preserve"> 2020</w:t>
      </w:r>
    </w:p>
    <w:p w14:paraId="57C3B626" w14:textId="66EE4877" w:rsidR="00FD5CC4" w:rsidRPr="00B7533C" w:rsidRDefault="00FD5CC4" w:rsidP="00EF1142">
      <w:pPr>
        <w:widowControl/>
        <w:numPr>
          <w:ilvl w:val="0"/>
          <w:numId w:val="50"/>
        </w:numPr>
        <w:autoSpaceDE/>
        <w:autoSpaceDN/>
        <w:adjustRightInd/>
        <w:spacing w:line="276" w:lineRule="auto"/>
        <w:contextualSpacing/>
        <w:jc w:val="left"/>
        <w:rPr>
          <w:rFonts w:asciiTheme="minorHAnsi" w:eastAsia="Calibri" w:hAnsiTheme="minorHAnsi"/>
          <w:b/>
          <w:i/>
          <w:sz w:val="22"/>
          <w:szCs w:val="22"/>
          <w:lang w:eastAsia="en-US"/>
        </w:rPr>
      </w:pPr>
      <w:r w:rsidRPr="00B7533C">
        <w:rPr>
          <w:rFonts w:asciiTheme="minorHAnsi" w:eastAsia="Calibri" w:hAnsiTheme="minorHAnsi"/>
          <w:b/>
          <w:i/>
          <w:sz w:val="22"/>
          <w:szCs w:val="22"/>
          <w:lang w:eastAsia="en-US"/>
        </w:rPr>
        <w:t xml:space="preserve">Lagere rentelasten en baten: </w:t>
      </w:r>
      <w:r w:rsidRPr="00B7533C">
        <w:rPr>
          <w:rFonts w:asciiTheme="minorHAnsi" w:eastAsia="Calibri" w:hAnsiTheme="minorHAnsi"/>
          <w:sz w:val="22"/>
          <w:szCs w:val="22"/>
          <w:lang w:eastAsia="en-US"/>
        </w:rPr>
        <w:t xml:space="preserve">Er zijn </w:t>
      </w:r>
      <w:r>
        <w:rPr>
          <w:rFonts w:asciiTheme="minorHAnsi" w:eastAsia="Calibri" w:hAnsiTheme="minorHAnsi"/>
          <w:sz w:val="22"/>
          <w:szCs w:val="22"/>
          <w:lang w:eastAsia="en-US"/>
        </w:rPr>
        <w:t xml:space="preserve">(annuïtaire) </w:t>
      </w:r>
      <w:r w:rsidRPr="00B7533C">
        <w:rPr>
          <w:rFonts w:asciiTheme="minorHAnsi" w:eastAsia="Calibri" w:hAnsiTheme="minorHAnsi"/>
          <w:sz w:val="22"/>
          <w:szCs w:val="22"/>
          <w:lang w:eastAsia="en-US"/>
        </w:rPr>
        <w:t>aflossingen geweest</w:t>
      </w:r>
      <w:r w:rsidR="003763E5">
        <w:rPr>
          <w:rFonts w:asciiTheme="minorHAnsi" w:eastAsia="Calibri" w:hAnsiTheme="minorHAnsi"/>
          <w:sz w:val="22"/>
          <w:szCs w:val="22"/>
          <w:lang w:eastAsia="en-US"/>
        </w:rPr>
        <w:t>,</w:t>
      </w:r>
      <w:r w:rsidRPr="00B7533C">
        <w:rPr>
          <w:rFonts w:asciiTheme="minorHAnsi" w:eastAsia="Calibri" w:hAnsiTheme="minorHAnsi"/>
          <w:sz w:val="22"/>
          <w:szCs w:val="22"/>
          <w:lang w:eastAsia="en-US"/>
        </w:rPr>
        <w:t xml:space="preserve"> waardoor de rentelast daalt</w:t>
      </w:r>
    </w:p>
    <w:p w14:paraId="0A2FB0FE" w14:textId="2DC84F51" w:rsidR="00FD5CC4" w:rsidRPr="00C436F8" w:rsidRDefault="00FD5CC4" w:rsidP="00EF1142">
      <w:pPr>
        <w:widowControl/>
        <w:numPr>
          <w:ilvl w:val="0"/>
          <w:numId w:val="50"/>
        </w:numPr>
        <w:autoSpaceDE/>
        <w:autoSpaceDN/>
        <w:adjustRightInd/>
        <w:spacing w:line="276" w:lineRule="auto"/>
        <w:contextualSpacing/>
        <w:jc w:val="left"/>
        <w:rPr>
          <w:rFonts w:asciiTheme="minorHAnsi" w:eastAsia="Calibri" w:hAnsiTheme="minorHAnsi"/>
          <w:bCs/>
          <w:iCs/>
          <w:sz w:val="22"/>
          <w:szCs w:val="22"/>
          <w:lang w:eastAsia="en-US"/>
        </w:rPr>
      </w:pPr>
      <w:r>
        <w:rPr>
          <w:rFonts w:asciiTheme="minorHAnsi" w:eastAsia="Calibri" w:hAnsiTheme="minorHAnsi"/>
          <w:b/>
          <w:i/>
          <w:sz w:val="22"/>
          <w:szCs w:val="22"/>
          <w:lang w:eastAsia="en-US"/>
        </w:rPr>
        <w:t>Hogere overige waardeveranderingen</w:t>
      </w:r>
      <w:r w:rsidRPr="00B7533C">
        <w:rPr>
          <w:rFonts w:asciiTheme="minorHAnsi" w:eastAsia="Calibri" w:hAnsiTheme="minorHAnsi"/>
          <w:bCs/>
          <w:iCs/>
          <w:sz w:val="22"/>
          <w:szCs w:val="22"/>
          <w:lang w:eastAsia="en-US"/>
        </w:rPr>
        <w:t xml:space="preserve">: In 2020 is een voorziening getroffen voor </w:t>
      </w:r>
      <w:r w:rsidRPr="00C436F8">
        <w:rPr>
          <w:rFonts w:asciiTheme="minorHAnsi" w:eastAsia="Calibri" w:hAnsiTheme="minorHAnsi"/>
          <w:bCs/>
          <w:iCs/>
          <w:sz w:val="22"/>
          <w:szCs w:val="22"/>
          <w:lang w:eastAsia="en-US"/>
        </w:rPr>
        <w:t>nieuwbouw</w:t>
      </w:r>
      <w:r w:rsidR="003763E5">
        <w:rPr>
          <w:rFonts w:asciiTheme="minorHAnsi" w:eastAsia="Calibri" w:hAnsiTheme="minorHAnsi"/>
          <w:bCs/>
          <w:iCs/>
          <w:sz w:val="22"/>
          <w:szCs w:val="22"/>
          <w:lang w:eastAsia="en-US"/>
        </w:rPr>
        <w:t>.</w:t>
      </w:r>
      <w:r w:rsidRPr="00C436F8">
        <w:rPr>
          <w:rFonts w:asciiTheme="minorHAnsi" w:eastAsia="Calibri" w:hAnsiTheme="minorHAnsi"/>
          <w:bCs/>
          <w:iCs/>
          <w:sz w:val="22"/>
          <w:szCs w:val="22"/>
          <w:lang w:eastAsia="en-US"/>
        </w:rPr>
        <w:t xml:space="preserve"> </w:t>
      </w:r>
      <w:r w:rsidR="003763E5">
        <w:rPr>
          <w:rFonts w:asciiTheme="minorHAnsi" w:eastAsia="Calibri" w:hAnsiTheme="minorHAnsi"/>
          <w:bCs/>
          <w:iCs/>
          <w:sz w:val="22"/>
          <w:szCs w:val="22"/>
          <w:lang w:eastAsia="en-US"/>
        </w:rPr>
        <w:t>I</w:t>
      </w:r>
      <w:r w:rsidRPr="00C436F8">
        <w:rPr>
          <w:rFonts w:asciiTheme="minorHAnsi" w:eastAsia="Calibri" w:hAnsiTheme="minorHAnsi"/>
          <w:bCs/>
          <w:iCs/>
          <w:sz w:val="22"/>
          <w:szCs w:val="22"/>
          <w:lang w:eastAsia="en-US"/>
        </w:rPr>
        <w:t>n 2021 is dit niet het geval geweest</w:t>
      </w:r>
    </w:p>
    <w:p w14:paraId="62A5A3F0" w14:textId="02516B33" w:rsidR="00FD5CC4" w:rsidRPr="00494522" w:rsidRDefault="00FD5CC4" w:rsidP="00EF1142">
      <w:pPr>
        <w:widowControl/>
        <w:numPr>
          <w:ilvl w:val="0"/>
          <w:numId w:val="50"/>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contextualSpacing/>
        <w:jc w:val="left"/>
        <w:rPr>
          <w:rFonts w:ascii="Calibri" w:hAnsi="Calibri" w:cs="Tahoma"/>
          <w:b/>
          <w:sz w:val="22"/>
          <w:szCs w:val="22"/>
        </w:rPr>
      </w:pPr>
      <w:r w:rsidRPr="00C436F8">
        <w:rPr>
          <w:rFonts w:asciiTheme="minorHAnsi" w:hAnsiTheme="minorHAnsi"/>
          <w:b/>
          <w:i/>
          <w:sz w:val="22"/>
          <w:szCs w:val="22"/>
        </w:rPr>
        <w:t xml:space="preserve">Hogere </w:t>
      </w:r>
      <w:r w:rsidR="003763E5">
        <w:rPr>
          <w:rFonts w:asciiTheme="minorHAnsi" w:hAnsiTheme="minorHAnsi"/>
          <w:b/>
          <w:i/>
          <w:sz w:val="22"/>
          <w:szCs w:val="22"/>
        </w:rPr>
        <w:t>n</w:t>
      </w:r>
      <w:r w:rsidRPr="00C436F8">
        <w:rPr>
          <w:rFonts w:asciiTheme="minorHAnsi" w:hAnsiTheme="minorHAnsi"/>
          <w:b/>
          <w:i/>
          <w:sz w:val="22"/>
          <w:szCs w:val="22"/>
        </w:rPr>
        <w:t xml:space="preserve">iet-gerealiseerde waardeveranderingen: </w:t>
      </w:r>
      <w:r w:rsidRPr="00C436F8">
        <w:rPr>
          <w:rFonts w:asciiTheme="minorHAnsi" w:hAnsiTheme="minorHAnsi"/>
          <w:sz w:val="22"/>
          <w:szCs w:val="22"/>
        </w:rPr>
        <w:t>Het vastgoed wordt conform het handboek marktwaardering gewaardeerd. Ten opzichte van 2021 bedraagt de stijging van de marktwaarde 4,1%. Deze stijging is meer dan in 2020 (3,9%)</w:t>
      </w:r>
    </w:p>
    <w:p w14:paraId="078F19B7" w14:textId="170585C4" w:rsidR="00FD5CC4" w:rsidRPr="00D47D7B" w:rsidRDefault="00FD5CC4" w:rsidP="00EF1142">
      <w:pPr>
        <w:widowControl/>
        <w:numPr>
          <w:ilvl w:val="0"/>
          <w:numId w:val="50"/>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contextualSpacing/>
        <w:jc w:val="left"/>
        <w:rPr>
          <w:rFonts w:ascii="Calibri" w:hAnsi="Calibri" w:cs="Tahoma"/>
          <w:bCs/>
          <w:sz w:val="22"/>
          <w:szCs w:val="22"/>
        </w:rPr>
      </w:pPr>
      <w:r>
        <w:rPr>
          <w:rFonts w:asciiTheme="minorHAnsi" w:hAnsiTheme="minorHAnsi"/>
          <w:b/>
          <w:i/>
          <w:sz w:val="22"/>
          <w:szCs w:val="22"/>
        </w:rPr>
        <w:t xml:space="preserve">Lagere </w:t>
      </w:r>
      <w:r w:rsidR="003763E5">
        <w:rPr>
          <w:rFonts w:asciiTheme="minorHAnsi" w:hAnsiTheme="minorHAnsi"/>
          <w:b/>
          <w:i/>
          <w:sz w:val="22"/>
          <w:szCs w:val="22"/>
        </w:rPr>
        <w:t>n</w:t>
      </w:r>
      <w:r>
        <w:rPr>
          <w:rFonts w:asciiTheme="minorHAnsi" w:hAnsiTheme="minorHAnsi"/>
          <w:b/>
          <w:i/>
          <w:sz w:val="22"/>
          <w:szCs w:val="22"/>
        </w:rPr>
        <w:t>iet-</w:t>
      </w:r>
      <w:r>
        <w:rPr>
          <w:rFonts w:ascii="Calibri" w:hAnsi="Calibri" w:cs="Tahoma"/>
          <w:b/>
          <w:sz w:val="22"/>
          <w:szCs w:val="22"/>
        </w:rPr>
        <w:t xml:space="preserve">gerealiseerde waardeveranderingen verkocht onder voorwaarden: </w:t>
      </w:r>
      <w:r w:rsidRPr="00494522">
        <w:rPr>
          <w:rFonts w:ascii="Calibri" w:hAnsi="Calibri" w:cs="Tahoma"/>
          <w:bCs/>
          <w:sz w:val="22"/>
          <w:szCs w:val="22"/>
        </w:rPr>
        <w:t xml:space="preserve">De lagere </w:t>
      </w:r>
      <w:r w:rsidRPr="00D47D7B">
        <w:rPr>
          <w:rFonts w:ascii="Calibri" w:hAnsi="Calibri" w:cs="Tahoma"/>
          <w:bCs/>
          <w:sz w:val="22"/>
          <w:szCs w:val="22"/>
        </w:rPr>
        <w:t>inkomsten zijn het gevolg van correcties op voorgaande boekjaren, waar de waardeverandering</w:t>
      </w:r>
      <w:r w:rsidR="003763E5">
        <w:rPr>
          <w:rFonts w:ascii="Calibri" w:hAnsi="Calibri" w:cs="Tahoma"/>
          <w:bCs/>
          <w:sz w:val="22"/>
          <w:szCs w:val="22"/>
        </w:rPr>
        <w:t>en</w:t>
      </w:r>
      <w:r w:rsidRPr="00D47D7B">
        <w:rPr>
          <w:rFonts w:ascii="Calibri" w:hAnsi="Calibri" w:cs="Tahoma"/>
          <w:bCs/>
          <w:sz w:val="22"/>
          <w:szCs w:val="22"/>
        </w:rPr>
        <w:t xml:space="preserve"> onjuist </w:t>
      </w:r>
      <w:r w:rsidR="003763E5">
        <w:rPr>
          <w:rFonts w:ascii="Calibri" w:hAnsi="Calibri" w:cs="Tahoma"/>
          <w:bCs/>
          <w:sz w:val="22"/>
          <w:szCs w:val="22"/>
        </w:rPr>
        <w:t>waren</w:t>
      </w:r>
      <w:r w:rsidR="003763E5" w:rsidRPr="00D47D7B">
        <w:rPr>
          <w:rFonts w:ascii="Calibri" w:hAnsi="Calibri" w:cs="Tahoma"/>
          <w:bCs/>
          <w:sz w:val="22"/>
          <w:szCs w:val="22"/>
        </w:rPr>
        <w:t xml:space="preserve"> </w:t>
      </w:r>
      <w:r w:rsidRPr="00D47D7B">
        <w:rPr>
          <w:rFonts w:ascii="Calibri" w:hAnsi="Calibri" w:cs="Tahoma"/>
          <w:bCs/>
          <w:sz w:val="22"/>
          <w:szCs w:val="22"/>
        </w:rPr>
        <w:t>verwerkt</w:t>
      </w:r>
    </w:p>
    <w:p w14:paraId="17DA27B2" w14:textId="4C3C5FDD" w:rsidR="00FD5CC4" w:rsidRPr="00D47D7B" w:rsidRDefault="00FD5CC4" w:rsidP="00EF1142">
      <w:pPr>
        <w:widowControl/>
        <w:numPr>
          <w:ilvl w:val="0"/>
          <w:numId w:val="50"/>
        </w:num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contextualSpacing/>
        <w:jc w:val="left"/>
        <w:rPr>
          <w:rFonts w:ascii="Calibri" w:hAnsi="Calibri" w:cs="Tahoma"/>
          <w:b/>
          <w:sz w:val="22"/>
          <w:szCs w:val="22"/>
        </w:rPr>
      </w:pPr>
      <w:bookmarkStart w:id="13" w:name="_Hlk71007732"/>
      <w:r w:rsidRPr="00D47D7B">
        <w:rPr>
          <w:rFonts w:ascii="Calibri" w:hAnsi="Calibri" w:cs="Tahoma"/>
          <w:b/>
          <w:i/>
          <w:iCs/>
          <w:sz w:val="22"/>
          <w:szCs w:val="22"/>
        </w:rPr>
        <w:t>Hogere VPB</w:t>
      </w:r>
      <w:r w:rsidR="003763E5">
        <w:rPr>
          <w:rFonts w:ascii="Calibri" w:hAnsi="Calibri" w:cs="Tahoma"/>
          <w:b/>
          <w:i/>
          <w:iCs/>
          <w:sz w:val="22"/>
          <w:szCs w:val="22"/>
        </w:rPr>
        <w:t>-</w:t>
      </w:r>
      <w:r w:rsidRPr="00D47D7B">
        <w:rPr>
          <w:rFonts w:ascii="Calibri" w:hAnsi="Calibri" w:cs="Tahoma"/>
          <w:b/>
          <w:i/>
          <w:iCs/>
          <w:sz w:val="22"/>
          <w:szCs w:val="22"/>
        </w:rPr>
        <w:t xml:space="preserve">lasten: </w:t>
      </w:r>
      <w:r w:rsidRPr="00D47D7B">
        <w:rPr>
          <w:rFonts w:ascii="Calibri" w:hAnsi="Calibri" w:cs="Tahoma"/>
          <w:bCs/>
          <w:sz w:val="22"/>
          <w:szCs w:val="22"/>
        </w:rPr>
        <w:t>Dit is het gevolg van het meer positieve resultaat in 2021</w:t>
      </w:r>
      <w:r w:rsidRPr="00D47D7B">
        <w:rPr>
          <w:rFonts w:ascii="Calibri" w:hAnsi="Calibri" w:cs="Tahoma"/>
          <w:b/>
          <w:sz w:val="22"/>
          <w:szCs w:val="22"/>
        </w:rPr>
        <w:t xml:space="preserve"> </w:t>
      </w:r>
    </w:p>
    <w:bookmarkEnd w:id="13"/>
    <w:p w14:paraId="2731A391" w14:textId="21A49D71" w:rsidR="00FD5CC4" w:rsidRPr="00D47D7B" w:rsidRDefault="00FD5CC4" w:rsidP="00BB5DBC">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contextualSpacing/>
        <w:jc w:val="left"/>
        <w:rPr>
          <w:rFonts w:ascii="Calibri" w:hAnsi="Calibri" w:cs="Tahoma"/>
          <w:b/>
          <w:sz w:val="22"/>
          <w:szCs w:val="22"/>
        </w:rPr>
      </w:pPr>
    </w:p>
    <w:p w14:paraId="365CCB97" w14:textId="77777777" w:rsidR="00FD5CC4" w:rsidRPr="00EA409B" w:rsidRDefault="00FD5CC4"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jc w:val="left"/>
        <w:rPr>
          <w:rFonts w:ascii="Calibri" w:hAnsi="Calibri" w:cs="Tahoma"/>
          <w:b/>
          <w:color w:val="000000" w:themeColor="text1"/>
          <w:sz w:val="22"/>
          <w:szCs w:val="22"/>
        </w:rPr>
      </w:pPr>
      <w:r w:rsidRPr="00EA409B">
        <w:rPr>
          <w:rFonts w:ascii="Calibri" w:hAnsi="Calibri" w:cs="Tahoma"/>
          <w:b/>
          <w:color w:val="000000" w:themeColor="text1"/>
          <w:sz w:val="22"/>
          <w:szCs w:val="22"/>
        </w:rPr>
        <w:t>5.2 Resultaat 2021 ten opzichte van begroting 2021 (alle bedragen x € 1.000)</w:t>
      </w:r>
    </w:p>
    <w:p w14:paraId="60B33567" w14:textId="0C5AE837" w:rsidR="00FD5CC4" w:rsidRPr="00633E79" w:rsidRDefault="00FD5CC4"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jc w:val="left"/>
        <w:rPr>
          <w:rFonts w:ascii="Calibri" w:hAnsi="Calibri" w:cs="Tahoma"/>
          <w:color w:val="000000" w:themeColor="text1"/>
          <w:sz w:val="22"/>
          <w:szCs w:val="22"/>
        </w:rPr>
      </w:pPr>
      <w:r w:rsidRPr="00633E79">
        <w:rPr>
          <w:rFonts w:ascii="Calibri" w:hAnsi="Calibri" w:cs="Tahoma"/>
          <w:color w:val="000000" w:themeColor="text1"/>
          <w:sz w:val="22"/>
          <w:szCs w:val="22"/>
        </w:rPr>
        <w:t>Het begrote resultaat bedroeg €3,7 miljoen</w:t>
      </w:r>
      <w:r w:rsidR="008C0623">
        <w:rPr>
          <w:rFonts w:ascii="Calibri" w:hAnsi="Calibri" w:cs="Tahoma"/>
          <w:color w:val="000000" w:themeColor="text1"/>
          <w:sz w:val="22"/>
          <w:szCs w:val="22"/>
        </w:rPr>
        <w:t>.</w:t>
      </w:r>
      <w:r w:rsidRPr="00633E79">
        <w:rPr>
          <w:rFonts w:ascii="Calibri" w:hAnsi="Calibri" w:cs="Tahoma"/>
          <w:color w:val="000000" w:themeColor="text1"/>
          <w:sz w:val="22"/>
          <w:szCs w:val="22"/>
        </w:rPr>
        <w:t xml:space="preserve"> </w:t>
      </w:r>
      <w:r w:rsidR="008C0623">
        <w:rPr>
          <w:rFonts w:ascii="Calibri" w:hAnsi="Calibri" w:cs="Tahoma"/>
          <w:color w:val="000000" w:themeColor="text1"/>
          <w:sz w:val="22"/>
          <w:szCs w:val="22"/>
        </w:rPr>
        <w:t>T</w:t>
      </w:r>
      <w:r w:rsidRPr="00633E79">
        <w:rPr>
          <w:rFonts w:ascii="Calibri" w:hAnsi="Calibri" w:cs="Tahoma"/>
          <w:color w:val="000000" w:themeColor="text1"/>
          <w:sz w:val="22"/>
          <w:szCs w:val="22"/>
        </w:rPr>
        <w:t>en opzichte van de realisatie</w:t>
      </w:r>
      <w:r w:rsidR="008C0623">
        <w:rPr>
          <w:rFonts w:ascii="Calibri" w:hAnsi="Calibri" w:cs="Tahoma"/>
          <w:color w:val="000000" w:themeColor="text1"/>
          <w:sz w:val="22"/>
          <w:szCs w:val="22"/>
        </w:rPr>
        <w:t xml:space="preserve"> is dit</w:t>
      </w:r>
      <w:r w:rsidRPr="00633E79">
        <w:rPr>
          <w:rFonts w:ascii="Calibri" w:hAnsi="Calibri" w:cs="Tahoma"/>
          <w:color w:val="000000" w:themeColor="text1"/>
          <w:sz w:val="22"/>
          <w:szCs w:val="22"/>
        </w:rPr>
        <w:t xml:space="preserve"> een verschil van €14,</w:t>
      </w:r>
      <w:r w:rsidR="00C8052E">
        <w:rPr>
          <w:rFonts w:ascii="Calibri" w:hAnsi="Calibri" w:cs="Tahoma"/>
          <w:color w:val="000000" w:themeColor="text1"/>
          <w:sz w:val="22"/>
          <w:szCs w:val="22"/>
        </w:rPr>
        <w:t>6</w:t>
      </w:r>
      <w:r w:rsidR="00106603">
        <w:rPr>
          <w:rFonts w:ascii="Calibri" w:hAnsi="Calibri" w:cs="Tahoma"/>
          <w:color w:val="000000" w:themeColor="text1"/>
          <w:sz w:val="22"/>
          <w:szCs w:val="22"/>
        </w:rPr>
        <w:t xml:space="preserve"> miljoen</w:t>
      </w:r>
      <w:r w:rsidRPr="00633E79">
        <w:rPr>
          <w:rFonts w:ascii="Calibri" w:hAnsi="Calibri" w:cs="Tahoma"/>
          <w:color w:val="000000" w:themeColor="text1"/>
          <w:sz w:val="22"/>
          <w:szCs w:val="22"/>
        </w:rPr>
        <w:t>.</w:t>
      </w:r>
    </w:p>
    <w:p w14:paraId="5614A561" w14:textId="77777777" w:rsidR="00FD5CC4" w:rsidRPr="00633E79" w:rsidRDefault="00FD5CC4"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jc w:val="left"/>
        <w:rPr>
          <w:rFonts w:ascii="Calibri" w:hAnsi="Calibri" w:cs="Tahoma"/>
          <w:color w:val="000000" w:themeColor="text1"/>
          <w:sz w:val="22"/>
          <w:szCs w:val="22"/>
        </w:rPr>
      </w:pPr>
    </w:p>
    <w:p w14:paraId="711968D4" w14:textId="24F37359" w:rsidR="008D07F5" w:rsidRPr="00633E79" w:rsidRDefault="00C8052E"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jc w:val="left"/>
        <w:rPr>
          <w:rFonts w:ascii="Calibri" w:hAnsi="Calibri" w:cs="Tahoma"/>
          <w:color w:val="000000" w:themeColor="text1"/>
          <w:sz w:val="22"/>
          <w:szCs w:val="22"/>
        </w:rPr>
      </w:pPr>
      <w:r w:rsidRPr="00C8052E">
        <w:rPr>
          <w:noProof/>
        </w:rPr>
        <w:lastRenderedPageBreak/>
        <w:drawing>
          <wp:inline distT="0" distB="0" distL="0" distR="0" wp14:anchorId="0414C0BF" wp14:editId="2946BD4C">
            <wp:extent cx="5759450" cy="2699385"/>
            <wp:effectExtent l="0" t="0" r="0" b="571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699385"/>
                    </a:xfrm>
                    <a:prstGeom prst="rect">
                      <a:avLst/>
                    </a:prstGeom>
                    <a:noFill/>
                    <a:ln>
                      <a:noFill/>
                    </a:ln>
                  </pic:spPr>
                </pic:pic>
              </a:graphicData>
            </a:graphic>
          </wp:inline>
        </w:drawing>
      </w:r>
    </w:p>
    <w:p w14:paraId="76D7911C" w14:textId="77777777" w:rsidR="00E80AED" w:rsidRPr="009939ED" w:rsidRDefault="00E80AED" w:rsidP="008D5A60">
      <w:pPr>
        <w:widowControl/>
        <w:tabs>
          <w:tab w:val="left" w:pos="-1414"/>
          <w:tab w:val="left" w:pos="-848"/>
          <w:tab w:val="left" w:pos="-282"/>
          <w:tab w:val="left" w:pos="850"/>
          <w:tab w:val="left" w:pos="1276"/>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jc w:val="left"/>
        <w:rPr>
          <w:rFonts w:ascii="Calibri" w:hAnsi="Calibri" w:cs="Tahoma"/>
          <w:sz w:val="22"/>
          <w:szCs w:val="22"/>
        </w:rPr>
      </w:pPr>
    </w:p>
    <w:p w14:paraId="236D281B" w14:textId="1BCC6253" w:rsidR="0080725C" w:rsidRPr="009A1C0A" w:rsidRDefault="0080725C"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jc w:val="left"/>
        <w:rPr>
          <w:rFonts w:ascii="Calibri" w:hAnsi="Calibri" w:cs="Tahoma"/>
          <w:bCs/>
          <w:i/>
          <w:iCs/>
          <w:sz w:val="22"/>
          <w:szCs w:val="22"/>
        </w:rPr>
      </w:pPr>
      <w:bookmarkStart w:id="14" w:name="_Hlk34395168"/>
      <w:r w:rsidRPr="009A1C0A">
        <w:rPr>
          <w:rFonts w:ascii="Calibri" w:hAnsi="Calibri" w:cs="Tahoma"/>
          <w:bCs/>
          <w:i/>
          <w:iCs/>
          <w:sz w:val="22"/>
          <w:szCs w:val="22"/>
        </w:rPr>
        <w:t>Toelichting verschillen:</w:t>
      </w:r>
    </w:p>
    <w:p w14:paraId="2D5E9AB3" w14:textId="65249A8B" w:rsidR="00FD5CC4" w:rsidRPr="003B4A47" w:rsidRDefault="00FD5CC4" w:rsidP="00EF1142">
      <w:pPr>
        <w:widowControl/>
        <w:numPr>
          <w:ilvl w:val="0"/>
          <w:numId w:val="51"/>
        </w:numPr>
        <w:tabs>
          <w:tab w:val="left" w:pos="-1414"/>
          <w:tab w:val="left" w:pos="-848"/>
          <w:tab w:val="left" w:pos="-282"/>
          <w:tab w:val="left" w:pos="850"/>
          <w:tab w:val="left" w:pos="1276"/>
          <w:tab w:val="left" w:pos="1416"/>
          <w:tab w:val="left" w:pos="1982"/>
          <w:tab w:val="left" w:pos="2548"/>
          <w:tab w:val="left" w:pos="3114"/>
          <w:tab w:val="left" w:pos="3680"/>
          <w:tab w:val="left" w:pos="4246"/>
          <w:tab w:val="left" w:pos="4812"/>
          <w:tab w:val="left" w:pos="5944"/>
          <w:tab w:val="left" w:pos="6510"/>
          <w:tab w:val="left" w:pos="7076"/>
          <w:tab w:val="left" w:pos="7642"/>
          <w:tab w:val="left" w:pos="8208"/>
          <w:tab w:val="left" w:pos="8280"/>
          <w:tab w:val="left" w:pos="8774"/>
        </w:tabs>
        <w:autoSpaceDE/>
        <w:autoSpaceDN/>
        <w:adjustRightInd/>
        <w:ind w:right="70"/>
        <w:jc w:val="left"/>
        <w:rPr>
          <w:rFonts w:ascii="Calibri" w:hAnsi="Calibri" w:cs="Tahoma"/>
          <w:bCs/>
          <w:sz w:val="22"/>
          <w:szCs w:val="22"/>
        </w:rPr>
      </w:pPr>
      <w:r w:rsidRPr="00FE04C5">
        <w:rPr>
          <w:rFonts w:ascii="Calibri" w:hAnsi="Calibri" w:cs="Tahoma"/>
          <w:b/>
          <w:i/>
          <w:sz w:val="22"/>
          <w:szCs w:val="22"/>
        </w:rPr>
        <w:t xml:space="preserve">Hogere overige bedrijfslasten: </w:t>
      </w:r>
      <w:r w:rsidRPr="00FE04C5">
        <w:rPr>
          <w:rFonts w:ascii="Calibri" w:hAnsi="Calibri" w:cs="Tahoma"/>
          <w:sz w:val="22"/>
          <w:szCs w:val="22"/>
        </w:rPr>
        <w:t xml:space="preserve">Een belangrijke reden </w:t>
      </w:r>
      <w:r w:rsidR="003B4A47">
        <w:rPr>
          <w:rFonts w:ascii="Calibri" w:hAnsi="Calibri" w:cs="Tahoma"/>
          <w:sz w:val="22"/>
          <w:szCs w:val="22"/>
        </w:rPr>
        <w:t>is</w:t>
      </w:r>
      <w:r w:rsidR="003B4A47" w:rsidRPr="00FE04C5">
        <w:rPr>
          <w:rFonts w:ascii="Calibri" w:hAnsi="Calibri" w:cs="Tahoma"/>
          <w:sz w:val="22"/>
          <w:szCs w:val="22"/>
        </w:rPr>
        <w:t xml:space="preserve"> </w:t>
      </w:r>
      <w:r w:rsidRPr="00FE04C5">
        <w:rPr>
          <w:rFonts w:ascii="Calibri" w:hAnsi="Calibri" w:cs="Tahoma"/>
          <w:sz w:val="22"/>
          <w:szCs w:val="22"/>
        </w:rPr>
        <w:t>extra kosten van inhuur (€</w:t>
      </w:r>
      <w:r w:rsidR="00106603">
        <w:rPr>
          <w:rFonts w:ascii="Calibri" w:hAnsi="Calibri" w:cs="Tahoma"/>
          <w:sz w:val="22"/>
          <w:szCs w:val="22"/>
        </w:rPr>
        <w:t>0,4 miljoen</w:t>
      </w:r>
      <w:r w:rsidRPr="00FE04C5">
        <w:rPr>
          <w:rFonts w:ascii="Calibri" w:hAnsi="Calibri" w:cs="Tahoma"/>
          <w:sz w:val="22"/>
          <w:szCs w:val="22"/>
        </w:rPr>
        <w:t>) die met name het gevolg zijn van langdurige ziekte en personele wisselingen</w:t>
      </w:r>
    </w:p>
    <w:p w14:paraId="36F37506" w14:textId="6F46D780" w:rsidR="00FD5CC4" w:rsidRPr="00BF03CE" w:rsidRDefault="00FD5CC4" w:rsidP="00EF1142">
      <w:pPr>
        <w:pStyle w:val="Lijstalinea"/>
        <w:numPr>
          <w:ilvl w:val="0"/>
          <w:numId w:val="51"/>
        </w:numPr>
        <w:tabs>
          <w:tab w:val="left" w:pos="-1414"/>
          <w:tab w:val="left" w:pos="-848"/>
          <w:tab w:val="left" w:pos="-282"/>
          <w:tab w:val="left" w:pos="850"/>
          <w:tab w:val="left" w:pos="1276"/>
          <w:tab w:val="left" w:pos="1416"/>
          <w:tab w:val="left" w:pos="1982"/>
          <w:tab w:val="left" w:pos="2548"/>
          <w:tab w:val="left" w:pos="3114"/>
          <w:tab w:val="left" w:pos="3680"/>
          <w:tab w:val="left" w:pos="4246"/>
          <w:tab w:val="left" w:pos="4812"/>
          <w:tab w:val="left" w:pos="5944"/>
          <w:tab w:val="left" w:pos="6510"/>
          <w:tab w:val="left" w:pos="7076"/>
          <w:tab w:val="left" w:pos="7642"/>
          <w:tab w:val="left" w:pos="8208"/>
          <w:tab w:val="left" w:pos="8280"/>
          <w:tab w:val="left" w:pos="8774"/>
        </w:tabs>
        <w:rPr>
          <w:rFonts w:cs="Tahoma"/>
          <w:bCs/>
          <w:iCs/>
          <w:color w:val="000000" w:themeColor="text1"/>
        </w:rPr>
      </w:pPr>
      <w:r w:rsidRPr="00FE04C5">
        <w:rPr>
          <w:rFonts w:cs="Tahoma"/>
          <w:b/>
          <w:i/>
          <w:color w:val="000000" w:themeColor="text1"/>
        </w:rPr>
        <w:t>Overige waardeveranderingen:</w:t>
      </w:r>
      <w:r w:rsidRPr="00FE04C5">
        <w:rPr>
          <w:rFonts w:cs="Tahoma"/>
          <w:b/>
          <w:iCs/>
          <w:color w:val="000000" w:themeColor="text1"/>
        </w:rPr>
        <w:t xml:space="preserve"> </w:t>
      </w:r>
      <w:r w:rsidRPr="00FE04C5">
        <w:rPr>
          <w:rFonts w:cs="Tahoma"/>
          <w:bCs/>
          <w:iCs/>
          <w:color w:val="000000" w:themeColor="text1"/>
        </w:rPr>
        <w:t>In de begroting was al rekening gehouden met de onrendabele</w:t>
      </w:r>
      <w:r w:rsidRPr="00C42D25">
        <w:rPr>
          <w:rFonts w:cs="Tahoma"/>
          <w:bCs/>
          <w:iCs/>
          <w:color w:val="000000" w:themeColor="text1"/>
        </w:rPr>
        <w:t xml:space="preserve"> investeringen van de nieuwbouw in Brielle. De nieuwbouw zal echter later aanvangen</w:t>
      </w:r>
      <w:r w:rsidR="003B4A47">
        <w:rPr>
          <w:rFonts w:cs="Tahoma"/>
          <w:bCs/>
          <w:iCs/>
          <w:color w:val="000000" w:themeColor="text1"/>
        </w:rPr>
        <w:t>,</w:t>
      </w:r>
      <w:r w:rsidRPr="00C42D25">
        <w:rPr>
          <w:rFonts w:cs="Tahoma"/>
          <w:bCs/>
          <w:iCs/>
          <w:color w:val="000000" w:themeColor="text1"/>
        </w:rPr>
        <w:t xml:space="preserve"> waardoor nog geen onrendabele investering is verantwoord</w:t>
      </w:r>
    </w:p>
    <w:p w14:paraId="34DD2E10" w14:textId="37412BA5" w:rsidR="00FD5CC4" w:rsidRPr="009939ED" w:rsidRDefault="00FD5CC4" w:rsidP="00EF1142">
      <w:pPr>
        <w:pStyle w:val="Lijstalinea"/>
        <w:numPr>
          <w:ilvl w:val="0"/>
          <w:numId w:val="51"/>
        </w:numPr>
        <w:tabs>
          <w:tab w:val="left" w:pos="-1414"/>
          <w:tab w:val="left" w:pos="-848"/>
          <w:tab w:val="left" w:pos="-282"/>
          <w:tab w:val="left" w:pos="850"/>
          <w:tab w:val="left" w:pos="1276"/>
          <w:tab w:val="left" w:pos="1416"/>
          <w:tab w:val="left" w:pos="1982"/>
          <w:tab w:val="left" w:pos="2548"/>
          <w:tab w:val="left" w:pos="3114"/>
          <w:tab w:val="left" w:pos="3680"/>
          <w:tab w:val="left" w:pos="4246"/>
          <w:tab w:val="left" w:pos="4812"/>
          <w:tab w:val="left" w:pos="5944"/>
          <w:tab w:val="left" w:pos="6510"/>
          <w:tab w:val="left" w:pos="7076"/>
          <w:tab w:val="left" w:pos="7642"/>
          <w:tab w:val="left" w:pos="8208"/>
          <w:tab w:val="left" w:pos="8280"/>
          <w:tab w:val="left" w:pos="8774"/>
        </w:tabs>
        <w:rPr>
          <w:rFonts w:cs="Tahoma"/>
          <w:bCs/>
          <w:iCs/>
          <w:color w:val="000000" w:themeColor="text1"/>
        </w:rPr>
      </w:pPr>
      <w:r>
        <w:rPr>
          <w:rFonts w:cs="Tahoma"/>
          <w:b/>
          <w:i/>
          <w:color w:val="000000" w:themeColor="text1"/>
        </w:rPr>
        <w:t xml:space="preserve">Niet gerealiseerde </w:t>
      </w:r>
      <w:r w:rsidRPr="00FE04C5">
        <w:rPr>
          <w:rFonts w:cs="Tahoma"/>
          <w:b/>
          <w:i/>
          <w:color w:val="000000" w:themeColor="text1"/>
        </w:rPr>
        <w:t>waardeveranderingen:</w:t>
      </w:r>
      <w:r w:rsidRPr="00FE04C5">
        <w:rPr>
          <w:rFonts w:cs="Tahoma"/>
          <w:b/>
          <w:iCs/>
          <w:color w:val="000000" w:themeColor="text1"/>
        </w:rPr>
        <w:t xml:space="preserve"> </w:t>
      </w:r>
      <w:r w:rsidRPr="00FE04C5">
        <w:rPr>
          <w:rFonts w:cs="Tahoma"/>
          <w:bCs/>
          <w:iCs/>
          <w:color w:val="000000" w:themeColor="text1"/>
        </w:rPr>
        <w:t>De afwijking ten opzichte van de begroting is met name het gevolg van wijzigingen die voortvloeien uit de actualisering van de jaarlijkse actualisering van het handboek marktwaaredering</w:t>
      </w:r>
    </w:p>
    <w:bookmarkEnd w:id="14"/>
    <w:p w14:paraId="7977DF9C" w14:textId="4338BA5D" w:rsidR="002449E8" w:rsidRPr="00A24440" w:rsidRDefault="002449E8" w:rsidP="008D5A60">
      <w:pPr>
        <w:widowControl/>
        <w:autoSpaceDE/>
        <w:autoSpaceDN/>
        <w:adjustRightInd/>
        <w:jc w:val="left"/>
        <w:rPr>
          <w:rFonts w:ascii="Calibri" w:eastAsia="Calibri" w:hAnsi="Calibri"/>
          <w:b/>
          <w:sz w:val="22"/>
          <w:szCs w:val="22"/>
          <w:highlight w:val="yellow"/>
          <w:lang w:eastAsia="en-US"/>
        </w:rPr>
      </w:pPr>
    </w:p>
    <w:p w14:paraId="06CA5E2F" w14:textId="5A15F30D" w:rsidR="00DA35CB" w:rsidRPr="002D5588" w:rsidRDefault="00DA35CB" w:rsidP="00EF1142">
      <w:pPr>
        <w:pStyle w:val="Lijstalinea"/>
        <w:numPr>
          <w:ilvl w:val="1"/>
          <w:numId w:val="8"/>
        </w:numPr>
        <w:rPr>
          <w:b/>
          <w:color w:val="000000" w:themeColor="text1"/>
        </w:rPr>
      </w:pPr>
      <w:r w:rsidRPr="002D5588">
        <w:rPr>
          <w:b/>
          <w:color w:val="000000" w:themeColor="text1"/>
        </w:rPr>
        <w:t>Vermogen</w:t>
      </w:r>
    </w:p>
    <w:p w14:paraId="3DB4C7EE" w14:textId="70CE477C" w:rsidR="00DA35CB" w:rsidRPr="00D737DA" w:rsidRDefault="00D737DA" w:rsidP="00D737DA">
      <w:pPr>
        <w:rPr>
          <w:rFonts w:asciiTheme="minorHAnsi" w:hAnsiTheme="minorHAnsi" w:cstheme="minorHAnsi"/>
          <w:b/>
          <w:color w:val="000000" w:themeColor="text1"/>
          <w:sz w:val="22"/>
          <w:szCs w:val="22"/>
        </w:rPr>
      </w:pPr>
      <w:r w:rsidRPr="00D737DA">
        <w:rPr>
          <w:rFonts w:asciiTheme="minorHAnsi" w:hAnsiTheme="minorHAnsi" w:cstheme="minorHAnsi"/>
          <w:b/>
          <w:color w:val="000000" w:themeColor="text1"/>
          <w:sz w:val="22"/>
          <w:szCs w:val="22"/>
        </w:rPr>
        <w:t xml:space="preserve">5.3.1 </w:t>
      </w:r>
      <w:r w:rsidR="00DA35CB" w:rsidRPr="00D737DA">
        <w:rPr>
          <w:rFonts w:asciiTheme="minorHAnsi" w:hAnsiTheme="minorHAnsi" w:cstheme="minorHAnsi"/>
          <w:b/>
          <w:color w:val="000000" w:themeColor="text1"/>
          <w:sz w:val="22"/>
          <w:szCs w:val="22"/>
        </w:rPr>
        <w:t>Algemeen</w:t>
      </w:r>
    </w:p>
    <w:p w14:paraId="5B66C974" w14:textId="32658045" w:rsidR="00DA35CB" w:rsidRPr="002D5588" w:rsidRDefault="00DA35CB" w:rsidP="008D5A60">
      <w:pPr>
        <w:jc w:val="left"/>
        <w:rPr>
          <w:rFonts w:ascii="Calibri" w:hAnsi="Calibri"/>
          <w:color w:val="000000" w:themeColor="text1"/>
          <w:sz w:val="22"/>
        </w:rPr>
      </w:pPr>
      <w:r w:rsidRPr="002D5588">
        <w:rPr>
          <w:rFonts w:ascii="Calibri" w:hAnsi="Calibri"/>
          <w:color w:val="000000" w:themeColor="text1"/>
          <w:sz w:val="22"/>
        </w:rPr>
        <w:t>Vanaf 2016 wordt het vastgoed gewaardeerd tegen marktwaarde in verhuurde staat. Hierdoor is het gepresenteerde eigen vermogen van Ressort Wonen aanzienlijk toegenomen. Deze vermogensstijging kan de indruk wekken dat onze financiële armslag is toegenomen, wat natuurlijk niet vanzelfsprekend is. Onze financiële armslag wordt immers bepaald door de verdiencapaciteit van het vastgoed. De wijze waarop dit vastgoed in de jaarrekening wordt vertaald in een waarde heeft daar geen directe invloed op. Een verandering in de waarderingswijze maakt Ressort Wonen dan ook niet rijker.</w:t>
      </w:r>
    </w:p>
    <w:p w14:paraId="114B58BC" w14:textId="77777777" w:rsidR="00DA35CB" w:rsidRPr="002D5588" w:rsidRDefault="00DA35CB" w:rsidP="008D5A60">
      <w:pPr>
        <w:jc w:val="left"/>
        <w:rPr>
          <w:rFonts w:ascii="Calibri" w:hAnsi="Calibri"/>
          <w:color w:val="000000" w:themeColor="text1"/>
          <w:sz w:val="22"/>
        </w:rPr>
      </w:pPr>
    </w:p>
    <w:p w14:paraId="1297E5DD" w14:textId="575D8378" w:rsidR="00DA35CB" w:rsidRPr="002D5588" w:rsidRDefault="00DA35CB" w:rsidP="008D5A60">
      <w:pPr>
        <w:jc w:val="left"/>
        <w:rPr>
          <w:rFonts w:ascii="Calibri" w:hAnsi="Calibri"/>
          <w:color w:val="000000" w:themeColor="text1"/>
          <w:sz w:val="22"/>
        </w:rPr>
      </w:pPr>
      <w:r w:rsidRPr="002D5588">
        <w:rPr>
          <w:rFonts w:ascii="Calibri" w:hAnsi="Calibri"/>
          <w:color w:val="000000" w:themeColor="text1"/>
          <w:sz w:val="22"/>
        </w:rPr>
        <w:t xml:space="preserve">Per 31 december </w:t>
      </w:r>
      <w:r w:rsidR="006D01B2" w:rsidRPr="002D5588">
        <w:rPr>
          <w:rFonts w:ascii="Calibri" w:hAnsi="Calibri"/>
          <w:color w:val="000000" w:themeColor="text1"/>
          <w:sz w:val="22"/>
        </w:rPr>
        <w:t>202</w:t>
      </w:r>
      <w:r w:rsidR="002D5588" w:rsidRPr="002D5588">
        <w:rPr>
          <w:rFonts w:ascii="Calibri" w:hAnsi="Calibri"/>
          <w:color w:val="000000" w:themeColor="text1"/>
          <w:sz w:val="22"/>
        </w:rPr>
        <w:t>1</w:t>
      </w:r>
      <w:r w:rsidR="006D01B2" w:rsidRPr="002D5588">
        <w:rPr>
          <w:rFonts w:ascii="Calibri" w:hAnsi="Calibri"/>
          <w:color w:val="000000" w:themeColor="text1"/>
          <w:sz w:val="22"/>
        </w:rPr>
        <w:t xml:space="preserve"> </w:t>
      </w:r>
      <w:r w:rsidRPr="002D5588">
        <w:rPr>
          <w:rFonts w:ascii="Calibri" w:hAnsi="Calibri"/>
          <w:color w:val="000000" w:themeColor="text1"/>
          <w:sz w:val="22"/>
        </w:rPr>
        <w:t>is in totaal €</w:t>
      </w:r>
      <w:r w:rsidR="00737A52" w:rsidRPr="002868F1">
        <w:rPr>
          <w:rFonts w:ascii="Calibri" w:hAnsi="Calibri"/>
          <w:color w:val="000000" w:themeColor="text1"/>
          <w:sz w:val="22"/>
        </w:rPr>
        <w:t>263</w:t>
      </w:r>
      <w:r w:rsidRPr="002D5588">
        <w:rPr>
          <w:rFonts w:ascii="Calibri" w:hAnsi="Calibri"/>
          <w:color w:val="000000" w:themeColor="text1"/>
          <w:sz w:val="22"/>
        </w:rPr>
        <w:t xml:space="preserve"> miljoen aan ongerealiseerde herwaarderingen in de overige reserves opgenomen</w:t>
      </w:r>
      <w:r w:rsidRPr="002D5588">
        <w:rPr>
          <w:rFonts w:ascii="Calibri" w:hAnsi="Calibri"/>
          <w:color w:val="FF0000"/>
          <w:sz w:val="22"/>
        </w:rPr>
        <w:t xml:space="preserve"> </w:t>
      </w:r>
      <w:r w:rsidR="00855CC1">
        <w:rPr>
          <w:rFonts w:ascii="Calibri" w:hAnsi="Calibri"/>
          <w:color w:val="000000" w:themeColor="text1"/>
          <w:sz w:val="22"/>
        </w:rPr>
        <w:t>(in 2020</w:t>
      </w:r>
      <w:r w:rsidR="00F77E67">
        <w:rPr>
          <w:rFonts w:ascii="Calibri" w:hAnsi="Calibri"/>
          <w:color w:val="000000" w:themeColor="text1"/>
          <w:sz w:val="22"/>
        </w:rPr>
        <w:t xml:space="preserve"> </w:t>
      </w:r>
      <w:r w:rsidR="008067DF">
        <w:rPr>
          <w:rFonts w:ascii="Calibri" w:hAnsi="Calibri"/>
          <w:color w:val="000000" w:themeColor="text1"/>
          <w:sz w:val="22"/>
        </w:rPr>
        <w:t xml:space="preserve">is </w:t>
      </w:r>
      <w:r w:rsidR="00F77E67">
        <w:rPr>
          <w:rFonts w:ascii="Calibri" w:hAnsi="Calibri"/>
          <w:color w:val="000000" w:themeColor="text1"/>
          <w:sz w:val="22"/>
        </w:rPr>
        <w:t xml:space="preserve">dit </w:t>
      </w:r>
      <w:r w:rsidR="00DC7A89">
        <w:rPr>
          <w:rFonts w:ascii="Calibri" w:hAnsi="Calibri"/>
          <w:color w:val="000000" w:themeColor="text1"/>
          <w:sz w:val="22"/>
        </w:rPr>
        <w:t>€</w:t>
      </w:r>
      <w:r w:rsidR="00841445" w:rsidRPr="002D5588">
        <w:rPr>
          <w:rFonts w:ascii="Calibri" w:hAnsi="Calibri"/>
          <w:color w:val="000000" w:themeColor="text1"/>
          <w:sz w:val="22"/>
        </w:rPr>
        <w:t>2</w:t>
      </w:r>
      <w:r w:rsidR="00C8052E">
        <w:rPr>
          <w:rFonts w:ascii="Calibri" w:hAnsi="Calibri"/>
          <w:color w:val="000000" w:themeColor="text1"/>
          <w:sz w:val="22"/>
        </w:rPr>
        <w:t>48</w:t>
      </w:r>
      <w:r w:rsidRPr="002D5588">
        <w:rPr>
          <w:rFonts w:ascii="Calibri" w:hAnsi="Calibri"/>
          <w:color w:val="000000" w:themeColor="text1"/>
          <w:sz w:val="22"/>
        </w:rPr>
        <w:t xml:space="preserve"> miljoen)</w:t>
      </w:r>
      <w:r w:rsidRPr="002D5588">
        <w:rPr>
          <w:rFonts w:ascii="Calibri" w:hAnsi="Calibri"/>
          <w:color w:val="FF0000"/>
          <w:sz w:val="22"/>
        </w:rPr>
        <w:t xml:space="preserve"> </w:t>
      </w:r>
      <w:r w:rsidRPr="002D5588">
        <w:rPr>
          <w:rFonts w:ascii="Calibri" w:hAnsi="Calibri"/>
          <w:color w:val="000000" w:themeColor="text1"/>
          <w:sz w:val="22"/>
        </w:rPr>
        <w:t xml:space="preserve">uit hoofde van de waardering van het vastgoed in exploitatie tegen marktwaarde in verhuurde staat. </w:t>
      </w:r>
    </w:p>
    <w:p w14:paraId="45D49C1C" w14:textId="77777777" w:rsidR="00EF0A64" w:rsidRPr="002D5588" w:rsidRDefault="00EF0A64" w:rsidP="008D5A60">
      <w:pPr>
        <w:jc w:val="left"/>
        <w:rPr>
          <w:rFonts w:ascii="Calibri" w:hAnsi="Calibri"/>
          <w:color w:val="000000" w:themeColor="text1"/>
          <w:sz w:val="22"/>
        </w:rPr>
      </w:pPr>
    </w:p>
    <w:p w14:paraId="685A0049" w14:textId="4EF6CB52" w:rsidR="00DA35CB" w:rsidRPr="002D5588" w:rsidRDefault="00DA35CB" w:rsidP="008D5A60">
      <w:pPr>
        <w:jc w:val="left"/>
        <w:rPr>
          <w:rFonts w:ascii="Calibri" w:hAnsi="Calibri"/>
          <w:color w:val="000000" w:themeColor="text1"/>
          <w:sz w:val="22"/>
        </w:rPr>
      </w:pPr>
      <w:r w:rsidRPr="002D5588">
        <w:rPr>
          <w:rFonts w:ascii="Calibri" w:hAnsi="Calibri"/>
          <w:color w:val="000000" w:themeColor="text1"/>
          <w:sz w:val="22"/>
        </w:rPr>
        <w:t>De realisatie van deze ongerealiseerde herwaardering is sterk afhankelijk van het te voeren beleid van Ressort Wonen. De mogelijkheden voor een corporatie om door (complexgewijze) verkoop of huurstijgingen de marktwaarde in verhuurde staat van het DAEB</w:t>
      </w:r>
      <w:r w:rsidR="00BE555A">
        <w:rPr>
          <w:rFonts w:ascii="Calibri" w:hAnsi="Calibri"/>
          <w:color w:val="000000" w:themeColor="text1"/>
          <w:sz w:val="22"/>
        </w:rPr>
        <w:t>-</w:t>
      </w:r>
      <w:r w:rsidRPr="002D5588">
        <w:rPr>
          <w:rFonts w:ascii="Calibri" w:hAnsi="Calibri"/>
          <w:color w:val="000000" w:themeColor="text1"/>
          <w:sz w:val="22"/>
        </w:rPr>
        <w:t>bezit in exploitatie te realiseren</w:t>
      </w:r>
      <w:r w:rsidR="00825C7A">
        <w:rPr>
          <w:rFonts w:ascii="Calibri" w:hAnsi="Calibri"/>
          <w:color w:val="000000" w:themeColor="text1"/>
          <w:sz w:val="22"/>
        </w:rPr>
        <w:t>,</w:t>
      </w:r>
      <w:r w:rsidRPr="002D5588">
        <w:rPr>
          <w:rFonts w:ascii="Calibri" w:hAnsi="Calibri"/>
          <w:color w:val="000000" w:themeColor="text1"/>
          <w:sz w:val="22"/>
        </w:rPr>
        <w:t xml:space="preserve"> zijn beperkt door wettelijke maatregelen. Dit impliceert dat circa </w:t>
      </w:r>
      <w:r w:rsidR="00841445" w:rsidRPr="00A07CB2">
        <w:rPr>
          <w:rFonts w:ascii="Calibri" w:hAnsi="Calibri"/>
          <w:color w:val="000000" w:themeColor="text1"/>
          <w:sz w:val="22"/>
        </w:rPr>
        <w:t>7</w:t>
      </w:r>
      <w:r w:rsidR="00737A52" w:rsidRPr="00A07CB2">
        <w:rPr>
          <w:rFonts w:ascii="Calibri" w:hAnsi="Calibri"/>
          <w:color w:val="000000" w:themeColor="text1"/>
          <w:sz w:val="22"/>
        </w:rPr>
        <w:t>0</w:t>
      </w:r>
      <w:r w:rsidR="00841445" w:rsidRPr="00A07CB2">
        <w:rPr>
          <w:rFonts w:ascii="Calibri" w:hAnsi="Calibri"/>
          <w:color w:val="000000" w:themeColor="text1"/>
          <w:sz w:val="22"/>
        </w:rPr>
        <w:t>,</w:t>
      </w:r>
      <w:r w:rsidR="00737A52" w:rsidRPr="00A07CB2">
        <w:rPr>
          <w:rFonts w:ascii="Calibri" w:hAnsi="Calibri"/>
          <w:color w:val="000000" w:themeColor="text1"/>
          <w:sz w:val="22"/>
        </w:rPr>
        <w:t>8</w:t>
      </w:r>
      <w:r w:rsidR="00841445" w:rsidRPr="00A07CB2">
        <w:rPr>
          <w:rFonts w:ascii="Calibri" w:hAnsi="Calibri"/>
          <w:color w:val="000000" w:themeColor="text1"/>
          <w:sz w:val="22"/>
        </w:rPr>
        <w:t>%</w:t>
      </w:r>
      <w:r w:rsidRPr="00A07CB2">
        <w:rPr>
          <w:rFonts w:ascii="Calibri" w:hAnsi="Calibri"/>
          <w:color w:val="000000" w:themeColor="text1"/>
          <w:sz w:val="22"/>
        </w:rPr>
        <w:t xml:space="preserve"> </w:t>
      </w:r>
      <w:r w:rsidRPr="002D5588">
        <w:rPr>
          <w:rFonts w:ascii="Calibri" w:hAnsi="Calibri"/>
          <w:color w:val="000000" w:themeColor="text1"/>
          <w:sz w:val="22"/>
        </w:rPr>
        <w:t>van het totale eigen vermogen niet</w:t>
      </w:r>
      <w:r w:rsidR="00524FEA">
        <w:rPr>
          <w:rFonts w:ascii="Calibri" w:hAnsi="Calibri"/>
          <w:color w:val="000000" w:themeColor="text1"/>
          <w:sz w:val="22"/>
        </w:rPr>
        <w:t>,</w:t>
      </w:r>
      <w:r w:rsidRPr="002D5588">
        <w:rPr>
          <w:rFonts w:ascii="Calibri" w:hAnsi="Calibri"/>
          <w:color w:val="000000" w:themeColor="text1"/>
          <w:sz w:val="22"/>
        </w:rPr>
        <w:t xml:space="preserve"> of eerst op zeer lange termijn</w:t>
      </w:r>
      <w:r w:rsidR="00524FEA">
        <w:rPr>
          <w:rFonts w:ascii="Calibri" w:hAnsi="Calibri"/>
          <w:color w:val="000000" w:themeColor="text1"/>
          <w:sz w:val="22"/>
        </w:rPr>
        <w:t>,</w:t>
      </w:r>
      <w:r w:rsidRPr="002D5588">
        <w:rPr>
          <w:rFonts w:ascii="Calibri" w:hAnsi="Calibri"/>
          <w:color w:val="000000" w:themeColor="text1"/>
          <w:sz w:val="22"/>
        </w:rPr>
        <w:t xml:space="preserve"> realiseerbaar is.</w:t>
      </w:r>
    </w:p>
    <w:p w14:paraId="5FC9E8C7" w14:textId="77777777" w:rsidR="00DA35CB" w:rsidRPr="002D5588" w:rsidRDefault="00DA35CB" w:rsidP="008D5A60">
      <w:pPr>
        <w:jc w:val="left"/>
        <w:rPr>
          <w:rFonts w:ascii="Calibri" w:hAnsi="Calibri"/>
          <w:color w:val="000000" w:themeColor="text1"/>
          <w:sz w:val="22"/>
        </w:rPr>
      </w:pPr>
    </w:p>
    <w:p w14:paraId="5FF40896" w14:textId="447F45E7" w:rsidR="00DA35CB" w:rsidRPr="002D5588" w:rsidRDefault="003C7A2C" w:rsidP="008D5A60">
      <w:pPr>
        <w:pStyle w:val="Lijstalinea"/>
        <w:ind w:left="0"/>
        <w:rPr>
          <w:b/>
          <w:color w:val="000000" w:themeColor="text1"/>
        </w:rPr>
      </w:pPr>
      <w:r w:rsidRPr="002D5588">
        <w:rPr>
          <w:b/>
          <w:color w:val="000000" w:themeColor="text1"/>
        </w:rPr>
        <w:t xml:space="preserve">5.3.2 </w:t>
      </w:r>
      <w:r w:rsidR="00DA35CB" w:rsidRPr="002D5588">
        <w:rPr>
          <w:b/>
          <w:color w:val="000000" w:themeColor="text1"/>
        </w:rPr>
        <w:t>Marktwaarde</w:t>
      </w:r>
    </w:p>
    <w:p w14:paraId="2FFA4AB8" w14:textId="1548124B" w:rsidR="00DA35CB" w:rsidRPr="00A24440" w:rsidRDefault="00DA35CB" w:rsidP="008D5A60">
      <w:pPr>
        <w:jc w:val="left"/>
        <w:rPr>
          <w:rFonts w:ascii="Calibri" w:hAnsi="Calibri" w:cs="Tahoma"/>
          <w:color w:val="000000" w:themeColor="text1"/>
          <w:sz w:val="22"/>
          <w:szCs w:val="22"/>
          <w:highlight w:val="yellow"/>
        </w:rPr>
      </w:pPr>
      <w:r w:rsidRPr="002D5588">
        <w:rPr>
          <w:rFonts w:ascii="Calibri" w:hAnsi="Calibri" w:cs="Tahoma"/>
          <w:color w:val="000000" w:themeColor="text1"/>
          <w:sz w:val="22"/>
          <w:szCs w:val="22"/>
        </w:rPr>
        <w:t>Het jaar 20</w:t>
      </w:r>
      <w:r w:rsidR="008D4FBB" w:rsidRPr="002D5588">
        <w:rPr>
          <w:rFonts w:ascii="Calibri" w:hAnsi="Calibri" w:cs="Tahoma"/>
          <w:color w:val="000000" w:themeColor="text1"/>
          <w:sz w:val="22"/>
          <w:szCs w:val="22"/>
        </w:rPr>
        <w:t>2</w:t>
      </w:r>
      <w:r w:rsidR="002D5588" w:rsidRPr="002D5588">
        <w:rPr>
          <w:rFonts w:ascii="Calibri" w:hAnsi="Calibri" w:cs="Tahoma"/>
          <w:color w:val="000000" w:themeColor="text1"/>
          <w:sz w:val="22"/>
          <w:szCs w:val="22"/>
        </w:rPr>
        <w:t>1</w:t>
      </w:r>
      <w:r w:rsidRPr="002D5588">
        <w:rPr>
          <w:rFonts w:ascii="Calibri" w:hAnsi="Calibri" w:cs="Tahoma"/>
          <w:color w:val="000000" w:themeColor="text1"/>
          <w:sz w:val="22"/>
          <w:szCs w:val="22"/>
        </w:rPr>
        <w:t xml:space="preserve"> kenmerkt zich door een wederom sterk aangetrokken woningmarkt ten opzichte van 20</w:t>
      </w:r>
      <w:r w:rsidR="002D5588" w:rsidRPr="002D5588">
        <w:rPr>
          <w:rFonts w:ascii="Calibri" w:hAnsi="Calibri" w:cs="Tahoma"/>
          <w:color w:val="000000" w:themeColor="text1"/>
          <w:sz w:val="22"/>
          <w:szCs w:val="22"/>
        </w:rPr>
        <w:t>20</w:t>
      </w:r>
      <w:r w:rsidRPr="002D5588">
        <w:rPr>
          <w:rFonts w:ascii="Calibri" w:hAnsi="Calibri" w:cs="Tahoma"/>
          <w:color w:val="000000" w:themeColor="text1"/>
          <w:sz w:val="22"/>
          <w:szCs w:val="22"/>
        </w:rPr>
        <w:t xml:space="preserve">. Zowel in de koop- als huurmarkt blijft een toenemende interesse bestaan. Voor de woningportefeuille van Ressort Wonen heeft dit tot een stijging van de marktwaarde gezorgd. De totale waarde van de </w:t>
      </w:r>
      <w:r w:rsidR="00A32C08">
        <w:rPr>
          <w:rFonts w:ascii="Calibri" w:hAnsi="Calibri" w:cs="Tahoma"/>
          <w:color w:val="000000" w:themeColor="text1"/>
          <w:sz w:val="22"/>
          <w:szCs w:val="22"/>
        </w:rPr>
        <w:t>vastgoed</w:t>
      </w:r>
      <w:r w:rsidRPr="002D5588">
        <w:rPr>
          <w:rFonts w:ascii="Calibri" w:hAnsi="Calibri" w:cs="Tahoma"/>
          <w:color w:val="000000" w:themeColor="text1"/>
          <w:sz w:val="22"/>
          <w:szCs w:val="22"/>
        </w:rPr>
        <w:t xml:space="preserve">portefeuille is met </w:t>
      </w:r>
      <w:r w:rsidRPr="009348B3">
        <w:rPr>
          <w:rFonts w:ascii="Calibri" w:hAnsi="Calibri" w:cs="Tahoma"/>
          <w:color w:val="000000" w:themeColor="text1"/>
          <w:sz w:val="22"/>
          <w:szCs w:val="22"/>
        </w:rPr>
        <w:t>€</w:t>
      </w:r>
      <w:r w:rsidR="003C7A2C" w:rsidRPr="009348B3">
        <w:rPr>
          <w:rFonts w:ascii="Calibri" w:hAnsi="Calibri" w:cs="Tahoma"/>
          <w:color w:val="000000" w:themeColor="text1"/>
          <w:sz w:val="22"/>
          <w:szCs w:val="22"/>
        </w:rPr>
        <w:t>1</w:t>
      </w:r>
      <w:r w:rsidR="00737A52" w:rsidRPr="009348B3">
        <w:rPr>
          <w:rFonts w:ascii="Calibri" w:hAnsi="Calibri" w:cs="Tahoma"/>
          <w:color w:val="000000" w:themeColor="text1"/>
          <w:sz w:val="22"/>
          <w:szCs w:val="22"/>
        </w:rPr>
        <w:t>4</w:t>
      </w:r>
      <w:r w:rsidR="00841445" w:rsidRPr="009348B3">
        <w:rPr>
          <w:rFonts w:ascii="Calibri" w:hAnsi="Calibri" w:cs="Tahoma"/>
          <w:color w:val="000000" w:themeColor="text1"/>
          <w:sz w:val="22"/>
          <w:szCs w:val="22"/>
        </w:rPr>
        <w:t>,</w:t>
      </w:r>
      <w:r w:rsidR="00737A52" w:rsidRPr="009348B3">
        <w:rPr>
          <w:rFonts w:ascii="Calibri" w:hAnsi="Calibri" w:cs="Tahoma"/>
          <w:color w:val="000000" w:themeColor="text1"/>
          <w:sz w:val="22"/>
          <w:szCs w:val="22"/>
        </w:rPr>
        <w:t>8</w:t>
      </w:r>
      <w:r w:rsidRPr="009348B3">
        <w:rPr>
          <w:rFonts w:ascii="Calibri" w:hAnsi="Calibri" w:cs="Tahoma"/>
          <w:color w:val="000000" w:themeColor="text1"/>
          <w:sz w:val="22"/>
          <w:szCs w:val="22"/>
        </w:rPr>
        <w:t xml:space="preserve"> m</w:t>
      </w:r>
      <w:r w:rsidR="00C317A0" w:rsidRPr="009348B3">
        <w:rPr>
          <w:rFonts w:ascii="Calibri" w:hAnsi="Calibri" w:cs="Tahoma"/>
          <w:color w:val="000000" w:themeColor="text1"/>
          <w:sz w:val="22"/>
          <w:szCs w:val="22"/>
        </w:rPr>
        <w:t>iljoen</w:t>
      </w:r>
      <w:r w:rsidRPr="009348B3">
        <w:rPr>
          <w:rFonts w:ascii="Calibri" w:hAnsi="Calibri" w:cs="Tahoma"/>
          <w:color w:val="000000" w:themeColor="text1"/>
          <w:sz w:val="22"/>
          <w:szCs w:val="22"/>
        </w:rPr>
        <w:t xml:space="preserve"> gegroeid naar een waarde van €</w:t>
      </w:r>
      <w:r w:rsidR="003C7A2C" w:rsidRPr="009348B3">
        <w:rPr>
          <w:rFonts w:ascii="Calibri" w:hAnsi="Calibri" w:cs="Tahoma"/>
          <w:color w:val="000000" w:themeColor="text1"/>
          <w:sz w:val="22"/>
          <w:szCs w:val="22"/>
        </w:rPr>
        <w:t>3</w:t>
      </w:r>
      <w:r w:rsidR="009348B3" w:rsidRPr="009348B3">
        <w:rPr>
          <w:rFonts w:ascii="Calibri" w:hAnsi="Calibri" w:cs="Tahoma"/>
          <w:color w:val="000000" w:themeColor="text1"/>
          <w:sz w:val="22"/>
          <w:szCs w:val="22"/>
        </w:rPr>
        <w:t>73</w:t>
      </w:r>
      <w:r w:rsidRPr="009348B3">
        <w:rPr>
          <w:rFonts w:ascii="Calibri" w:hAnsi="Calibri" w:cs="Tahoma"/>
          <w:color w:val="000000" w:themeColor="text1"/>
          <w:sz w:val="22"/>
          <w:szCs w:val="22"/>
        </w:rPr>
        <w:t xml:space="preserve"> </w:t>
      </w:r>
      <w:r w:rsidRPr="009348B3">
        <w:rPr>
          <w:rFonts w:ascii="Calibri" w:hAnsi="Calibri" w:cs="Tahoma"/>
          <w:color w:val="000000" w:themeColor="text1"/>
          <w:sz w:val="22"/>
          <w:szCs w:val="22"/>
        </w:rPr>
        <w:lastRenderedPageBreak/>
        <w:t xml:space="preserve">miljoen. Dit betreft een waardegroei van </w:t>
      </w:r>
      <w:r w:rsidR="009348B3" w:rsidRPr="009348B3">
        <w:rPr>
          <w:rFonts w:ascii="Calibri" w:hAnsi="Calibri" w:cs="Tahoma"/>
          <w:color w:val="000000" w:themeColor="text1"/>
          <w:sz w:val="22"/>
          <w:szCs w:val="22"/>
        </w:rPr>
        <w:t>4,1</w:t>
      </w:r>
      <w:r w:rsidRPr="009348B3">
        <w:rPr>
          <w:rFonts w:ascii="Calibri" w:hAnsi="Calibri" w:cs="Tahoma"/>
          <w:color w:val="000000" w:themeColor="text1"/>
          <w:sz w:val="22"/>
          <w:szCs w:val="22"/>
        </w:rPr>
        <w:t>%.</w:t>
      </w:r>
    </w:p>
    <w:p w14:paraId="2706E224" w14:textId="77777777" w:rsidR="00825C7A" w:rsidRPr="00A24440" w:rsidRDefault="00825C7A" w:rsidP="008D5A60">
      <w:pPr>
        <w:jc w:val="left"/>
        <w:rPr>
          <w:rFonts w:ascii="Calibri" w:hAnsi="Calibri" w:cs="Tahoma"/>
          <w:color w:val="000000" w:themeColor="text1"/>
          <w:sz w:val="22"/>
          <w:szCs w:val="22"/>
          <w:highlight w:val="yellow"/>
        </w:rPr>
      </w:pPr>
    </w:p>
    <w:p w14:paraId="301141B9" w14:textId="77C1043A" w:rsidR="00DA35CB" w:rsidRPr="002D5588" w:rsidRDefault="00DA35CB" w:rsidP="008D5A60">
      <w:pPr>
        <w:jc w:val="left"/>
        <w:rPr>
          <w:rFonts w:ascii="Calibri" w:hAnsi="Calibri" w:cs="Tahoma"/>
          <w:color w:val="000000" w:themeColor="text1"/>
          <w:sz w:val="22"/>
          <w:szCs w:val="22"/>
        </w:rPr>
      </w:pPr>
      <w:r w:rsidRPr="002D5588">
        <w:rPr>
          <w:rFonts w:ascii="Calibri" w:hAnsi="Calibri" w:cs="Tahoma"/>
          <w:color w:val="000000" w:themeColor="text1"/>
          <w:sz w:val="22"/>
          <w:szCs w:val="22"/>
        </w:rPr>
        <w:t>De positieve waardeontwikkeling is vooral het gevolg van een verder aangetrokken koopmarkt, waarin de toegenomen vraag en krapte resulteren in een leegwaardegroei van de vastgoedportefeuille. De lage rentestand is hier mede een bepalende factor in.</w:t>
      </w:r>
      <w:r w:rsidR="004E593F">
        <w:rPr>
          <w:rFonts w:ascii="Calibri" w:hAnsi="Calibri" w:cs="Tahoma"/>
          <w:color w:val="000000" w:themeColor="text1"/>
          <w:sz w:val="22"/>
          <w:szCs w:val="22"/>
        </w:rPr>
        <w:t xml:space="preserve"> De hogere overdrachtsbelasting van 8% heeft ook een significante impact op de waardeontwikkeling, zonder de </w:t>
      </w:r>
      <w:r w:rsidR="00BD30F9">
        <w:rPr>
          <w:rFonts w:ascii="Calibri" w:hAnsi="Calibri" w:cs="Tahoma"/>
          <w:color w:val="000000" w:themeColor="text1"/>
          <w:sz w:val="22"/>
          <w:szCs w:val="22"/>
        </w:rPr>
        <w:t xml:space="preserve">verhoogde overdrachtsbelasting was de </w:t>
      </w:r>
      <w:r w:rsidR="00BD30F9" w:rsidRPr="002D5588">
        <w:rPr>
          <w:rFonts w:ascii="Calibri" w:hAnsi="Calibri" w:cs="Tahoma"/>
          <w:color w:val="000000" w:themeColor="text1"/>
          <w:sz w:val="22"/>
          <w:szCs w:val="22"/>
        </w:rPr>
        <w:t xml:space="preserve">waardeontwikkeling </w:t>
      </w:r>
      <w:r w:rsidR="00BD30F9">
        <w:rPr>
          <w:rFonts w:ascii="Calibri" w:hAnsi="Calibri" w:cs="Tahoma"/>
          <w:color w:val="000000" w:themeColor="text1"/>
          <w:sz w:val="22"/>
          <w:szCs w:val="22"/>
        </w:rPr>
        <w:t>ongeveer 5,5% hoger geweest.</w:t>
      </w:r>
    </w:p>
    <w:p w14:paraId="2113179F" w14:textId="77777777" w:rsidR="00DA35CB" w:rsidRPr="002D5588" w:rsidRDefault="00DA35CB" w:rsidP="008D5A60">
      <w:pPr>
        <w:jc w:val="left"/>
        <w:rPr>
          <w:rFonts w:ascii="Calibri" w:hAnsi="Calibri" w:cs="Tahoma"/>
          <w:color w:val="000000" w:themeColor="text1"/>
          <w:sz w:val="22"/>
          <w:szCs w:val="22"/>
        </w:rPr>
      </w:pPr>
    </w:p>
    <w:p w14:paraId="747DF830" w14:textId="34BF0AD2" w:rsidR="00DA35CB" w:rsidRPr="000252C4" w:rsidRDefault="00A04303" w:rsidP="008D5A60">
      <w:pPr>
        <w:pStyle w:val="Lijstalinea"/>
        <w:ind w:left="0"/>
        <w:rPr>
          <w:b/>
          <w:color w:val="000000" w:themeColor="text1"/>
        </w:rPr>
      </w:pPr>
      <w:r w:rsidRPr="000252C4">
        <w:rPr>
          <w:b/>
          <w:color w:val="000000" w:themeColor="text1"/>
        </w:rPr>
        <w:t>5.</w:t>
      </w:r>
      <w:r w:rsidR="00E0302E" w:rsidRPr="000252C4">
        <w:rPr>
          <w:b/>
          <w:color w:val="000000" w:themeColor="text1"/>
        </w:rPr>
        <w:t>3</w:t>
      </w:r>
      <w:r w:rsidRPr="000252C4">
        <w:rPr>
          <w:b/>
          <w:color w:val="000000" w:themeColor="text1"/>
        </w:rPr>
        <w:t>.3</w:t>
      </w:r>
      <w:r w:rsidR="00DA35CB" w:rsidRPr="000252C4">
        <w:rPr>
          <w:b/>
          <w:color w:val="000000" w:themeColor="text1"/>
        </w:rPr>
        <w:t xml:space="preserve"> Beleidswaarde</w:t>
      </w:r>
    </w:p>
    <w:p w14:paraId="1FA749F1" w14:textId="6BA69AD8" w:rsidR="00DA35CB" w:rsidRPr="000252C4" w:rsidRDefault="00DA35CB" w:rsidP="008D5A60">
      <w:pPr>
        <w:jc w:val="left"/>
        <w:rPr>
          <w:rFonts w:ascii="Calibri" w:hAnsi="Calibri"/>
          <w:color w:val="000000" w:themeColor="text1"/>
          <w:sz w:val="22"/>
        </w:rPr>
      </w:pPr>
      <w:r w:rsidRPr="000252C4">
        <w:rPr>
          <w:rFonts w:ascii="Calibri" w:hAnsi="Calibri"/>
          <w:color w:val="000000" w:themeColor="text1"/>
          <w:sz w:val="22"/>
        </w:rPr>
        <w:t>De marktwaarde biedt waardevolle extra informatie over de verdiencapaciteit van onze corporatie, maar het vereist wel een nadere analyse om de betekenis van deze extra informatie beleidsmatig te kunnen duiden. De marktwaarde toont namelijk een andere invalshoek op de bestaande verdiencapaciteit van ons vastgoed. Het beleidsmatige uitgangspunt dat het vastgoed op basis van volkshuisvestelijke overwegingen, zoals vastgelegd in onze meerjarenstrategie</w:t>
      </w:r>
      <w:r w:rsidR="00E84284">
        <w:rPr>
          <w:rFonts w:ascii="Calibri" w:hAnsi="Calibri"/>
          <w:color w:val="000000" w:themeColor="text1"/>
          <w:sz w:val="22"/>
        </w:rPr>
        <w:t>,</w:t>
      </w:r>
      <w:r w:rsidRPr="000252C4">
        <w:rPr>
          <w:rFonts w:ascii="Calibri" w:hAnsi="Calibri"/>
          <w:color w:val="000000" w:themeColor="text1"/>
          <w:sz w:val="22"/>
        </w:rPr>
        <w:t xml:space="preserve"> wordt geëxploiteerd, laten wij namelijk niet los. Ondanks de waardering van het vastgoed tegen marktwaarde in verhuurde staat, kiezen we derhalve niet voor een marktconforme exploitatie. Er ontstaat door waardering op marktwaarde ook geen extra financiële ruimte om aanvullende investeringen te doen, bovenop de in de strategie voorgenomen investeringen.</w:t>
      </w:r>
    </w:p>
    <w:p w14:paraId="6FCC69CE" w14:textId="77777777" w:rsidR="00DA35CB" w:rsidRPr="000252C4" w:rsidRDefault="00DA35CB" w:rsidP="008D5A60">
      <w:pPr>
        <w:jc w:val="left"/>
        <w:rPr>
          <w:rFonts w:ascii="Calibri" w:hAnsi="Calibri"/>
          <w:color w:val="000000" w:themeColor="text1"/>
          <w:sz w:val="22"/>
        </w:rPr>
      </w:pPr>
    </w:p>
    <w:p w14:paraId="1003FA13" w14:textId="77777777" w:rsidR="00DA35CB" w:rsidRPr="000252C4" w:rsidRDefault="00DA35CB" w:rsidP="008D5A60">
      <w:pPr>
        <w:widowControl/>
        <w:jc w:val="left"/>
        <w:rPr>
          <w:rFonts w:ascii="Calibri" w:hAnsi="Calibri"/>
          <w:color w:val="000000" w:themeColor="text1"/>
          <w:sz w:val="22"/>
        </w:rPr>
      </w:pPr>
      <w:r w:rsidRPr="000252C4">
        <w:rPr>
          <w:rFonts w:ascii="Calibri" w:hAnsi="Calibri"/>
          <w:color w:val="000000" w:themeColor="text1"/>
          <w:sz w:val="22"/>
        </w:rPr>
        <w:t>De beleidswaarde is een waarderingsmethodiek waarin de marktwaarde als uitgangspunt wordt genomen. Het verschil tussen de beleidswaarde en de marktwaarde is dat in de berekening van de beleidswaarde rekening wordt gehouden met het beleid zoals de corporatie dit uitvoert.</w:t>
      </w:r>
    </w:p>
    <w:p w14:paraId="039D76A9" w14:textId="77777777" w:rsidR="00DA35CB" w:rsidRPr="000252C4" w:rsidRDefault="00DA35CB" w:rsidP="008D5A60">
      <w:pPr>
        <w:widowControl/>
        <w:jc w:val="left"/>
        <w:rPr>
          <w:rFonts w:ascii="Calibri" w:hAnsi="Calibri"/>
          <w:color w:val="000000" w:themeColor="text1"/>
          <w:sz w:val="22"/>
        </w:rPr>
      </w:pPr>
    </w:p>
    <w:p w14:paraId="3B8E489C" w14:textId="01B67F9D" w:rsidR="00DA35CB" w:rsidRPr="000252C4" w:rsidRDefault="00DA35CB" w:rsidP="008D5A60">
      <w:pPr>
        <w:widowControl/>
        <w:jc w:val="left"/>
        <w:rPr>
          <w:rFonts w:ascii="Calibri" w:hAnsi="Calibri"/>
          <w:color w:val="000000" w:themeColor="text1"/>
          <w:sz w:val="22"/>
        </w:rPr>
      </w:pPr>
      <w:r w:rsidRPr="000252C4">
        <w:rPr>
          <w:rFonts w:ascii="Calibri" w:hAnsi="Calibri"/>
          <w:color w:val="000000" w:themeColor="text1"/>
          <w:sz w:val="22"/>
        </w:rPr>
        <w:t xml:space="preserve">De beleidswaarde vormt een onderdeel van het Verticaal toezichtmodel van de Aw en WSW. </w:t>
      </w:r>
      <w:r w:rsidR="00570CD1">
        <w:rPr>
          <w:rFonts w:ascii="Calibri" w:hAnsi="Calibri"/>
          <w:color w:val="000000" w:themeColor="text1"/>
          <w:sz w:val="22"/>
        </w:rPr>
        <w:t>Zij</w:t>
      </w:r>
      <w:r w:rsidRPr="000252C4">
        <w:rPr>
          <w:rFonts w:ascii="Calibri" w:hAnsi="Calibri"/>
          <w:color w:val="000000" w:themeColor="text1"/>
          <w:sz w:val="22"/>
        </w:rPr>
        <w:t xml:space="preserve"> </w:t>
      </w:r>
      <w:r w:rsidRPr="000252C4">
        <w:rPr>
          <w:rFonts w:ascii="Calibri" w:hAnsi="Calibri"/>
          <w:sz w:val="22"/>
        </w:rPr>
        <w:t xml:space="preserve">hebben </w:t>
      </w:r>
      <w:r w:rsidR="00BC2DBB" w:rsidRPr="000252C4">
        <w:rPr>
          <w:rFonts w:ascii="Calibri" w:hAnsi="Calibri"/>
          <w:sz w:val="22"/>
        </w:rPr>
        <w:t xml:space="preserve">in 2020 het beoordelingskader </w:t>
      </w:r>
      <w:r w:rsidR="000252C4" w:rsidRPr="000252C4">
        <w:rPr>
          <w:rFonts w:ascii="Calibri" w:hAnsi="Calibri"/>
          <w:sz w:val="22"/>
        </w:rPr>
        <w:t>geactualiseerd.</w:t>
      </w:r>
      <w:r w:rsidRPr="000252C4">
        <w:rPr>
          <w:rFonts w:ascii="Calibri" w:hAnsi="Calibri"/>
          <w:sz w:val="22"/>
        </w:rPr>
        <w:t xml:space="preserve"> De borgingsruimte wordt </w:t>
      </w:r>
      <w:r w:rsidR="00A01D4B">
        <w:rPr>
          <w:rFonts w:ascii="Calibri" w:hAnsi="Calibri"/>
          <w:sz w:val="22"/>
        </w:rPr>
        <w:t>op basis van</w:t>
      </w:r>
      <w:r w:rsidRPr="000252C4">
        <w:rPr>
          <w:rFonts w:ascii="Calibri" w:hAnsi="Calibri"/>
          <w:sz w:val="22"/>
        </w:rPr>
        <w:t xml:space="preserve"> een bredere analyse van de financiële positie van de individuele corporatie </w:t>
      </w:r>
      <w:r w:rsidRPr="000252C4">
        <w:rPr>
          <w:rFonts w:ascii="Calibri" w:hAnsi="Calibri"/>
          <w:color w:val="000000" w:themeColor="text1"/>
          <w:sz w:val="22"/>
        </w:rPr>
        <w:t>bepaald.</w:t>
      </w:r>
      <w:r w:rsidR="00466945" w:rsidRPr="000252C4">
        <w:rPr>
          <w:rFonts w:ascii="Calibri" w:hAnsi="Calibri"/>
          <w:color w:val="000000" w:themeColor="text1"/>
          <w:sz w:val="22"/>
        </w:rPr>
        <w:t xml:space="preserve"> </w:t>
      </w:r>
      <w:r w:rsidRPr="000252C4">
        <w:rPr>
          <w:rFonts w:ascii="Calibri" w:hAnsi="Calibri"/>
          <w:color w:val="000000" w:themeColor="text1"/>
          <w:sz w:val="22"/>
        </w:rPr>
        <w:t>Bij het opstellen van de jaarrekening maakt het bestuur diverse oordelen en schattingen. Dit is inherent aan het toepassen van de geldende verslaggevingsstandaarden. In het bijzonder is dit van toepassing op de bepaling van de marktwaarde en de beleidswaarde van het vastgoed in exploitatie. De waardebepaling van het vastgoed (terug te vinden in de marktwaarde en beleidswaarde), is geen exacte wetenschap</w:t>
      </w:r>
      <w:r w:rsidR="00A01D4B">
        <w:rPr>
          <w:rFonts w:ascii="Calibri" w:hAnsi="Calibri"/>
          <w:color w:val="000000" w:themeColor="text1"/>
          <w:sz w:val="22"/>
        </w:rPr>
        <w:t>,</w:t>
      </w:r>
      <w:r w:rsidRPr="000252C4">
        <w:rPr>
          <w:rFonts w:ascii="Calibri" w:hAnsi="Calibri"/>
          <w:color w:val="000000" w:themeColor="text1"/>
          <w:sz w:val="22"/>
        </w:rPr>
        <w:t xml:space="preserve"> </w:t>
      </w:r>
      <w:r w:rsidR="00466945" w:rsidRPr="000252C4">
        <w:rPr>
          <w:rFonts w:ascii="Calibri" w:hAnsi="Calibri"/>
          <w:color w:val="000000" w:themeColor="text1"/>
          <w:sz w:val="22"/>
        </w:rPr>
        <w:t xml:space="preserve">maar gelijk is </w:t>
      </w:r>
      <w:r w:rsidRPr="000252C4">
        <w:rPr>
          <w:rFonts w:ascii="Calibri" w:hAnsi="Calibri"/>
          <w:color w:val="000000" w:themeColor="text1"/>
          <w:sz w:val="22"/>
        </w:rPr>
        <w:t>dit de grootste schattingspost waar het bestuur een inschatting over moet maken voor de jaarrekening.</w:t>
      </w:r>
    </w:p>
    <w:p w14:paraId="5C845D31" w14:textId="77777777" w:rsidR="00DA35CB" w:rsidRPr="000252C4" w:rsidRDefault="00DA35CB" w:rsidP="008D5A60">
      <w:pPr>
        <w:widowControl/>
        <w:jc w:val="left"/>
        <w:rPr>
          <w:rFonts w:ascii="Calibri" w:hAnsi="Calibri"/>
          <w:color w:val="000000" w:themeColor="text1"/>
          <w:sz w:val="22"/>
        </w:rPr>
      </w:pPr>
    </w:p>
    <w:p w14:paraId="3418CC26" w14:textId="5FF54314" w:rsidR="00DA35CB" w:rsidRPr="000252C4" w:rsidRDefault="00DA35CB" w:rsidP="008D5A60">
      <w:pPr>
        <w:widowControl/>
        <w:jc w:val="left"/>
        <w:rPr>
          <w:rFonts w:ascii="Calibri" w:hAnsi="Calibri"/>
          <w:color w:val="000000" w:themeColor="text1"/>
          <w:sz w:val="22"/>
        </w:rPr>
      </w:pPr>
      <w:r w:rsidRPr="000252C4">
        <w:rPr>
          <w:rFonts w:ascii="Calibri" w:hAnsi="Calibri"/>
          <w:color w:val="000000" w:themeColor="text1"/>
          <w:sz w:val="22"/>
        </w:rPr>
        <w:t>De beleidswaarde is alleen van toepassing op VHE</w:t>
      </w:r>
      <w:r w:rsidR="000F7B98">
        <w:rPr>
          <w:rFonts w:ascii="Calibri" w:hAnsi="Calibri"/>
          <w:color w:val="000000" w:themeColor="text1"/>
          <w:sz w:val="22"/>
        </w:rPr>
        <w:t>’</w:t>
      </w:r>
      <w:r w:rsidRPr="000252C4">
        <w:rPr>
          <w:rFonts w:ascii="Calibri" w:hAnsi="Calibri"/>
          <w:color w:val="000000" w:themeColor="text1"/>
          <w:sz w:val="22"/>
        </w:rPr>
        <w:t>s die gewaardeerd worden met DCF</w:t>
      </w:r>
      <w:r w:rsidR="00A01D4B">
        <w:rPr>
          <w:rFonts w:ascii="Calibri" w:hAnsi="Calibri"/>
          <w:color w:val="000000" w:themeColor="text1"/>
          <w:sz w:val="22"/>
        </w:rPr>
        <w:t>-</w:t>
      </w:r>
      <w:r w:rsidRPr="000252C4">
        <w:rPr>
          <w:rFonts w:ascii="Calibri" w:hAnsi="Calibri"/>
          <w:color w:val="000000" w:themeColor="text1"/>
          <w:sz w:val="22"/>
        </w:rPr>
        <w:t xml:space="preserve">woningen. Voor andere modellen is de beleidswaarde gelijk aan de marktwaarde. </w:t>
      </w:r>
    </w:p>
    <w:p w14:paraId="530A4659" w14:textId="77777777" w:rsidR="00A01D4B" w:rsidRPr="000252C4" w:rsidRDefault="00A01D4B" w:rsidP="008D5A60">
      <w:pPr>
        <w:widowControl/>
        <w:jc w:val="left"/>
        <w:rPr>
          <w:rFonts w:ascii="Calibri" w:hAnsi="Calibri"/>
          <w:color w:val="000000" w:themeColor="text1"/>
          <w:sz w:val="22"/>
        </w:rPr>
      </w:pPr>
    </w:p>
    <w:p w14:paraId="365C997C" w14:textId="77777777" w:rsidR="00DA35CB" w:rsidRPr="000252C4" w:rsidRDefault="00DA35CB" w:rsidP="008D5A60">
      <w:pPr>
        <w:widowControl/>
        <w:jc w:val="left"/>
        <w:rPr>
          <w:rFonts w:ascii="Calibri" w:hAnsi="Calibri"/>
          <w:color w:val="000000" w:themeColor="text1"/>
          <w:sz w:val="22"/>
        </w:rPr>
      </w:pPr>
      <w:r w:rsidRPr="000252C4">
        <w:rPr>
          <w:rFonts w:ascii="Calibri" w:hAnsi="Calibri"/>
          <w:color w:val="000000" w:themeColor="text1"/>
          <w:sz w:val="22"/>
        </w:rPr>
        <w:t>De berekening van de beleidswaarde gaat volgens stappen:</w:t>
      </w:r>
    </w:p>
    <w:p w14:paraId="1978EF0F" w14:textId="112CA8D2" w:rsidR="00DA35CB" w:rsidRPr="000252C4" w:rsidRDefault="00DA35CB" w:rsidP="00EF1142">
      <w:pPr>
        <w:pStyle w:val="Lijstalinea"/>
        <w:numPr>
          <w:ilvl w:val="0"/>
          <w:numId w:val="42"/>
        </w:numPr>
        <w:rPr>
          <w:color w:val="000000" w:themeColor="text1"/>
        </w:rPr>
      </w:pPr>
      <w:r w:rsidRPr="000252C4">
        <w:rPr>
          <w:color w:val="000000" w:themeColor="text1"/>
        </w:rPr>
        <w:t>Beschikbaarheid (door</w:t>
      </w:r>
      <w:r w:rsidR="00AF7656" w:rsidRPr="000252C4">
        <w:rPr>
          <w:color w:val="000000" w:themeColor="text1"/>
        </w:rPr>
        <w:t xml:space="preserve"> </w:t>
      </w:r>
      <w:r w:rsidRPr="000252C4">
        <w:rPr>
          <w:color w:val="000000" w:themeColor="text1"/>
        </w:rPr>
        <w:t>exploiteren van woningen voor verhuur i.p.v. verkoop)</w:t>
      </w:r>
    </w:p>
    <w:p w14:paraId="4F77D117" w14:textId="30890C48" w:rsidR="00DA35CB" w:rsidRPr="000252C4" w:rsidRDefault="00DA35CB" w:rsidP="00EF1142">
      <w:pPr>
        <w:pStyle w:val="Lijstalinea"/>
        <w:numPr>
          <w:ilvl w:val="0"/>
          <w:numId w:val="42"/>
        </w:numPr>
        <w:rPr>
          <w:color w:val="000000" w:themeColor="text1"/>
        </w:rPr>
      </w:pPr>
      <w:r w:rsidRPr="000252C4">
        <w:rPr>
          <w:color w:val="000000" w:themeColor="text1"/>
        </w:rPr>
        <w:t>Betaalbaarheid (huren niet bij mutatie optrekken naar de markthuur)</w:t>
      </w:r>
    </w:p>
    <w:p w14:paraId="429D3380" w14:textId="613AA5D5" w:rsidR="00DA35CB" w:rsidRPr="000252C4" w:rsidRDefault="00DA35CB" w:rsidP="00EF1142">
      <w:pPr>
        <w:pStyle w:val="Lijstalinea"/>
        <w:numPr>
          <w:ilvl w:val="0"/>
          <w:numId w:val="42"/>
        </w:numPr>
        <w:rPr>
          <w:color w:val="000000" w:themeColor="text1"/>
        </w:rPr>
      </w:pPr>
      <w:r w:rsidRPr="000252C4">
        <w:rPr>
          <w:color w:val="000000" w:themeColor="text1"/>
        </w:rPr>
        <w:t>Kwaliteit (extra onderhoud)</w:t>
      </w:r>
    </w:p>
    <w:p w14:paraId="23CD8EAB" w14:textId="0BB41F69" w:rsidR="00DA35CB" w:rsidRPr="000252C4" w:rsidRDefault="00DA35CB" w:rsidP="00EF1142">
      <w:pPr>
        <w:pStyle w:val="Lijstalinea"/>
        <w:numPr>
          <w:ilvl w:val="0"/>
          <w:numId w:val="42"/>
        </w:numPr>
        <w:rPr>
          <w:color w:val="000000" w:themeColor="text1"/>
        </w:rPr>
      </w:pPr>
      <w:r w:rsidRPr="000252C4">
        <w:rPr>
          <w:color w:val="000000" w:themeColor="text1"/>
        </w:rPr>
        <w:t>Beheer (extra services)</w:t>
      </w:r>
    </w:p>
    <w:p w14:paraId="1FE6EF72" w14:textId="77777777" w:rsidR="00DA35CB" w:rsidRPr="000252C4" w:rsidRDefault="00DA35CB" w:rsidP="008D5A60">
      <w:pPr>
        <w:widowControl/>
        <w:jc w:val="left"/>
        <w:rPr>
          <w:rFonts w:ascii="Calibri" w:hAnsi="Calibri"/>
          <w:color w:val="000000" w:themeColor="text1"/>
          <w:sz w:val="22"/>
        </w:rPr>
      </w:pPr>
    </w:p>
    <w:p w14:paraId="7860A06E" w14:textId="77777777" w:rsidR="006D7288" w:rsidRDefault="006D7288">
      <w:pPr>
        <w:widowControl/>
        <w:autoSpaceDE/>
        <w:autoSpaceDN/>
        <w:adjustRightInd/>
        <w:jc w:val="left"/>
        <w:rPr>
          <w:rFonts w:ascii="Calibri" w:hAnsi="Calibri"/>
          <w:color w:val="000000" w:themeColor="text1"/>
          <w:sz w:val="22"/>
        </w:rPr>
      </w:pPr>
      <w:r>
        <w:rPr>
          <w:rFonts w:ascii="Calibri" w:hAnsi="Calibri"/>
          <w:color w:val="000000" w:themeColor="text1"/>
          <w:sz w:val="22"/>
        </w:rPr>
        <w:br w:type="page"/>
      </w:r>
    </w:p>
    <w:p w14:paraId="797C9A2A" w14:textId="257E466E" w:rsidR="00DA35CB" w:rsidRPr="000252C4" w:rsidRDefault="00DA35CB" w:rsidP="008D5A60">
      <w:pPr>
        <w:widowControl/>
        <w:jc w:val="left"/>
        <w:rPr>
          <w:rFonts w:ascii="Calibri" w:hAnsi="Calibri"/>
          <w:color w:val="000000" w:themeColor="text1"/>
          <w:sz w:val="22"/>
        </w:rPr>
      </w:pPr>
      <w:r w:rsidRPr="000252C4">
        <w:rPr>
          <w:rFonts w:ascii="Calibri" w:hAnsi="Calibri"/>
          <w:color w:val="000000" w:themeColor="text1"/>
          <w:sz w:val="22"/>
        </w:rPr>
        <w:lastRenderedPageBreak/>
        <w:t>De afslagen die volgen uit de vier stappen hebben (over het algemeen) een verlagend effect</w:t>
      </w:r>
      <w:r w:rsidR="00AF7656" w:rsidRPr="000252C4">
        <w:rPr>
          <w:rFonts w:ascii="Calibri" w:hAnsi="Calibri"/>
          <w:color w:val="000000" w:themeColor="text1"/>
          <w:sz w:val="22"/>
        </w:rPr>
        <w:t xml:space="preserve"> </w:t>
      </w:r>
      <w:r w:rsidRPr="000252C4">
        <w:rPr>
          <w:rFonts w:ascii="Calibri" w:hAnsi="Calibri"/>
          <w:color w:val="000000" w:themeColor="text1"/>
          <w:sz w:val="22"/>
        </w:rPr>
        <w:t xml:space="preserve">op de marktwaarde. De afslagen bij elkaar opgeteld </w:t>
      </w:r>
      <w:r w:rsidR="00874F11">
        <w:rPr>
          <w:rFonts w:ascii="Calibri" w:hAnsi="Calibri"/>
          <w:color w:val="000000" w:themeColor="text1"/>
          <w:sz w:val="22"/>
        </w:rPr>
        <w:t>zijn</w:t>
      </w:r>
      <w:r w:rsidR="00874F11" w:rsidRPr="000252C4">
        <w:rPr>
          <w:rFonts w:ascii="Calibri" w:hAnsi="Calibri"/>
          <w:color w:val="000000" w:themeColor="text1"/>
          <w:sz w:val="22"/>
        </w:rPr>
        <w:t xml:space="preserve"> </w:t>
      </w:r>
      <w:r w:rsidRPr="000252C4">
        <w:rPr>
          <w:rFonts w:ascii="Calibri" w:hAnsi="Calibri"/>
          <w:color w:val="000000" w:themeColor="text1"/>
          <w:sz w:val="22"/>
        </w:rPr>
        <w:t>de maatschappelijke bestemming van</w:t>
      </w:r>
      <w:r w:rsidR="00AF7656" w:rsidRPr="000252C4">
        <w:rPr>
          <w:rFonts w:ascii="Calibri" w:hAnsi="Calibri"/>
          <w:color w:val="000000" w:themeColor="text1"/>
          <w:sz w:val="22"/>
        </w:rPr>
        <w:t xml:space="preserve"> </w:t>
      </w:r>
      <w:r w:rsidRPr="000252C4">
        <w:rPr>
          <w:rFonts w:ascii="Calibri" w:hAnsi="Calibri"/>
          <w:color w:val="000000" w:themeColor="text1"/>
          <w:sz w:val="22"/>
        </w:rPr>
        <w:t xml:space="preserve">de corporatie. Deze effecten kunnen inzichtelijk worden gemaakt door </w:t>
      </w:r>
      <w:r w:rsidR="000F7B98">
        <w:rPr>
          <w:rFonts w:ascii="Calibri" w:hAnsi="Calibri"/>
          <w:color w:val="000000" w:themeColor="text1"/>
          <w:sz w:val="22"/>
        </w:rPr>
        <w:t>‘</w:t>
      </w:r>
      <w:r w:rsidRPr="000252C4">
        <w:rPr>
          <w:rFonts w:ascii="Calibri" w:hAnsi="Calibri"/>
          <w:color w:val="000000" w:themeColor="text1"/>
          <w:sz w:val="22"/>
        </w:rPr>
        <w:t>de waterval</w:t>
      </w:r>
      <w:r w:rsidR="000F7B98">
        <w:rPr>
          <w:rFonts w:ascii="Calibri" w:hAnsi="Calibri"/>
          <w:color w:val="000000" w:themeColor="text1"/>
          <w:sz w:val="22"/>
        </w:rPr>
        <w:t>’</w:t>
      </w:r>
      <w:r w:rsidRPr="000252C4">
        <w:rPr>
          <w:rFonts w:ascii="Calibri" w:hAnsi="Calibri"/>
          <w:color w:val="000000" w:themeColor="text1"/>
          <w:sz w:val="22"/>
        </w:rPr>
        <w:t>.</w:t>
      </w:r>
    </w:p>
    <w:p w14:paraId="3C332E7A" w14:textId="77777777" w:rsidR="00DA35CB" w:rsidRPr="000252C4" w:rsidRDefault="00DA35CB" w:rsidP="008D5A60">
      <w:pPr>
        <w:pStyle w:val="Voettekst"/>
        <w:widowControl/>
        <w:tabs>
          <w:tab w:val="clear" w:pos="4536"/>
          <w:tab w:val="clear" w:pos="9072"/>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jc w:val="left"/>
        <w:rPr>
          <w:rFonts w:ascii="Calibri" w:hAnsi="Calibri"/>
          <w:color w:val="000000" w:themeColor="text1"/>
          <w:sz w:val="22"/>
        </w:rPr>
      </w:pPr>
    </w:p>
    <w:p w14:paraId="128AC37B" w14:textId="6CBE61FA" w:rsidR="00DA35CB" w:rsidRPr="000252C4" w:rsidRDefault="00DA35CB" w:rsidP="008D5A60">
      <w:pPr>
        <w:pStyle w:val="Voettekst"/>
        <w:widowControl/>
        <w:tabs>
          <w:tab w:val="clear" w:pos="4536"/>
          <w:tab w:val="clear" w:pos="9072"/>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jc w:val="left"/>
        <w:rPr>
          <w:rFonts w:ascii="Calibri" w:hAnsi="Calibri"/>
          <w:color w:val="000000" w:themeColor="text1"/>
          <w:sz w:val="22"/>
        </w:rPr>
      </w:pPr>
      <w:r w:rsidRPr="000252C4">
        <w:rPr>
          <w:rFonts w:ascii="Calibri" w:hAnsi="Calibri"/>
          <w:noProof/>
          <w:color w:val="FF0000"/>
          <w:sz w:val="22"/>
        </w:rPr>
        <w:drawing>
          <wp:inline distT="0" distB="0" distL="0" distR="0" wp14:anchorId="1ACE6951" wp14:editId="3F88AF7C">
            <wp:extent cx="5851003" cy="1667705"/>
            <wp:effectExtent l="0" t="0" r="0" b="889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9954" cy="1673107"/>
                    </a:xfrm>
                    <a:prstGeom prst="rect">
                      <a:avLst/>
                    </a:prstGeom>
                    <a:noFill/>
                    <a:ln>
                      <a:noFill/>
                    </a:ln>
                  </pic:spPr>
                </pic:pic>
              </a:graphicData>
            </a:graphic>
          </wp:inline>
        </w:drawing>
      </w:r>
    </w:p>
    <w:p w14:paraId="707A1242" w14:textId="77777777" w:rsidR="00DA35CB" w:rsidRPr="000252C4" w:rsidRDefault="00DA35CB" w:rsidP="008D5A60">
      <w:pPr>
        <w:pStyle w:val="Voettekst"/>
        <w:widowControl/>
        <w:tabs>
          <w:tab w:val="clear" w:pos="4536"/>
          <w:tab w:val="clear" w:pos="9072"/>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jc w:val="left"/>
        <w:rPr>
          <w:rFonts w:ascii="Calibri" w:hAnsi="Calibri"/>
          <w:color w:val="000000" w:themeColor="text1"/>
          <w:sz w:val="22"/>
        </w:rPr>
      </w:pPr>
    </w:p>
    <w:p w14:paraId="55435892" w14:textId="243D3392" w:rsidR="00771C9F" w:rsidRPr="007C52DA" w:rsidRDefault="00DA35CB" w:rsidP="008D5A60">
      <w:pPr>
        <w:pStyle w:val="Voettekst"/>
        <w:widowControl/>
        <w:tabs>
          <w:tab w:val="clear" w:pos="4536"/>
          <w:tab w:val="clear" w:pos="9072"/>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jc w:val="left"/>
        <w:rPr>
          <w:rFonts w:ascii="Calibri" w:hAnsi="Calibri"/>
          <w:sz w:val="22"/>
        </w:rPr>
      </w:pPr>
      <w:r w:rsidRPr="000252C4">
        <w:rPr>
          <w:rFonts w:ascii="Calibri" w:hAnsi="Calibri"/>
          <w:color w:val="000000" w:themeColor="text1"/>
          <w:sz w:val="22"/>
        </w:rPr>
        <w:t xml:space="preserve">Het bestuur van Ressort Wonen heeft een inschatting gemaakt van het gedeelte van het eigen vermogen dat bij ongewijzigd beleid niet of eerst </w:t>
      </w:r>
      <w:r w:rsidR="006E7C3B">
        <w:rPr>
          <w:rFonts w:ascii="Calibri" w:hAnsi="Calibri"/>
          <w:color w:val="000000" w:themeColor="text1"/>
          <w:sz w:val="22"/>
        </w:rPr>
        <w:t xml:space="preserve">op </w:t>
      </w:r>
      <w:r w:rsidRPr="000252C4">
        <w:rPr>
          <w:rFonts w:ascii="Calibri" w:hAnsi="Calibri"/>
          <w:color w:val="000000" w:themeColor="text1"/>
          <w:sz w:val="22"/>
        </w:rPr>
        <w:t xml:space="preserve">zeer lange termijn realiseerbaar is. Deze schatting ligt in lijn met het verschil tussen de beleidswaarde van het DAEB-bezit en het </w:t>
      </w:r>
      <w:r w:rsidR="006E7C3B">
        <w:rPr>
          <w:rFonts w:ascii="Calibri" w:hAnsi="Calibri"/>
          <w:color w:val="000000" w:themeColor="text1"/>
          <w:sz w:val="22"/>
        </w:rPr>
        <w:t>n</w:t>
      </w:r>
      <w:r w:rsidRPr="000252C4">
        <w:rPr>
          <w:rFonts w:ascii="Calibri" w:hAnsi="Calibri"/>
          <w:color w:val="000000" w:themeColor="text1"/>
          <w:sz w:val="22"/>
        </w:rPr>
        <w:t xml:space="preserve">iet-DAEB </w:t>
      </w:r>
      <w:r w:rsidRPr="007C52DA">
        <w:rPr>
          <w:rFonts w:ascii="Calibri" w:hAnsi="Calibri"/>
          <w:color w:val="000000" w:themeColor="text1"/>
          <w:sz w:val="22"/>
        </w:rPr>
        <w:t xml:space="preserve">bezit in </w:t>
      </w:r>
      <w:r w:rsidRPr="007C52DA">
        <w:rPr>
          <w:rFonts w:ascii="Calibri" w:hAnsi="Calibri"/>
          <w:sz w:val="22"/>
        </w:rPr>
        <w:t xml:space="preserve">exploitatie en de marktwaarde in verhuurde staat van dit bezit en bedraagt circa </w:t>
      </w:r>
      <w:r w:rsidR="00832EFC" w:rsidRPr="007C52DA">
        <w:rPr>
          <w:rFonts w:ascii="Calibri" w:hAnsi="Calibri"/>
          <w:sz w:val="22"/>
        </w:rPr>
        <w:t>€</w:t>
      </w:r>
      <w:r w:rsidR="00771C9F" w:rsidRPr="007C52DA">
        <w:rPr>
          <w:rFonts w:ascii="Calibri" w:hAnsi="Calibri"/>
          <w:sz w:val="22"/>
        </w:rPr>
        <w:t>2</w:t>
      </w:r>
      <w:r w:rsidR="007C52DA">
        <w:rPr>
          <w:rFonts w:ascii="Calibri" w:hAnsi="Calibri"/>
          <w:sz w:val="22"/>
        </w:rPr>
        <w:t>1</w:t>
      </w:r>
      <w:r w:rsidR="00C61BF7">
        <w:rPr>
          <w:rFonts w:ascii="Calibri" w:hAnsi="Calibri"/>
          <w:sz w:val="22"/>
        </w:rPr>
        <w:t>7</w:t>
      </w:r>
      <w:r w:rsidR="00771C9F" w:rsidRPr="007C52DA">
        <w:rPr>
          <w:rFonts w:ascii="Calibri" w:hAnsi="Calibri"/>
          <w:sz w:val="22"/>
        </w:rPr>
        <w:t>,</w:t>
      </w:r>
      <w:r w:rsidR="00C61BF7">
        <w:rPr>
          <w:rFonts w:ascii="Calibri" w:hAnsi="Calibri"/>
          <w:sz w:val="22"/>
        </w:rPr>
        <w:t>8</w:t>
      </w:r>
      <w:r w:rsidR="00771C9F" w:rsidRPr="007C52DA">
        <w:rPr>
          <w:rFonts w:ascii="Calibri" w:hAnsi="Calibri"/>
          <w:sz w:val="22"/>
        </w:rPr>
        <w:t xml:space="preserve"> miljoen.</w:t>
      </w:r>
    </w:p>
    <w:p w14:paraId="33480483" w14:textId="411AFB9F" w:rsidR="00DA35CB" w:rsidRPr="007C52DA" w:rsidRDefault="00DA35CB" w:rsidP="008D5A60">
      <w:pPr>
        <w:pStyle w:val="Voettekst"/>
        <w:widowControl/>
        <w:tabs>
          <w:tab w:val="clear" w:pos="4536"/>
          <w:tab w:val="clear" w:pos="9072"/>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jc w:val="left"/>
        <w:rPr>
          <w:rFonts w:ascii="Calibri" w:hAnsi="Calibri"/>
          <w:sz w:val="22"/>
        </w:rPr>
      </w:pPr>
    </w:p>
    <w:p w14:paraId="338876AD" w14:textId="2055E6FA" w:rsidR="00DA35CB" w:rsidRPr="007C52DA" w:rsidRDefault="00DA35CB" w:rsidP="008D5A60">
      <w:pPr>
        <w:pStyle w:val="Voettekst"/>
        <w:widowControl/>
        <w:tabs>
          <w:tab w:val="clear" w:pos="4536"/>
          <w:tab w:val="clear" w:pos="9072"/>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jc w:val="left"/>
        <w:rPr>
          <w:rFonts w:ascii="Calibri" w:hAnsi="Calibri"/>
          <w:sz w:val="22"/>
        </w:rPr>
      </w:pPr>
      <w:r w:rsidRPr="007C52DA">
        <w:rPr>
          <w:rFonts w:ascii="Calibri" w:hAnsi="Calibri"/>
          <w:sz w:val="22"/>
        </w:rPr>
        <w:t>Voor Ressort Wonen levert dat de volgende waterval op:</w:t>
      </w:r>
    </w:p>
    <w:p w14:paraId="10C2ACBD" w14:textId="726B00C8" w:rsidR="00464F50" w:rsidRPr="007C52DA" w:rsidRDefault="00C61BF7" w:rsidP="008D5A60">
      <w:pPr>
        <w:pStyle w:val="Voettekst"/>
        <w:widowControl/>
        <w:tabs>
          <w:tab w:val="clear" w:pos="4536"/>
          <w:tab w:val="clear" w:pos="9072"/>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autoSpaceDE/>
        <w:autoSpaceDN/>
        <w:adjustRightInd/>
        <w:ind w:right="70"/>
        <w:jc w:val="left"/>
        <w:rPr>
          <w:rFonts w:ascii="Calibri" w:hAnsi="Calibri"/>
          <w:sz w:val="22"/>
        </w:rPr>
      </w:pPr>
      <w:r w:rsidRPr="00C61BF7">
        <w:rPr>
          <w:noProof/>
        </w:rPr>
        <w:drawing>
          <wp:inline distT="0" distB="0" distL="0" distR="0" wp14:anchorId="4CFDE390" wp14:editId="4E86F7B8">
            <wp:extent cx="5759450" cy="253555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535555"/>
                    </a:xfrm>
                    <a:prstGeom prst="rect">
                      <a:avLst/>
                    </a:prstGeom>
                    <a:noFill/>
                    <a:ln>
                      <a:noFill/>
                    </a:ln>
                  </pic:spPr>
                </pic:pic>
              </a:graphicData>
            </a:graphic>
          </wp:inline>
        </w:drawing>
      </w:r>
    </w:p>
    <w:p w14:paraId="467E3636" w14:textId="77777777" w:rsidR="00464F50" w:rsidRPr="007C52DA" w:rsidRDefault="00464F50" w:rsidP="008D5A60">
      <w:pPr>
        <w:tabs>
          <w:tab w:val="left" w:pos="-1414"/>
          <w:tab w:val="left" w:pos="-848"/>
          <w:tab w:val="left" w:pos="-567"/>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ind w:right="70"/>
        <w:jc w:val="left"/>
        <w:rPr>
          <w:rFonts w:ascii="Calibri" w:hAnsi="Calibri" w:cs="Tahoma"/>
          <w:b/>
          <w:bCs/>
          <w:color w:val="000000" w:themeColor="text1"/>
          <w:sz w:val="22"/>
          <w:szCs w:val="22"/>
        </w:rPr>
      </w:pPr>
    </w:p>
    <w:p w14:paraId="4DB78D89" w14:textId="1AEB0DD4" w:rsidR="00DA35CB" w:rsidRPr="007C52DA" w:rsidRDefault="00A04303" w:rsidP="008D5A60">
      <w:pPr>
        <w:tabs>
          <w:tab w:val="left" w:pos="-1414"/>
          <w:tab w:val="left" w:pos="-848"/>
          <w:tab w:val="left" w:pos="-567"/>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ind w:right="70"/>
        <w:jc w:val="left"/>
        <w:rPr>
          <w:rFonts w:ascii="Calibri" w:hAnsi="Calibri" w:cs="Tahoma"/>
          <w:b/>
          <w:bCs/>
          <w:color w:val="000000" w:themeColor="text1"/>
          <w:sz w:val="22"/>
          <w:szCs w:val="22"/>
        </w:rPr>
      </w:pPr>
      <w:r w:rsidRPr="007C52DA">
        <w:rPr>
          <w:rFonts w:ascii="Calibri" w:hAnsi="Calibri" w:cs="Tahoma"/>
          <w:b/>
          <w:bCs/>
          <w:color w:val="000000" w:themeColor="text1"/>
          <w:sz w:val="22"/>
          <w:szCs w:val="22"/>
        </w:rPr>
        <w:t>5</w:t>
      </w:r>
      <w:r w:rsidR="00DA35CB" w:rsidRPr="007C52DA">
        <w:rPr>
          <w:rFonts w:ascii="Calibri" w:hAnsi="Calibri" w:cs="Tahoma"/>
          <w:b/>
          <w:bCs/>
          <w:color w:val="000000" w:themeColor="text1"/>
          <w:sz w:val="22"/>
          <w:szCs w:val="22"/>
        </w:rPr>
        <w:t>.</w:t>
      </w:r>
      <w:r w:rsidR="00E0302E" w:rsidRPr="007C52DA">
        <w:rPr>
          <w:rFonts w:ascii="Calibri" w:hAnsi="Calibri" w:cs="Tahoma"/>
          <w:b/>
          <w:bCs/>
          <w:color w:val="000000" w:themeColor="text1"/>
          <w:sz w:val="22"/>
          <w:szCs w:val="22"/>
        </w:rPr>
        <w:t>4</w:t>
      </w:r>
      <w:r w:rsidR="00DA35CB" w:rsidRPr="007C52DA">
        <w:rPr>
          <w:rFonts w:ascii="Calibri" w:hAnsi="Calibri" w:cs="Tahoma"/>
          <w:b/>
          <w:bCs/>
          <w:color w:val="000000" w:themeColor="text1"/>
          <w:sz w:val="22"/>
          <w:szCs w:val="22"/>
        </w:rPr>
        <w:t>. Treasury</w:t>
      </w:r>
    </w:p>
    <w:p w14:paraId="297BDAD5" w14:textId="77777777" w:rsidR="00DA35CB" w:rsidRPr="000252C4" w:rsidRDefault="00A04303"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b/>
          <w:color w:val="000000" w:themeColor="text1"/>
          <w:sz w:val="22"/>
          <w:szCs w:val="22"/>
        </w:rPr>
      </w:pPr>
      <w:r w:rsidRPr="007C52DA">
        <w:rPr>
          <w:rFonts w:ascii="Calibri" w:hAnsi="Calibri" w:cs="Tahoma"/>
          <w:b/>
          <w:color w:val="000000" w:themeColor="text1"/>
          <w:sz w:val="22"/>
          <w:szCs w:val="22"/>
        </w:rPr>
        <w:t>5</w:t>
      </w:r>
      <w:r w:rsidR="00DA35CB" w:rsidRPr="007C52DA">
        <w:rPr>
          <w:rFonts w:ascii="Calibri" w:hAnsi="Calibri" w:cs="Tahoma"/>
          <w:b/>
          <w:color w:val="000000" w:themeColor="text1"/>
          <w:sz w:val="22"/>
          <w:szCs w:val="22"/>
        </w:rPr>
        <w:t>.</w:t>
      </w:r>
      <w:r w:rsidR="00E0302E" w:rsidRPr="007C52DA">
        <w:rPr>
          <w:rFonts w:ascii="Calibri" w:hAnsi="Calibri" w:cs="Tahoma"/>
          <w:b/>
          <w:color w:val="000000" w:themeColor="text1"/>
          <w:sz w:val="22"/>
          <w:szCs w:val="22"/>
        </w:rPr>
        <w:t>4</w:t>
      </w:r>
      <w:r w:rsidR="00DA35CB" w:rsidRPr="007C52DA">
        <w:rPr>
          <w:rFonts w:ascii="Calibri" w:hAnsi="Calibri" w:cs="Tahoma"/>
          <w:b/>
          <w:color w:val="000000" w:themeColor="text1"/>
          <w:sz w:val="22"/>
          <w:szCs w:val="22"/>
        </w:rPr>
        <w:t>.1 Liquide middelen</w:t>
      </w:r>
    </w:p>
    <w:p w14:paraId="44EFB1BC" w14:textId="7DD5AFD6" w:rsidR="00DA35CB" w:rsidRPr="000252C4" w:rsidRDefault="00DA35C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color w:val="000000" w:themeColor="text1"/>
          <w:sz w:val="22"/>
          <w:szCs w:val="22"/>
        </w:rPr>
      </w:pPr>
      <w:r w:rsidRPr="000252C4">
        <w:rPr>
          <w:rFonts w:ascii="Calibri" w:hAnsi="Calibri" w:cs="Tahoma"/>
          <w:color w:val="000000" w:themeColor="text1"/>
          <w:sz w:val="22"/>
          <w:szCs w:val="22"/>
        </w:rPr>
        <w:t xml:space="preserve">Het banksaldo </w:t>
      </w:r>
      <w:r w:rsidR="009A2591">
        <w:rPr>
          <w:rFonts w:ascii="Calibri" w:hAnsi="Calibri" w:cs="Tahoma"/>
          <w:color w:val="000000" w:themeColor="text1"/>
          <w:sz w:val="22"/>
          <w:szCs w:val="22"/>
        </w:rPr>
        <w:t>eind</w:t>
      </w:r>
      <w:r w:rsidRPr="000252C4">
        <w:rPr>
          <w:rFonts w:ascii="Calibri" w:hAnsi="Calibri" w:cs="Tahoma"/>
          <w:color w:val="000000" w:themeColor="text1"/>
          <w:sz w:val="22"/>
          <w:szCs w:val="22"/>
        </w:rPr>
        <w:t xml:space="preserve"> 20</w:t>
      </w:r>
      <w:r w:rsidR="00732676" w:rsidRPr="000252C4">
        <w:rPr>
          <w:rFonts w:ascii="Calibri" w:hAnsi="Calibri" w:cs="Tahoma"/>
          <w:color w:val="000000" w:themeColor="text1"/>
          <w:sz w:val="22"/>
          <w:szCs w:val="22"/>
        </w:rPr>
        <w:t>2</w:t>
      </w:r>
      <w:r w:rsidR="000252C4" w:rsidRPr="000252C4">
        <w:rPr>
          <w:rFonts w:ascii="Calibri" w:hAnsi="Calibri" w:cs="Tahoma"/>
          <w:color w:val="000000" w:themeColor="text1"/>
          <w:sz w:val="22"/>
          <w:szCs w:val="22"/>
        </w:rPr>
        <w:t>1</w:t>
      </w:r>
      <w:r w:rsidRPr="000252C4">
        <w:rPr>
          <w:rFonts w:ascii="Calibri" w:hAnsi="Calibri" w:cs="Tahoma"/>
          <w:color w:val="000000" w:themeColor="text1"/>
          <w:sz w:val="22"/>
          <w:szCs w:val="22"/>
        </w:rPr>
        <w:t xml:space="preserve"> </w:t>
      </w:r>
      <w:r w:rsidRPr="00EE23F5">
        <w:rPr>
          <w:rFonts w:ascii="Calibri" w:hAnsi="Calibri" w:cs="Tahoma"/>
          <w:color w:val="000000" w:themeColor="text1"/>
          <w:sz w:val="22"/>
          <w:szCs w:val="22"/>
        </w:rPr>
        <w:t>bedraagt €</w:t>
      </w:r>
      <w:r w:rsidR="00EE23F5" w:rsidRPr="00EE23F5">
        <w:rPr>
          <w:rFonts w:ascii="Calibri" w:hAnsi="Calibri" w:cs="Tahoma"/>
          <w:color w:val="000000" w:themeColor="text1"/>
          <w:sz w:val="22"/>
          <w:szCs w:val="22"/>
        </w:rPr>
        <w:t>4,4</w:t>
      </w:r>
      <w:r w:rsidR="00732676" w:rsidRPr="00EE23F5">
        <w:rPr>
          <w:rFonts w:ascii="Calibri" w:hAnsi="Calibri" w:cs="Tahoma"/>
          <w:color w:val="000000" w:themeColor="text1"/>
          <w:sz w:val="22"/>
          <w:szCs w:val="22"/>
        </w:rPr>
        <w:t xml:space="preserve"> miljoen</w:t>
      </w:r>
      <w:r w:rsidRPr="000252C4">
        <w:rPr>
          <w:rFonts w:ascii="Calibri" w:hAnsi="Calibri" w:cs="Tahoma"/>
          <w:color w:val="000000" w:themeColor="text1"/>
          <w:sz w:val="22"/>
          <w:szCs w:val="22"/>
        </w:rPr>
        <w:t xml:space="preserve"> en is </w:t>
      </w:r>
      <w:r w:rsidR="00EE23F5">
        <w:rPr>
          <w:rFonts w:ascii="Calibri" w:hAnsi="Calibri" w:cs="Tahoma"/>
          <w:color w:val="000000" w:themeColor="text1"/>
          <w:sz w:val="22"/>
          <w:szCs w:val="22"/>
        </w:rPr>
        <w:t>toe</w:t>
      </w:r>
      <w:r w:rsidRPr="000252C4">
        <w:rPr>
          <w:rFonts w:ascii="Calibri" w:hAnsi="Calibri" w:cs="Tahoma"/>
          <w:color w:val="000000" w:themeColor="text1"/>
          <w:sz w:val="22"/>
          <w:szCs w:val="22"/>
        </w:rPr>
        <w:t>genomen ten opzichte van 20</w:t>
      </w:r>
      <w:r w:rsidR="000252C4" w:rsidRPr="000252C4">
        <w:rPr>
          <w:rFonts w:ascii="Calibri" w:hAnsi="Calibri" w:cs="Tahoma"/>
          <w:color w:val="000000" w:themeColor="text1"/>
          <w:sz w:val="22"/>
          <w:szCs w:val="22"/>
        </w:rPr>
        <w:t>20</w:t>
      </w:r>
      <w:r w:rsidRPr="000252C4">
        <w:rPr>
          <w:rFonts w:ascii="Calibri" w:hAnsi="Calibri" w:cs="Tahoma"/>
          <w:color w:val="000000" w:themeColor="text1"/>
          <w:sz w:val="22"/>
          <w:szCs w:val="22"/>
        </w:rPr>
        <w:t xml:space="preserve"> met </w:t>
      </w:r>
      <w:r w:rsidR="00832EFC" w:rsidRPr="000252C4">
        <w:rPr>
          <w:rFonts w:ascii="Calibri" w:hAnsi="Calibri" w:cs="Tahoma"/>
          <w:color w:val="000000" w:themeColor="text1"/>
          <w:sz w:val="22"/>
          <w:szCs w:val="22"/>
        </w:rPr>
        <w:t>€</w:t>
      </w:r>
      <w:r w:rsidR="000252C4" w:rsidRPr="000252C4">
        <w:rPr>
          <w:rFonts w:ascii="Calibri" w:hAnsi="Calibri" w:cs="Tahoma"/>
          <w:color w:val="000000" w:themeColor="text1"/>
          <w:sz w:val="22"/>
          <w:szCs w:val="22"/>
        </w:rPr>
        <w:t>2,2</w:t>
      </w:r>
      <w:r w:rsidR="00732676" w:rsidRPr="000252C4">
        <w:rPr>
          <w:rFonts w:ascii="Calibri" w:hAnsi="Calibri" w:cs="Tahoma"/>
          <w:color w:val="000000" w:themeColor="text1"/>
          <w:sz w:val="22"/>
          <w:szCs w:val="22"/>
        </w:rPr>
        <w:t xml:space="preserve"> miljoen</w:t>
      </w:r>
      <w:r w:rsidRPr="000252C4">
        <w:rPr>
          <w:rFonts w:ascii="Calibri" w:hAnsi="Calibri" w:cs="Tahoma"/>
          <w:color w:val="000000" w:themeColor="text1"/>
          <w:sz w:val="22"/>
          <w:szCs w:val="22"/>
        </w:rPr>
        <w:t xml:space="preserve">. De operationele kasstromen zijn positief en in totaal zijn </w:t>
      </w:r>
      <w:r w:rsidR="0059775D">
        <w:rPr>
          <w:rFonts w:ascii="Calibri" w:hAnsi="Calibri" w:cs="Tahoma"/>
          <w:color w:val="000000" w:themeColor="text1"/>
          <w:sz w:val="22"/>
          <w:szCs w:val="22"/>
        </w:rPr>
        <w:t>vijf</w:t>
      </w:r>
      <w:r w:rsidR="000252C4" w:rsidRPr="000252C4">
        <w:rPr>
          <w:rFonts w:ascii="Calibri" w:hAnsi="Calibri" w:cs="Tahoma"/>
          <w:color w:val="000000" w:themeColor="text1"/>
          <w:sz w:val="22"/>
          <w:szCs w:val="22"/>
        </w:rPr>
        <w:t xml:space="preserve"> </w:t>
      </w:r>
      <w:r w:rsidRPr="000252C4">
        <w:rPr>
          <w:rFonts w:ascii="Calibri" w:hAnsi="Calibri" w:cs="Tahoma"/>
          <w:color w:val="000000" w:themeColor="text1"/>
          <w:sz w:val="22"/>
          <w:szCs w:val="22"/>
        </w:rPr>
        <w:t xml:space="preserve">woningen </w:t>
      </w:r>
      <w:r w:rsidR="00475BCC" w:rsidRPr="000252C4">
        <w:rPr>
          <w:rFonts w:ascii="Calibri" w:hAnsi="Calibri" w:cs="Tahoma"/>
          <w:color w:val="000000" w:themeColor="text1"/>
          <w:sz w:val="22"/>
          <w:szCs w:val="22"/>
        </w:rPr>
        <w:t xml:space="preserve">uit verhuur </w:t>
      </w:r>
      <w:r w:rsidRPr="000252C4">
        <w:rPr>
          <w:rFonts w:ascii="Calibri" w:hAnsi="Calibri" w:cs="Tahoma"/>
          <w:color w:val="000000" w:themeColor="text1"/>
          <w:sz w:val="22"/>
          <w:szCs w:val="22"/>
        </w:rPr>
        <w:t>verkocht</w:t>
      </w:r>
      <w:r w:rsidR="00B44A6A">
        <w:rPr>
          <w:rFonts w:ascii="Calibri" w:hAnsi="Calibri" w:cs="Tahoma"/>
          <w:color w:val="000000" w:themeColor="text1"/>
          <w:sz w:val="22"/>
          <w:szCs w:val="22"/>
        </w:rPr>
        <w:t>. B</w:t>
      </w:r>
      <w:r w:rsidRPr="000252C4">
        <w:rPr>
          <w:rFonts w:ascii="Calibri" w:hAnsi="Calibri" w:cs="Tahoma"/>
          <w:color w:val="000000" w:themeColor="text1"/>
          <w:sz w:val="22"/>
          <w:szCs w:val="22"/>
        </w:rPr>
        <w:t xml:space="preserve">eide zaken leiden tot een toename van liquide middelen. Voor de begrote investeringen in de eerstvolgende jaren geldt dat financiering vanuit positieve operationele kasstromen </w:t>
      </w:r>
      <w:r w:rsidR="00DB6097" w:rsidRPr="000252C4">
        <w:rPr>
          <w:rFonts w:ascii="Calibri" w:hAnsi="Calibri" w:cs="Tahoma"/>
          <w:color w:val="000000" w:themeColor="text1"/>
          <w:sz w:val="22"/>
          <w:szCs w:val="22"/>
        </w:rPr>
        <w:t>niet toereikend is.</w:t>
      </w:r>
      <w:r w:rsidRPr="000252C4">
        <w:rPr>
          <w:rFonts w:ascii="Calibri" w:hAnsi="Calibri" w:cs="Tahoma"/>
          <w:color w:val="000000" w:themeColor="text1"/>
          <w:sz w:val="22"/>
          <w:szCs w:val="22"/>
        </w:rPr>
        <w:t xml:space="preserve"> Op grond hiervan is aanvullende financiering op korte termijn noodzakelijk</w:t>
      </w:r>
      <w:r w:rsidR="00DB6097" w:rsidRPr="000252C4">
        <w:rPr>
          <w:rFonts w:ascii="Calibri" w:hAnsi="Calibri" w:cs="Tahoma"/>
          <w:color w:val="000000" w:themeColor="text1"/>
          <w:sz w:val="22"/>
          <w:szCs w:val="22"/>
        </w:rPr>
        <w:t>.</w:t>
      </w:r>
    </w:p>
    <w:p w14:paraId="5FC97DEA" w14:textId="77777777" w:rsidR="00464F50" w:rsidRPr="000252C4" w:rsidRDefault="00464F50"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color w:val="000000" w:themeColor="text1"/>
          <w:sz w:val="22"/>
          <w:szCs w:val="22"/>
        </w:rPr>
      </w:pPr>
    </w:p>
    <w:p w14:paraId="5106D30F" w14:textId="77777777" w:rsidR="00DA35CB" w:rsidRPr="00FB4706" w:rsidRDefault="00A04303"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ind w:right="70"/>
        <w:jc w:val="left"/>
        <w:rPr>
          <w:rFonts w:ascii="Calibri" w:hAnsi="Calibri" w:cs="Tahoma"/>
          <w:b/>
          <w:color w:val="000000" w:themeColor="text1"/>
          <w:sz w:val="22"/>
          <w:szCs w:val="22"/>
        </w:rPr>
      </w:pPr>
      <w:r w:rsidRPr="00FB4706">
        <w:rPr>
          <w:rFonts w:ascii="Calibri" w:hAnsi="Calibri" w:cs="Tahoma"/>
          <w:b/>
          <w:color w:val="000000" w:themeColor="text1"/>
          <w:sz w:val="22"/>
          <w:szCs w:val="22"/>
        </w:rPr>
        <w:t>5</w:t>
      </w:r>
      <w:r w:rsidR="00DA35CB" w:rsidRPr="00FB4706">
        <w:rPr>
          <w:rFonts w:ascii="Calibri" w:hAnsi="Calibri" w:cs="Tahoma"/>
          <w:b/>
          <w:color w:val="000000" w:themeColor="text1"/>
          <w:sz w:val="22"/>
          <w:szCs w:val="22"/>
        </w:rPr>
        <w:t>.</w:t>
      </w:r>
      <w:r w:rsidR="00E0302E" w:rsidRPr="00FB4706">
        <w:rPr>
          <w:rFonts w:ascii="Calibri" w:hAnsi="Calibri" w:cs="Tahoma"/>
          <w:b/>
          <w:color w:val="000000" w:themeColor="text1"/>
          <w:sz w:val="22"/>
          <w:szCs w:val="22"/>
        </w:rPr>
        <w:t>4</w:t>
      </w:r>
      <w:r w:rsidR="00DA35CB" w:rsidRPr="00FB4706">
        <w:rPr>
          <w:rFonts w:ascii="Calibri" w:hAnsi="Calibri" w:cs="Tahoma"/>
          <w:b/>
          <w:color w:val="000000" w:themeColor="text1"/>
          <w:sz w:val="22"/>
          <w:szCs w:val="22"/>
        </w:rPr>
        <w:t>.2 Financieringsstrategie</w:t>
      </w:r>
    </w:p>
    <w:p w14:paraId="0DDBD486" w14:textId="29F61C85" w:rsidR="00DA35CB" w:rsidRPr="00FB4706" w:rsidRDefault="00DA35C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ind w:right="70"/>
        <w:jc w:val="left"/>
        <w:rPr>
          <w:rFonts w:ascii="Calibri" w:hAnsi="Calibri" w:cs="Tahoma"/>
          <w:sz w:val="22"/>
          <w:szCs w:val="22"/>
        </w:rPr>
      </w:pPr>
      <w:r w:rsidRPr="00FB4706">
        <w:rPr>
          <w:rFonts w:ascii="Calibri" w:hAnsi="Calibri" w:cs="Tahoma"/>
          <w:sz w:val="22"/>
          <w:szCs w:val="22"/>
        </w:rPr>
        <w:t xml:space="preserve">Het geactualiseerde Strategisch Meerjarenplan voorziet in mogelijke uitbreiding buiten Rozenburg. Bij realisatie daarvan ontstaat een forse financieringsbehoefte. Om duidelijke kaders hiervoor te </w:t>
      </w:r>
      <w:r w:rsidRPr="00F12408">
        <w:rPr>
          <w:rFonts w:ascii="Calibri" w:hAnsi="Calibri" w:cs="Tahoma"/>
          <w:sz w:val="22"/>
          <w:szCs w:val="22"/>
        </w:rPr>
        <w:t xml:space="preserve">scheppen is het noodzakelijk de kaders vast te leggen in een (financierings)strategie. In 2017 is deze strategie opgesteld en </w:t>
      </w:r>
      <w:r w:rsidR="00F12408">
        <w:rPr>
          <w:rFonts w:ascii="Calibri" w:hAnsi="Calibri" w:cs="Tahoma"/>
          <w:sz w:val="22"/>
          <w:szCs w:val="22"/>
        </w:rPr>
        <w:t>2017 en 2018</w:t>
      </w:r>
      <w:r w:rsidRPr="00F12408">
        <w:rPr>
          <w:rFonts w:ascii="Calibri" w:hAnsi="Calibri" w:cs="Tahoma"/>
          <w:sz w:val="22"/>
          <w:szCs w:val="22"/>
        </w:rPr>
        <w:t xml:space="preserve"> herijkt.</w:t>
      </w:r>
    </w:p>
    <w:p w14:paraId="4574C5A3" w14:textId="77777777" w:rsidR="00DA35CB" w:rsidRPr="00FB4706" w:rsidRDefault="00DA35CB" w:rsidP="008D5A60">
      <w:pPr>
        <w:widowControl/>
        <w:autoSpaceDE/>
        <w:autoSpaceDN/>
        <w:adjustRightInd/>
        <w:jc w:val="left"/>
        <w:rPr>
          <w:rFonts w:ascii="Calibri" w:hAnsi="Calibri" w:cs="Tahoma"/>
          <w:b/>
          <w:color w:val="000000" w:themeColor="text1"/>
          <w:sz w:val="22"/>
          <w:szCs w:val="22"/>
        </w:rPr>
      </w:pPr>
    </w:p>
    <w:p w14:paraId="2BCED775" w14:textId="77777777" w:rsidR="00DA35CB" w:rsidRPr="00FB4706" w:rsidRDefault="00A04303"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ind w:right="70"/>
        <w:jc w:val="left"/>
        <w:rPr>
          <w:rFonts w:ascii="Calibri" w:hAnsi="Calibri" w:cs="Tahoma"/>
          <w:b/>
          <w:color w:val="000000" w:themeColor="text1"/>
          <w:sz w:val="22"/>
          <w:szCs w:val="22"/>
        </w:rPr>
      </w:pPr>
      <w:r w:rsidRPr="00FB4706">
        <w:rPr>
          <w:rFonts w:ascii="Calibri" w:hAnsi="Calibri" w:cs="Tahoma"/>
          <w:b/>
          <w:color w:val="000000" w:themeColor="text1"/>
          <w:sz w:val="22"/>
          <w:szCs w:val="22"/>
        </w:rPr>
        <w:lastRenderedPageBreak/>
        <w:t>5</w:t>
      </w:r>
      <w:r w:rsidR="00DA35CB" w:rsidRPr="00FB4706">
        <w:rPr>
          <w:rFonts w:ascii="Calibri" w:hAnsi="Calibri" w:cs="Tahoma"/>
          <w:b/>
          <w:color w:val="000000" w:themeColor="text1"/>
          <w:sz w:val="22"/>
          <w:szCs w:val="22"/>
        </w:rPr>
        <w:t>.</w:t>
      </w:r>
      <w:r w:rsidR="00E0302E" w:rsidRPr="00FB4706">
        <w:rPr>
          <w:rFonts w:ascii="Calibri" w:hAnsi="Calibri" w:cs="Tahoma"/>
          <w:b/>
          <w:color w:val="000000" w:themeColor="text1"/>
          <w:sz w:val="22"/>
          <w:szCs w:val="22"/>
        </w:rPr>
        <w:t>4</w:t>
      </w:r>
      <w:r w:rsidR="00DA35CB" w:rsidRPr="00FB4706">
        <w:rPr>
          <w:rFonts w:ascii="Calibri" w:hAnsi="Calibri" w:cs="Tahoma"/>
          <w:b/>
          <w:color w:val="000000" w:themeColor="text1"/>
          <w:sz w:val="22"/>
          <w:szCs w:val="22"/>
        </w:rPr>
        <w:t xml:space="preserve">.3 Reglement financieel beleid en beheer </w:t>
      </w:r>
    </w:p>
    <w:p w14:paraId="392C63CB" w14:textId="7FA4447D" w:rsidR="00DA35CB" w:rsidRPr="00EE656E" w:rsidRDefault="00DA35C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color w:val="000000" w:themeColor="text1"/>
          <w:sz w:val="22"/>
          <w:szCs w:val="22"/>
        </w:rPr>
      </w:pPr>
      <w:r w:rsidRPr="00FB4706">
        <w:rPr>
          <w:rFonts w:ascii="Calibri" w:hAnsi="Calibri" w:cs="Tahoma"/>
          <w:color w:val="000000" w:themeColor="text1"/>
          <w:sz w:val="22"/>
          <w:szCs w:val="22"/>
        </w:rPr>
        <w:t>De Woningwet schrijft voor dat een corporatie dient te beschikken over een reglement financieel beleid en beheer. Dit reglement is in 2017 herijkt vanwege de Veegwet en ter beoordeling verzonden naar de A</w:t>
      </w:r>
      <w:r w:rsidRPr="00EE656E">
        <w:rPr>
          <w:rFonts w:ascii="Calibri" w:hAnsi="Calibri" w:cs="Tahoma"/>
          <w:color w:val="000000" w:themeColor="text1"/>
          <w:sz w:val="22"/>
          <w:szCs w:val="22"/>
        </w:rPr>
        <w:t xml:space="preserve">w. Het reglement is </w:t>
      </w:r>
      <w:r w:rsidR="00EE656E" w:rsidRPr="00EE656E">
        <w:rPr>
          <w:rFonts w:ascii="Calibri" w:hAnsi="Calibri" w:cs="Tahoma"/>
          <w:color w:val="000000" w:themeColor="text1"/>
          <w:sz w:val="22"/>
          <w:szCs w:val="22"/>
        </w:rPr>
        <w:t>2020 geactualiseerd.</w:t>
      </w:r>
    </w:p>
    <w:p w14:paraId="76FD36BD" w14:textId="77777777" w:rsidR="00DA35CB" w:rsidRPr="00FB4706" w:rsidRDefault="00DA35C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color w:val="000000" w:themeColor="text1"/>
          <w:sz w:val="22"/>
          <w:szCs w:val="22"/>
        </w:rPr>
      </w:pPr>
    </w:p>
    <w:p w14:paraId="6B29E240" w14:textId="77777777" w:rsidR="00DA35CB" w:rsidRPr="00FB4706" w:rsidRDefault="00A04303"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b/>
          <w:color w:val="000000" w:themeColor="text1"/>
          <w:sz w:val="22"/>
          <w:szCs w:val="22"/>
        </w:rPr>
      </w:pPr>
      <w:r w:rsidRPr="00FB4706">
        <w:rPr>
          <w:rFonts w:ascii="Calibri" w:hAnsi="Calibri" w:cs="Tahoma"/>
          <w:b/>
          <w:color w:val="000000" w:themeColor="text1"/>
          <w:sz w:val="22"/>
          <w:szCs w:val="22"/>
        </w:rPr>
        <w:t>5</w:t>
      </w:r>
      <w:r w:rsidR="00DA35CB" w:rsidRPr="00FB4706">
        <w:rPr>
          <w:rFonts w:ascii="Calibri" w:hAnsi="Calibri" w:cs="Tahoma"/>
          <w:b/>
          <w:color w:val="000000" w:themeColor="text1"/>
          <w:sz w:val="22"/>
          <w:szCs w:val="22"/>
        </w:rPr>
        <w:t>.</w:t>
      </w:r>
      <w:r w:rsidR="00E0302E" w:rsidRPr="00FB4706">
        <w:rPr>
          <w:rFonts w:ascii="Calibri" w:hAnsi="Calibri" w:cs="Tahoma"/>
          <w:b/>
          <w:color w:val="000000" w:themeColor="text1"/>
          <w:sz w:val="22"/>
          <w:szCs w:val="22"/>
        </w:rPr>
        <w:t>4</w:t>
      </w:r>
      <w:r w:rsidR="00DA35CB" w:rsidRPr="00FB4706">
        <w:rPr>
          <w:rFonts w:ascii="Calibri" w:hAnsi="Calibri" w:cs="Tahoma"/>
          <w:b/>
          <w:color w:val="000000" w:themeColor="text1"/>
          <w:sz w:val="22"/>
          <w:szCs w:val="22"/>
        </w:rPr>
        <w:t>.4 Lening</w:t>
      </w:r>
      <w:r w:rsidR="00781574" w:rsidRPr="00FB4706">
        <w:rPr>
          <w:rFonts w:ascii="Calibri" w:hAnsi="Calibri" w:cs="Tahoma"/>
          <w:b/>
          <w:color w:val="000000" w:themeColor="text1"/>
          <w:sz w:val="22"/>
          <w:szCs w:val="22"/>
        </w:rPr>
        <w:t>en</w:t>
      </w:r>
      <w:r w:rsidR="00DA35CB" w:rsidRPr="00FB4706">
        <w:rPr>
          <w:rFonts w:ascii="Calibri" w:hAnsi="Calibri" w:cs="Tahoma"/>
          <w:b/>
          <w:color w:val="000000" w:themeColor="text1"/>
          <w:sz w:val="22"/>
          <w:szCs w:val="22"/>
        </w:rPr>
        <w:t>portefeuille</w:t>
      </w:r>
    </w:p>
    <w:p w14:paraId="40D9992D" w14:textId="48BE243A" w:rsidR="00DA35CB" w:rsidRPr="00FB4706" w:rsidRDefault="00DA35C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color w:val="000000" w:themeColor="text1"/>
          <w:sz w:val="22"/>
          <w:szCs w:val="22"/>
        </w:rPr>
      </w:pPr>
      <w:r w:rsidRPr="00FB4706">
        <w:rPr>
          <w:rFonts w:ascii="Calibri" w:hAnsi="Calibri" w:cs="Tahoma"/>
          <w:color w:val="000000" w:themeColor="text1"/>
          <w:sz w:val="22"/>
          <w:szCs w:val="22"/>
        </w:rPr>
        <w:t>De huidige samenstelling van de lening</w:t>
      </w:r>
      <w:r w:rsidR="00781574" w:rsidRPr="00FB4706">
        <w:rPr>
          <w:rFonts w:ascii="Calibri" w:hAnsi="Calibri" w:cs="Tahoma"/>
          <w:color w:val="000000" w:themeColor="text1"/>
          <w:sz w:val="22"/>
          <w:szCs w:val="22"/>
        </w:rPr>
        <w:t>en</w:t>
      </w:r>
      <w:r w:rsidRPr="00FB4706">
        <w:rPr>
          <w:rFonts w:ascii="Calibri" w:hAnsi="Calibri" w:cs="Tahoma"/>
          <w:color w:val="000000" w:themeColor="text1"/>
          <w:sz w:val="22"/>
          <w:szCs w:val="22"/>
        </w:rPr>
        <w:t xml:space="preserve">portefeuille past binnen de uitgangspunten van het </w:t>
      </w:r>
      <w:r w:rsidR="00676879">
        <w:rPr>
          <w:rFonts w:ascii="Calibri" w:hAnsi="Calibri" w:cs="Tahoma"/>
          <w:color w:val="000000" w:themeColor="text1"/>
          <w:sz w:val="22"/>
          <w:szCs w:val="22"/>
        </w:rPr>
        <w:t>r</w:t>
      </w:r>
      <w:r w:rsidRPr="00FB4706">
        <w:rPr>
          <w:rFonts w:ascii="Calibri" w:hAnsi="Calibri" w:cs="Tahoma"/>
          <w:color w:val="000000" w:themeColor="text1"/>
          <w:sz w:val="22"/>
          <w:szCs w:val="22"/>
        </w:rPr>
        <w:t>eglement financieel beleid en beheer. De gemiddelde rentevoet van de lening</w:t>
      </w:r>
      <w:r w:rsidR="00781574" w:rsidRPr="00FB4706">
        <w:rPr>
          <w:rFonts w:ascii="Calibri" w:hAnsi="Calibri" w:cs="Tahoma"/>
          <w:color w:val="000000" w:themeColor="text1"/>
          <w:sz w:val="22"/>
          <w:szCs w:val="22"/>
        </w:rPr>
        <w:t>en</w:t>
      </w:r>
      <w:r w:rsidRPr="00FB4706">
        <w:rPr>
          <w:rFonts w:ascii="Calibri" w:hAnsi="Calibri" w:cs="Tahoma"/>
          <w:color w:val="000000" w:themeColor="text1"/>
          <w:sz w:val="22"/>
          <w:szCs w:val="22"/>
        </w:rPr>
        <w:t xml:space="preserve">portefeuille </w:t>
      </w:r>
      <w:r w:rsidR="009A2591">
        <w:rPr>
          <w:rFonts w:ascii="Calibri" w:hAnsi="Calibri" w:cs="Tahoma"/>
          <w:color w:val="000000" w:themeColor="text1"/>
          <w:sz w:val="22"/>
          <w:szCs w:val="22"/>
        </w:rPr>
        <w:t>eind</w:t>
      </w:r>
      <w:r w:rsidRPr="00FB4706">
        <w:rPr>
          <w:rFonts w:ascii="Calibri" w:hAnsi="Calibri" w:cs="Tahoma"/>
          <w:color w:val="000000" w:themeColor="text1"/>
          <w:sz w:val="22"/>
          <w:szCs w:val="22"/>
        </w:rPr>
        <w:t xml:space="preserve"> </w:t>
      </w:r>
      <w:r w:rsidRPr="003C156C">
        <w:rPr>
          <w:rFonts w:ascii="Calibri" w:hAnsi="Calibri" w:cs="Tahoma"/>
          <w:color w:val="000000" w:themeColor="text1"/>
          <w:sz w:val="22"/>
          <w:szCs w:val="22"/>
        </w:rPr>
        <w:t>20</w:t>
      </w:r>
      <w:r w:rsidR="00E52BE0" w:rsidRPr="003C156C">
        <w:rPr>
          <w:rFonts w:ascii="Calibri" w:hAnsi="Calibri" w:cs="Tahoma"/>
          <w:color w:val="000000" w:themeColor="text1"/>
          <w:sz w:val="22"/>
          <w:szCs w:val="22"/>
        </w:rPr>
        <w:t>2</w:t>
      </w:r>
      <w:r w:rsidR="00FB4706" w:rsidRPr="003C156C">
        <w:rPr>
          <w:rFonts w:ascii="Calibri" w:hAnsi="Calibri" w:cs="Tahoma"/>
          <w:color w:val="000000" w:themeColor="text1"/>
          <w:sz w:val="22"/>
          <w:szCs w:val="22"/>
        </w:rPr>
        <w:t>1</w:t>
      </w:r>
      <w:r w:rsidRPr="003C156C">
        <w:rPr>
          <w:rFonts w:ascii="Calibri" w:hAnsi="Calibri" w:cs="Tahoma"/>
          <w:color w:val="000000" w:themeColor="text1"/>
          <w:sz w:val="22"/>
          <w:szCs w:val="22"/>
        </w:rPr>
        <w:t xml:space="preserve"> is 4,</w:t>
      </w:r>
      <w:r w:rsidR="00771C9F" w:rsidRPr="003C156C">
        <w:rPr>
          <w:rFonts w:ascii="Calibri" w:hAnsi="Calibri" w:cs="Tahoma"/>
          <w:color w:val="000000" w:themeColor="text1"/>
          <w:sz w:val="22"/>
          <w:szCs w:val="22"/>
        </w:rPr>
        <w:t>48</w:t>
      </w:r>
      <w:r w:rsidRPr="003C156C">
        <w:rPr>
          <w:rFonts w:ascii="Calibri" w:hAnsi="Calibri" w:cs="Tahoma"/>
          <w:color w:val="000000" w:themeColor="text1"/>
          <w:sz w:val="22"/>
          <w:szCs w:val="22"/>
        </w:rPr>
        <w:t xml:space="preserve">% </w:t>
      </w:r>
      <w:r w:rsidR="00855CC1" w:rsidRPr="00771C9F">
        <w:rPr>
          <w:rFonts w:ascii="Calibri" w:hAnsi="Calibri" w:cs="Tahoma"/>
          <w:color w:val="000000" w:themeColor="text1"/>
          <w:sz w:val="22"/>
          <w:szCs w:val="22"/>
        </w:rPr>
        <w:t>(in 2020</w:t>
      </w:r>
      <w:r w:rsidR="00F77E67">
        <w:rPr>
          <w:rFonts w:ascii="Calibri" w:hAnsi="Calibri" w:cs="Tahoma"/>
          <w:color w:val="000000" w:themeColor="text1"/>
          <w:sz w:val="22"/>
          <w:szCs w:val="22"/>
        </w:rPr>
        <w:t xml:space="preserve"> was dit</w:t>
      </w:r>
      <w:r w:rsidRPr="00FB4706">
        <w:rPr>
          <w:rFonts w:ascii="Calibri" w:hAnsi="Calibri" w:cs="Tahoma"/>
          <w:color w:val="000000" w:themeColor="text1"/>
          <w:sz w:val="22"/>
          <w:szCs w:val="22"/>
        </w:rPr>
        <w:t xml:space="preserve"> 4,</w:t>
      </w:r>
      <w:r w:rsidR="00FB4706" w:rsidRPr="00FB4706">
        <w:rPr>
          <w:rFonts w:ascii="Calibri" w:hAnsi="Calibri" w:cs="Tahoma"/>
          <w:color w:val="000000" w:themeColor="text1"/>
          <w:sz w:val="22"/>
          <w:szCs w:val="22"/>
        </w:rPr>
        <w:t>59</w:t>
      </w:r>
      <w:r w:rsidRPr="00FB4706">
        <w:rPr>
          <w:rFonts w:ascii="Calibri" w:hAnsi="Calibri" w:cs="Tahoma"/>
          <w:color w:val="000000" w:themeColor="text1"/>
          <w:sz w:val="22"/>
          <w:szCs w:val="22"/>
        </w:rPr>
        <w:t xml:space="preserve">%). De loan to value </w:t>
      </w:r>
      <w:r w:rsidR="00E100D7" w:rsidRPr="00FB4706">
        <w:rPr>
          <w:rFonts w:ascii="Calibri" w:hAnsi="Calibri" w:cs="Tahoma"/>
          <w:color w:val="000000" w:themeColor="text1"/>
          <w:sz w:val="22"/>
          <w:szCs w:val="22"/>
        </w:rPr>
        <w:t xml:space="preserve">beleidswaarde </w:t>
      </w:r>
      <w:r w:rsidRPr="00FB4706">
        <w:rPr>
          <w:rFonts w:ascii="Calibri" w:hAnsi="Calibri" w:cs="Tahoma"/>
          <w:color w:val="000000" w:themeColor="text1"/>
          <w:sz w:val="22"/>
          <w:szCs w:val="22"/>
        </w:rPr>
        <w:t xml:space="preserve">bedraagt </w:t>
      </w:r>
      <w:r w:rsidR="007C52DA">
        <w:rPr>
          <w:rFonts w:ascii="Calibri" w:hAnsi="Calibri" w:cs="Tahoma"/>
          <w:color w:val="000000" w:themeColor="text1"/>
          <w:sz w:val="22"/>
          <w:szCs w:val="22"/>
        </w:rPr>
        <w:t>2</w:t>
      </w:r>
      <w:r w:rsidR="00C61BF7">
        <w:rPr>
          <w:rFonts w:ascii="Calibri" w:hAnsi="Calibri" w:cs="Tahoma"/>
          <w:color w:val="000000" w:themeColor="text1"/>
          <w:sz w:val="22"/>
          <w:szCs w:val="22"/>
        </w:rPr>
        <w:t>6</w:t>
      </w:r>
      <w:r w:rsidR="00291061" w:rsidRPr="00BD3CE5">
        <w:rPr>
          <w:rFonts w:ascii="Calibri" w:hAnsi="Calibri" w:cs="Tahoma"/>
          <w:color w:val="000000" w:themeColor="text1"/>
          <w:sz w:val="22"/>
          <w:szCs w:val="22"/>
        </w:rPr>
        <w:t>,</w:t>
      </w:r>
      <w:r w:rsidR="007C52DA">
        <w:rPr>
          <w:rFonts w:ascii="Calibri" w:hAnsi="Calibri" w:cs="Tahoma"/>
          <w:color w:val="000000" w:themeColor="text1"/>
          <w:sz w:val="22"/>
          <w:szCs w:val="22"/>
        </w:rPr>
        <w:t>0</w:t>
      </w:r>
      <w:r w:rsidRPr="00BD3CE5">
        <w:rPr>
          <w:rFonts w:ascii="Calibri" w:hAnsi="Calibri" w:cs="Tahoma"/>
          <w:color w:val="000000" w:themeColor="text1"/>
          <w:sz w:val="22"/>
          <w:szCs w:val="22"/>
        </w:rPr>
        <w:t>%</w:t>
      </w:r>
      <w:r w:rsidRPr="00FB4706">
        <w:rPr>
          <w:rFonts w:ascii="Calibri" w:hAnsi="Calibri" w:cs="Tahoma"/>
          <w:color w:val="000000" w:themeColor="text1"/>
          <w:sz w:val="22"/>
          <w:szCs w:val="22"/>
        </w:rPr>
        <w:t xml:space="preserve"> (norm WSW bedraag maximaal </w:t>
      </w:r>
      <w:r w:rsidR="00291061" w:rsidRPr="00FB4706">
        <w:rPr>
          <w:rFonts w:ascii="Calibri" w:hAnsi="Calibri" w:cs="Tahoma"/>
          <w:color w:val="000000" w:themeColor="text1"/>
          <w:sz w:val="22"/>
          <w:szCs w:val="22"/>
        </w:rPr>
        <w:t>8</w:t>
      </w:r>
      <w:r w:rsidRPr="00FB4706">
        <w:rPr>
          <w:rFonts w:ascii="Calibri" w:hAnsi="Calibri" w:cs="Tahoma"/>
          <w:color w:val="000000" w:themeColor="text1"/>
          <w:sz w:val="22"/>
          <w:szCs w:val="22"/>
        </w:rPr>
        <w:t>5%)</w:t>
      </w:r>
      <w:r w:rsidR="00E52BE0" w:rsidRPr="00FB4706">
        <w:rPr>
          <w:rFonts w:ascii="Calibri" w:hAnsi="Calibri" w:cs="Tahoma"/>
          <w:color w:val="000000" w:themeColor="text1"/>
          <w:sz w:val="22"/>
          <w:szCs w:val="22"/>
        </w:rPr>
        <w:t>.</w:t>
      </w:r>
    </w:p>
    <w:p w14:paraId="76D62AC9" w14:textId="77777777" w:rsidR="00DA35CB" w:rsidRPr="00FB4706" w:rsidRDefault="00DA35C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b/>
          <w:bCs/>
          <w:color w:val="000000" w:themeColor="text1"/>
          <w:sz w:val="22"/>
          <w:szCs w:val="22"/>
        </w:rPr>
      </w:pPr>
    </w:p>
    <w:p w14:paraId="11346040" w14:textId="31EA4FA8" w:rsidR="00DA35CB" w:rsidRPr="00FB4706" w:rsidRDefault="00A04303"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b/>
          <w:bCs/>
          <w:color w:val="000000" w:themeColor="text1"/>
          <w:sz w:val="22"/>
          <w:szCs w:val="22"/>
        </w:rPr>
      </w:pPr>
      <w:r w:rsidRPr="00FB4706">
        <w:rPr>
          <w:rFonts w:ascii="Calibri" w:hAnsi="Calibri" w:cs="Tahoma"/>
          <w:b/>
          <w:bCs/>
          <w:color w:val="000000" w:themeColor="text1"/>
          <w:sz w:val="22"/>
          <w:szCs w:val="22"/>
        </w:rPr>
        <w:t>5</w:t>
      </w:r>
      <w:r w:rsidR="00DA35CB" w:rsidRPr="00FB4706">
        <w:rPr>
          <w:rFonts w:ascii="Calibri" w:hAnsi="Calibri" w:cs="Tahoma"/>
          <w:b/>
          <w:bCs/>
          <w:color w:val="000000" w:themeColor="text1"/>
          <w:sz w:val="22"/>
          <w:szCs w:val="22"/>
        </w:rPr>
        <w:t>.</w:t>
      </w:r>
      <w:r w:rsidR="00E0302E" w:rsidRPr="00FB4706">
        <w:rPr>
          <w:rFonts w:ascii="Calibri" w:hAnsi="Calibri" w:cs="Tahoma"/>
          <w:b/>
          <w:bCs/>
          <w:color w:val="000000" w:themeColor="text1"/>
          <w:sz w:val="22"/>
          <w:szCs w:val="22"/>
        </w:rPr>
        <w:t>5</w:t>
      </w:r>
      <w:r w:rsidR="00DA35CB" w:rsidRPr="00FB4706">
        <w:rPr>
          <w:rFonts w:ascii="Calibri" w:hAnsi="Calibri" w:cs="Tahoma"/>
          <w:b/>
          <w:bCs/>
          <w:color w:val="000000" w:themeColor="text1"/>
          <w:sz w:val="22"/>
          <w:szCs w:val="22"/>
        </w:rPr>
        <w:t>. Ontwikkelingen 202</w:t>
      </w:r>
      <w:r w:rsidR="00FB4706" w:rsidRPr="00FB4706">
        <w:rPr>
          <w:rFonts w:ascii="Calibri" w:hAnsi="Calibri" w:cs="Tahoma"/>
          <w:b/>
          <w:bCs/>
          <w:color w:val="000000" w:themeColor="text1"/>
          <w:sz w:val="22"/>
          <w:szCs w:val="22"/>
        </w:rPr>
        <w:t>2</w:t>
      </w:r>
      <w:r w:rsidR="00DA35CB" w:rsidRPr="00FB4706">
        <w:rPr>
          <w:rFonts w:ascii="Calibri" w:hAnsi="Calibri" w:cs="Tahoma"/>
          <w:b/>
          <w:bCs/>
          <w:color w:val="000000" w:themeColor="text1"/>
          <w:sz w:val="22"/>
          <w:szCs w:val="22"/>
        </w:rPr>
        <w:t xml:space="preserve"> en verder</w:t>
      </w:r>
    </w:p>
    <w:p w14:paraId="10B556CB" w14:textId="77777777" w:rsidR="00DA35CB" w:rsidRPr="00356B23" w:rsidRDefault="00A04303"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b/>
          <w:bCs/>
          <w:color w:val="000000" w:themeColor="text1"/>
          <w:sz w:val="22"/>
          <w:szCs w:val="22"/>
        </w:rPr>
      </w:pPr>
      <w:r w:rsidRPr="00356B23">
        <w:rPr>
          <w:rFonts w:ascii="Calibri" w:hAnsi="Calibri" w:cs="Tahoma"/>
          <w:b/>
          <w:bCs/>
          <w:color w:val="000000" w:themeColor="text1"/>
          <w:sz w:val="22"/>
          <w:szCs w:val="22"/>
        </w:rPr>
        <w:t>5</w:t>
      </w:r>
      <w:r w:rsidR="00DA35CB" w:rsidRPr="00356B23">
        <w:rPr>
          <w:rFonts w:ascii="Calibri" w:hAnsi="Calibri" w:cs="Tahoma"/>
          <w:b/>
          <w:bCs/>
          <w:color w:val="000000" w:themeColor="text1"/>
          <w:sz w:val="22"/>
          <w:szCs w:val="22"/>
        </w:rPr>
        <w:t>.</w:t>
      </w:r>
      <w:r w:rsidR="00E0302E" w:rsidRPr="00356B23">
        <w:rPr>
          <w:rFonts w:ascii="Calibri" w:hAnsi="Calibri" w:cs="Tahoma"/>
          <w:b/>
          <w:bCs/>
          <w:color w:val="000000" w:themeColor="text1"/>
          <w:sz w:val="22"/>
          <w:szCs w:val="22"/>
        </w:rPr>
        <w:t>5</w:t>
      </w:r>
      <w:r w:rsidR="00DA35CB" w:rsidRPr="00356B23">
        <w:rPr>
          <w:rFonts w:ascii="Calibri" w:hAnsi="Calibri" w:cs="Tahoma"/>
          <w:b/>
          <w:bCs/>
          <w:color w:val="000000" w:themeColor="text1"/>
          <w:sz w:val="22"/>
          <w:szCs w:val="22"/>
        </w:rPr>
        <w:t>.1 Vooruitkijkend</w:t>
      </w:r>
    </w:p>
    <w:p w14:paraId="17CF6ADD" w14:textId="7F470D56" w:rsidR="00DA35CB" w:rsidRPr="00356B23" w:rsidRDefault="00DA35C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sz w:val="22"/>
          <w:szCs w:val="22"/>
        </w:rPr>
      </w:pPr>
      <w:r w:rsidRPr="00356B23">
        <w:rPr>
          <w:rFonts w:ascii="Calibri" w:hAnsi="Calibri" w:cs="Tahoma"/>
          <w:sz w:val="22"/>
          <w:szCs w:val="22"/>
        </w:rPr>
        <w:t>De saneringsheffing is in 20</w:t>
      </w:r>
      <w:r w:rsidR="00E100D7" w:rsidRPr="00356B23">
        <w:rPr>
          <w:rFonts w:ascii="Calibri" w:hAnsi="Calibri" w:cs="Tahoma"/>
          <w:sz w:val="22"/>
          <w:szCs w:val="22"/>
        </w:rPr>
        <w:t>2</w:t>
      </w:r>
      <w:r w:rsidR="00FB4706" w:rsidRPr="00356B23">
        <w:rPr>
          <w:rFonts w:ascii="Calibri" w:hAnsi="Calibri" w:cs="Tahoma"/>
          <w:sz w:val="22"/>
          <w:szCs w:val="22"/>
        </w:rPr>
        <w:t>1</w:t>
      </w:r>
      <w:r w:rsidRPr="00356B23">
        <w:rPr>
          <w:rFonts w:ascii="Calibri" w:hAnsi="Calibri" w:cs="Tahoma"/>
          <w:sz w:val="22"/>
          <w:szCs w:val="22"/>
        </w:rPr>
        <w:t xml:space="preserve"> </w:t>
      </w:r>
      <w:r w:rsidR="00D20F77" w:rsidRPr="00356B23">
        <w:rPr>
          <w:rFonts w:ascii="Calibri" w:hAnsi="Calibri" w:cs="Tahoma"/>
          <w:sz w:val="22"/>
          <w:szCs w:val="22"/>
        </w:rPr>
        <w:t>niet opgelegd</w:t>
      </w:r>
      <w:r w:rsidRPr="00356B23">
        <w:rPr>
          <w:rFonts w:ascii="Calibri" w:hAnsi="Calibri" w:cs="Tahoma"/>
          <w:sz w:val="22"/>
          <w:szCs w:val="22"/>
        </w:rPr>
        <w:t xml:space="preserve">. </w:t>
      </w:r>
      <w:r w:rsidR="00356B23" w:rsidRPr="00356B23">
        <w:rPr>
          <w:rFonts w:ascii="Calibri" w:hAnsi="Calibri" w:cs="Tahoma"/>
          <w:sz w:val="22"/>
          <w:szCs w:val="22"/>
        </w:rPr>
        <w:t>Voor de komende vijf</w:t>
      </w:r>
      <w:r w:rsidR="00D37EFB">
        <w:rPr>
          <w:rFonts w:ascii="Calibri" w:hAnsi="Calibri" w:cs="Tahoma"/>
          <w:sz w:val="22"/>
          <w:szCs w:val="22"/>
        </w:rPr>
        <w:t xml:space="preserve"> </w:t>
      </w:r>
      <w:r w:rsidR="00356B23" w:rsidRPr="00356B23">
        <w:rPr>
          <w:rFonts w:ascii="Calibri" w:hAnsi="Calibri" w:cs="Tahoma"/>
          <w:sz w:val="22"/>
          <w:szCs w:val="22"/>
        </w:rPr>
        <w:t xml:space="preserve">jaar is aangegeven dat het ook niet opportuun is dat de saneringsheffing </w:t>
      </w:r>
      <w:r w:rsidR="00EE656E" w:rsidRPr="00356B23">
        <w:rPr>
          <w:rFonts w:ascii="Calibri" w:hAnsi="Calibri" w:cs="Tahoma"/>
          <w:sz w:val="22"/>
          <w:szCs w:val="22"/>
        </w:rPr>
        <w:t>geïnd</w:t>
      </w:r>
      <w:r w:rsidR="00356B23" w:rsidRPr="00356B23">
        <w:rPr>
          <w:rFonts w:ascii="Calibri" w:hAnsi="Calibri" w:cs="Tahoma"/>
          <w:sz w:val="22"/>
          <w:szCs w:val="22"/>
        </w:rPr>
        <w:t xml:space="preserve"> zal worden.</w:t>
      </w:r>
    </w:p>
    <w:p w14:paraId="0B434DD8" w14:textId="77777777" w:rsidR="00DA35CB" w:rsidRPr="00356B23" w:rsidRDefault="00DA35C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color w:val="000000" w:themeColor="text1"/>
          <w:sz w:val="22"/>
          <w:szCs w:val="22"/>
        </w:rPr>
      </w:pPr>
    </w:p>
    <w:p w14:paraId="25C1D652" w14:textId="142B5B2D" w:rsidR="00EE656E" w:rsidRPr="00FB4724" w:rsidRDefault="00DA35C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color w:val="000000" w:themeColor="text1"/>
          <w:sz w:val="22"/>
          <w:szCs w:val="22"/>
        </w:rPr>
      </w:pPr>
      <w:bookmarkStart w:id="15" w:name="_Hlk66872687"/>
      <w:r w:rsidRPr="00FB4724">
        <w:rPr>
          <w:rFonts w:ascii="Calibri" w:hAnsi="Calibri" w:cs="Tahoma"/>
          <w:color w:val="000000" w:themeColor="text1"/>
          <w:sz w:val="22"/>
          <w:szCs w:val="22"/>
        </w:rPr>
        <w:t>In 2017 is het Strategisch Meerjaren</w:t>
      </w:r>
      <w:r w:rsidR="00D37EFB">
        <w:rPr>
          <w:rFonts w:ascii="Calibri" w:hAnsi="Calibri" w:cs="Tahoma"/>
          <w:color w:val="000000" w:themeColor="text1"/>
          <w:sz w:val="22"/>
          <w:szCs w:val="22"/>
        </w:rPr>
        <w:t>p</w:t>
      </w:r>
      <w:r w:rsidRPr="00FB4724">
        <w:rPr>
          <w:rFonts w:ascii="Calibri" w:hAnsi="Calibri" w:cs="Tahoma"/>
          <w:color w:val="000000" w:themeColor="text1"/>
          <w:sz w:val="22"/>
          <w:szCs w:val="22"/>
        </w:rPr>
        <w:t>lan geactualiseerd</w:t>
      </w:r>
      <w:r w:rsidR="00D20F77" w:rsidRPr="00FB4724">
        <w:rPr>
          <w:rFonts w:ascii="Calibri" w:hAnsi="Calibri" w:cs="Tahoma"/>
          <w:color w:val="000000" w:themeColor="text1"/>
          <w:sz w:val="22"/>
          <w:szCs w:val="22"/>
        </w:rPr>
        <w:t xml:space="preserve"> en in 2019 herijkt.</w:t>
      </w:r>
      <w:r w:rsidRPr="00FB4724">
        <w:rPr>
          <w:rFonts w:ascii="Calibri" w:hAnsi="Calibri" w:cs="Tahoma"/>
          <w:color w:val="000000" w:themeColor="text1"/>
          <w:sz w:val="22"/>
          <w:szCs w:val="22"/>
        </w:rPr>
        <w:t xml:space="preserve"> Hierin is opgenomen dat, indien er onvoldoende mogelijkheden zijn om de investeringscapaciteit binnen Rozenburg in te zetten, mogelijkheden worden gezocht in omliggende gemeenten te investeren. Duurzaamheid blijft prominent in het beleid toegepast, mede omdat hiermee betere betaalbaarheid van woonlasten wordt gerealiseerd.</w:t>
      </w:r>
    </w:p>
    <w:p w14:paraId="46CAAE8F" w14:textId="77777777" w:rsidR="00D37EFB" w:rsidRPr="00FB4724" w:rsidRDefault="00D37EF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color w:val="000000" w:themeColor="text1"/>
          <w:sz w:val="22"/>
          <w:szCs w:val="22"/>
        </w:rPr>
      </w:pPr>
    </w:p>
    <w:p w14:paraId="300E1BBB" w14:textId="3D4384BA" w:rsidR="00DA35CB" w:rsidRPr="00FB4724" w:rsidRDefault="009A2591"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Theme="minorHAnsi" w:eastAsiaTheme="minorHAnsi" w:hAnsiTheme="minorHAnsi" w:cs="Calibri"/>
          <w:sz w:val="22"/>
          <w:szCs w:val="22"/>
          <w:lang w:eastAsia="en-US"/>
        </w:rPr>
      </w:pPr>
      <w:r>
        <w:rPr>
          <w:rFonts w:ascii="Calibri" w:hAnsi="Calibri" w:cs="Tahoma"/>
          <w:color w:val="000000" w:themeColor="text1"/>
          <w:sz w:val="22"/>
          <w:szCs w:val="22"/>
        </w:rPr>
        <w:t>Eind</w:t>
      </w:r>
      <w:r w:rsidR="00EE656E" w:rsidRPr="00FB4724">
        <w:rPr>
          <w:rFonts w:ascii="Calibri" w:hAnsi="Calibri" w:cs="Tahoma"/>
          <w:color w:val="000000" w:themeColor="text1"/>
          <w:sz w:val="22"/>
          <w:szCs w:val="22"/>
        </w:rPr>
        <w:t xml:space="preserve"> 2021 zijn de onderhandelingen in een vergevorderd stadium om </w:t>
      </w:r>
      <w:r w:rsidR="00FB4724" w:rsidRPr="00FB4724">
        <w:rPr>
          <w:rFonts w:ascii="Calibri" w:hAnsi="Calibri" w:cs="Tahoma"/>
          <w:color w:val="000000" w:themeColor="text1"/>
          <w:sz w:val="22"/>
          <w:szCs w:val="22"/>
        </w:rPr>
        <w:t>bijna 300 woningen over te nemen van Vestia in Brielle. Ook worden plannen ontwikkeld om in de komende jaren ruim 200 nieuwbouwwoningen te realiseren in Brielle.</w:t>
      </w:r>
    </w:p>
    <w:bookmarkEnd w:id="15"/>
    <w:p w14:paraId="284A9A9E" w14:textId="77777777" w:rsidR="00DA35CB" w:rsidRPr="00FB4724" w:rsidRDefault="00DA35C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Theme="minorHAnsi" w:eastAsiaTheme="minorHAnsi" w:hAnsiTheme="minorHAnsi" w:cs="Calibri"/>
          <w:sz w:val="22"/>
          <w:szCs w:val="22"/>
          <w:lang w:eastAsia="en-US"/>
        </w:rPr>
      </w:pPr>
    </w:p>
    <w:p w14:paraId="511A7664" w14:textId="1A269286" w:rsidR="009E1FAD" w:rsidRPr="00356B23" w:rsidRDefault="00DA35C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Theme="minorHAnsi" w:eastAsiaTheme="minorHAnsi" w:hAnsiTheme="minorHAnsi" w:cstheme="minorBidi"/>
          <w:sz w:val="22"/>
          <w:szCs w:val="22"/>
          <w:lang w:eastAsia="en-US"/>
        </w:rPr>
      </w:pPr>
      <w:r w:rsidRPr="00FB4724">
        <w:rPr>
          <w:rFonts w:asciiTheme="minorHAnsi" w:eastAsiaTheme="minorHAnsi" w:hAnsiTheme="minorHAnsi" w:cstheme="minorBidi"/>
          <w:sz w:val="22"/>
          <w:szCs w:val="22"/>
          <w:lang w:eastAsia="en-US"/>
        </w:rPr>
        <w:t xml:space="preserve">Ressort Wonen voldoet </w:t>
      </w:r>
      <w:r w:rsidR="00045565" w:rsidRPr="00FB4724">
        <w:rPr>
          <w:rFonts w:asciiTheme="minorHAnsi" w:eastAsiaTheme="minorHAnsi" w:hAnsiTheme="minorHAnsi" w:cstheme="minorBidi"/>
          <w:sz w:val="22"/>
          <w:szCs w:val="22"/>
          <w:lang w:eastAsia="en-US"/>
        </w:rPr>
        <w:t xml:space="preserve">aan de financiële </w:t>
      </w:r>
      <w:r w:rsidRPr="00FB4724">
        <w:rPr>
          <w:rFonts w:asciiTheme="minorHAnsi" w:eastAsiaTheme="minorHAnsi" w:hAnsiTheme="minorHAnsi" w:cstheme="minorBidi"/>
          <w:sz w:val="22"/>
          <w:szCs w:val="22"/>
          <w:lang w:eastAsia="en-US"/>
        </w:rPr>
        <w:t>norm</w:t>
      </w:r>
      <w:r w:rsidR="00045565" w:rsidRPr="00FB4724">
        <w:rPr>
          <w:rFonts w:asciiTheme="minorHAnsi" w:eastAsiaTheme="minorHAnsi" w:hAnsiTheme="minorHAnsi" w:cstheme="minorBidi"/>
          <w:sz w:val="22"/>
          <w:szCs w:val="22"/>
          <w:lang w:eastAsia="en-US"/>
        </w:rPr>
        <w:t>en</w:t>
      </w:r>
      <w:r w:rsidRPr="00FB4724">
        <w:rPr>
          <w:rFonts w:asciiTheme="minorHAnsi" w:eastAsiaTheme="minorHAnsi" w:hAnsiTheme="minorHAnsi" w:cstheme="minorBidi"/>
          <w:sz w:val="22"/>
          <w:szCs w:val="22"/>
          <w:lang w:eastAsia="en-US"/>
        </w:rPr>
        <w:t xml:space="preserve"> </w:t>
      </w:r>
      <w:r w:rsidR="0036048F">
        <w:rPr>
          <w:rFonts w:asciiTheme="minorHAnsi" w:eastAsiaTheme="minorHAnsi" w:hAnsiTheme="minorHAnsi" w:cstheme="minorBidi"/>
          <w:sz w:val="22"/>
          <w:szCs w:val="22"/>
          <w:lang w:eastAsia="en-US"/>
        </w:rPr>
        <w:t xml:space="preserve"> die </w:t>
      </w:r>
      <w:r w:rsidR="00045565" w:rsidRPr="00FB4724">
        <w:rPr>
          <w:rFonts w:asciiTheme="minorHAnsi" w:eastAsiaTheme="minorHAnsi" w:hAnsiTheme="minorHAnsi" w:cstheme="minorBidi"/>
          <w:sz w:val="22"/>
          <w:szCs w:val="22"/>
          <w:lang w:eastAsia="en-US"/>
        </w:rPr>
        <w:t xml:space="preserve">gesteld </w:t>
      </w:r>
      <w:r w:rsidR="0036048F">
        <w:rPr>
          <w:rFonts w:asciiTheme="minorHAnsi" w:eastAsiaTheme="minorHAnsi" w:hAnsiTheme="minorHAnsi" w:cstheme="minorBidi"/>
          <w:sz w:val="22"/>
          <w:szCs w:val="22"/>
          <w:lang w:eastAsia="en-US"/>
        </w:rPr>
        <w:t xml:space="preserve">zijn </w:t>
      </w:r>
      <w:r w:rsidR="00045565" w:rsidRPr="00FB4724">
        <w:rPr>
          <w:rFonts w:asciiTheme="minorHAnsi" w:eastAsiaTheme="minorHAnsi" w:hAnsiTheme="minorHAnsi" w:cstheme="minorBidi"/>
          <w:sz w:val="22"/>
          <w:szCs w:val="22"/>
          <w:lang w:eastAsia="en-US"/>
        </w:rPr>
        <w:t xml:space="preserve">in het </w:t>
      </w:r>
      <w:r w:rsidR="00FB4208">
        <w:rPr>
          <w:rFonts w:asciiTheme="minorHAnsi" w:eastAsiaTheme="minorHAnsi" w:hAnsiTheme="minorHAnsi" w:cstheme="minorBidi"/>
          <w:sz w:val="22"/>
          <w:szCs w:val="22"/>
          <w:lang w:eastAsia="en-US"/>
        </w:rPr>
        <w:t>‘</w:t>
      </w:r>
      <w:r w:rsidR="00045565" w:rsidRPr="00FB4724">
        <w:rPr>
          <w:rFonts w:asciiTheme="minorHAnsi" w:eastAsiaTheme="minorHAnsi" w:hAnsiTheme="minorHAnsi" w:cstheme="minorBidi"/>
          <w:sz w:val="22"/>
          <w:szCs w:val="22"/>
          <w:lang w:eastAsia="en-US"/>
        </w:rPr>
        <w:t>Gezamenlijk</w:t>
      </w:r>
      <w:r w:rsidR="00045565" w:rsidRPr="00356B23">
        <w:rPr>
          <w:rFonts w:asciiTheme="minorHAnsi" w:eastAsiaTheme="minorHAnsi" w:hAnsiTheme="minorHAnsi" w:cstheme="minorBidi"/>
          <w:sz w:val="22"/>
          <w:szCs w:val="22"/>
          <w:lang w:eastAsia="en-US"/>
        </w:rPr>
        <w:t xml:space="preserve"> beoordelingskader Aw/WSW</w:t>
      </w:r>
      <w:r w:rsidR="00FB4208">
        <w:rPr>
          <w:rFonts w:asciiTheme="minorHAnsi" w:eastAsiaTheme="minorHAnsi" w:hAnsiTheme="minorHAnsi" w:cstheme="minorBidi"/>
          <w:sz w:val="22"/>
          <w:szCs w:val="22"/>
          <w:lang w:eastAsia="en-US"/>
        </w:rPr>
        <w:t>’</w:t>
      </w:r>
      <w:r w:rsidR="00045565" w:rsidRPr="00356B23">
        <w:rPr>
          <w:rFonts w:asciiTheme="minorHAnsi" w:eastAsiaTheme="minorHAnsi" w:hAnsiTheme="minorHAnsi" w:cstheme="minorBidi"/>
          <w:sz w:val="22"/>
          <w:szCs w:val="22"/>
          <w:lang w:eastAsia="en-US"/>
        </w:rPr>
        <w:t>.</w:t>
      </w:r>
    </w:p>
    <w:p w14:paraId="0A4DE197" w14:textId="77777777" w:rsidR="00832EFC" w:rsidRPr="00356B23" w:rsidRDefault="00832EFC"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Theme="minorHAnsi" w:eastAsiaTheme="minorHAnsi" w:hAnsiTheme="minorHAnsi" w:cstheme="minorBidi"/>
          <w:color w:val="000000" w:themeColor="text1"/>
          <w:sz w:val="22"/>
          <w:szCs w:val="22"/>
          <w:lang w:eastAsia="en-US"/>
        </w:rPr>
      </w:pPr>
    </w:p>
    <w:p w14:paraId="7F3CAFBE" w14:textId="3E965FD8" w:rsidR="009E1FAD" w:rsidRDefault="00112752" w:rsidP="008D5A60">
      <w:pPr>
        <w:keepNext/>
        <w:keepLines/>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Theme="minorHAnsi" w:eastAsiaTheme="minorHAnsi" w:hAnsiTheme="minorHAnsi" w:cstheme="minorBidi"/>
          <w:color w:val="000000" w:themeColor="text1"/>
          <w:sz w:val="22"/>
          <w:szCs w:val="22"/>
          <w:lang w:eastAsia="en-US"/>
        </w:rPr>
      </w:pPr>
      <w:r w:rsidRPr="00184A7F">
        <w:rPr>
          <w:rFonts w:asciiTheme="minorHAnsi" w:eastAsiaTheme="minorHAnsi" w:hAnsiTheme="minorHAnsi" w:cstheme="minorBidi"/>
          <w:color w:val="000000" w:themeColor="text1"/>
          <w:sz w:val="22"/>
          <w:szCs w:val="22"/>
          <w:lang w:eastAsia="en-US"/>
        </w:rPr>
        <w:t>Onderstaande tabel geeft de uitkomsten weer van de meerjarenbegroting 202</w:t>
      </w:r>
      <w:r w:rsidR="00184A7F" w:rsidRPr="00184A7F">
        <w:rPr>
          <w:rFonts w:asciiTheme="minorHAnsi" w:eastAsiaTheme="minorHAnsi" w:hAnsiTheme="minorHAnsi" w:cstheme="minorBidi"/>
          <w:color w:val="000000" w:themeColor="text1"/>
          <w:sz w:val="22"/>
          <w:szCs w:val="22"/>
          <w:lang w:eastAsia="en-US"/>
        </w:rPr>
        <w:t>2</w:t>
      </w:r>
      <w:r w:rsidRPr="00184A7F">
        <w:rPr>
          <w:rFonts w:asciiTheme="minorHAnsi" w:eastAsiaTheme="minorHAnsi" w:hAnsiTheme="minorHAnsi" w:cstheme="minorBidi"/>
          <w:color w:val="000000" w:themeColor="text1"/>
          <w:sz w:val="22"/>
          <w:szCs w:val="22"/>
          <w:lang w:eastAsia="en-US"/>
        </w:rPr>
        <w:t>.</w:t>
      </w:r>
    </w:p>
    <w:p w14:paraId="29E7BF95" w14:textId="77777777" w:rsidR="00120927" w:rsidRDefault="00120927" w:rsidP="008D5A60">
      <w:pPr>
        <w:keepNext/>
        <w:keepLines/>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Theme="minorHAnsi" w:eastAsiaTheme="minorHAnsi" w:hAnsiTheme="minorHAnsi" w:cstheme="minorBidi"/>
          <w:color w:val="000000" w:themeColor="text1"/>
          <w:sz w:val="22"/>
          <w:szCs w:val="22"/>
          <w:lang w:eastAsia="en-US"/>
        </w:rPr>
      </w:pPr>
    </w:p>
    <w:p w14:paraId="21499731" w14:textId="78D19D85" w:rsidR="00120927" w:rsidRPr="00184A7F" w:rsidRDefault="00120927" w:rsidP="008D5A60">
      <w:pPr>
        <w:keepNext/>
        <w:keepLines/>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Theme="minorHAnsi" w:eastAsiaTheme="minorHAnsi" w:hAnsiTheme="minorHAnsi" w:cstheme="minorBidi"/>
          <w:color w:val="000000" w:themeColor="text1"/>
          <w:sz w:val="22"/>
          <w:szCs w:val="22"/>
          <w:lang w:eastAsia="en-US"/>
        </w:rPr>
      </w:pPr>
      <w:commentRangeStart w:id="16"/>
      <w:r w:rsidRPr="00120927">
        <w:rPr>
          <w:noProof/>
        </w:rPr>
        <w:drawing>
          <wp:inline distT="0" distB="0" distL="0" distR="0" wp14:anchorId="7FB45726" wp14:editId="225F56EC">
            <wp:extent cx="5759450" cy="87884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78840"/>
                    </a:xfrm>
                    <a:prstGeom prst="rect">
                      <a:avLst/>
                    </a:prstGeom>
                    <a:noFill/>
                    <a:ln>
                      <a:noFill/>
                    </a:ln>
                  </pic:spPr>
                </pic:pic>
              </a:graphicData>
            </a:graphic>
          </wp:inline>
        </w:drawing>
      </w:r>
      <w:commentRangeEnd w:id="16"/>
      <w:r w:rsidR="00C56B71">
        <w:rPr>
          <w:rStyle w:val="Verwijzingopmerking"/>
          <w:lang w:val="nl"/>
        </w:rPr>
        <w:commentReference w:id="16"/>
      </w:r>
    </w:p>
    <w:p w14:paraId="65DCCD20" w14:textId="77777777" w:rsidR="009E1FAD" w:rsidRPr="00CF7E56" w:rsidRDefault="009E1FAD" w:rsidP="008D5A60">
      <w:pPr>
        <w:keepNext/>
        <w:keepLines/>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Theme="minorHAnsi" w:eastAsiaTheme="minorHAnsi" w:hAnsiTheme="minorHAnsi" w:cstheme="minorBidi"/>
          <w:color w:val="000000" w:themeColor="text1"/>
          <w:sz w:val="22"/>
          <w:szCs w:val="22"/>
          <w:lang w:eastAsia="en-US"/>
        </w:rPr>
      </w:pPr>
      <w:bookmarkStart w:id="17" w:name="OLE_LINK2"/>
    </w:p>
    <w:bookmarkEnd w:id="17"/>
    <w:p w14:paraId="016AB982" w14:textId="31DDF42D" w:rsidR="00DA35CB" w:rsidRPr="00FB4724" w:rsidRDefault="00DA35C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sz w:val="22"/>
          <w:szCs w:val="22"/>
        </w:rPr>
      </w:pPr>
      <w:r w:rsidRPr="00FB4724">
        <w:rPr>
          <w:rFonts w:ascii="Calibri" w:hAnsi="Calibri" w:cs="Tahoma"/>
          <w:sz w:val="22"/>
          <w:szCs w:val="22"/>
        </w:rPr>
        <w:t xml:space="preserve">Het WSW heeft ook in </w:t>
      </w:r>
      <w:r w:rsidR="00E90C85" w:rsidRPr="00FB4724">
        <w:rPr>
          <w:rFonts w:ascii="Calibri" w:hAnsi="Calibri" w:cs="Tahoma"/>
          <w:sz w:val="22"/>
          <w:szCs w:val="22"/>
        </w:rPr>
        <w:t>202</w:t>
      </w:r>
      <w:r w:rsidR="00FB4724" w:rsidRPr="00FB4724">
        <w:rPr>
          <w:rFonts w:ascii="Calibri" w:hAnsi="Calibri" w:cs="Tahoma"/>
          <w:sz w:val="22"/>
          <w:szCs w:val="22"/>
        </w:rPr>
        <w:t>1</w:t>
      </w:r>
      <w:r w:rsidR="00E90C85" w:rsidRPr="00FB4724">
        <w:rPr>
          <w:rFonts w:ascii="Calibri" w:hAnsi="Calibri" w:cs="Tahoma"/>
          <w:sz w:val="22"/>
          <w:szCs w:val="22"/>
        </w:rPr>
        <w:t xml:space="preserve"> </w:t>
      </w:r>
      <w:r w:rsidRPr="00FB4724">
        <w:rPr>
          <w:rFonts w:ascii="Calibri" w:hAnsi="Calibri" w:cs="Tahoma"/>
          <w:sz w:val="22"/>
          <w:szCs w:val="22"/>
        </w:rPr>
        <w:t>een positieve beoordeling verstrekt en een nieuw borgingsplafond afgegeven</w:t>
      </w:r>
      <w:r w:rsidR="00AF4754" w:rsidRPr="00FB4724">
        <w:rPr>
          <w:rFonts w:ascii="Calibri" w:hAnsi="Calibri" w:cs="Tahoma"/>
          <w:sz w:val="22"/>
          <w:szCs w:val="22"/>
        </w:rPr>
        <w:t xml:space="preserve"> voor 20</w:t>
      </w:r>
      <w:r w:rsidR="00E90C85" w:rsidRPr="00FB4724">
        <w:rPr>
          <w:rFonts w:ascii="Calibri" w:hAnsi="Calibri" w:cs="Tahoma"/>
          <w:sz w:val="22"/>
          <w:szCs w:val="22"/>
        </w:rPr>
        <w:t>2</w:t>
      </w:r>
      <w:r w:rsidR="00FB4724" w:rsidRPr="00FB4724">
        <w:rPr>
          <w:rFonts w:ascii="Calibri" w:hAnsi="Calibri" w:cs="Tahoma"/>
          <w:sz w:val="22"/>
          <w:szCs w:val="22"/>
        </w:rPr>
        <w:t>1</w:t>
      </w:r>
      <w:r w:rsidR="00AF4754" w:rsidRPr="00FB4724">
        <w:rPr>
          <w:rFonts w:ascii="Calibri" w:hAnsi="Calibri" w:cs="Tahoma"/>
          <w:sz w:val="22"/>
          <w:szCs w:val="22"/>
        </w:rPr>
        <w:t xml:space="preserve"> en 202</w:t>
      </w:r>
      <w:r w:rsidR="00FB4724" w:rsidRPr="00FB4724">
        <w:rPr>
          <w:rFonts w:ascii="Calibri" w:hAnsi="Calibri" w:cs="Tahoma"/>
          <w:sz w:val="22"/>
          <w:szCs w:val="22"/>
        </w:rPr>
        <w:t>3</w:t>
      </w:r>
      <w:r w:rsidR="00AF4754" w:rsidRPr="00FB4724">
        <w:rPr>
          <w:rFonts w:ascii="Calibri" w:hAnsi="Calibri" w:cs="Tahoma"/>
          <w:sz w:val="22"/>
          <w:szCs w:val="22"/>
        </w:rPr>
        <w:t>.</w:t>
      </w:r>
      <w:r w:rsidRPr="00FB4724">
        <w:rPr>
          <w:rFonts w:ascii="Calibri" w:hAnsi="Calibri" w:cs="Tahoma"/>
          <w:sz w:val="22"/>
          <w:szCs w:val="22"/>
        </w:rPr>
        <w:t xml:space="preserve"> Hiermee blijft voldoende garantie aanwezig om geplande investeringen in de toekomst uit te kunnen voeren.</w:t>
      </w:r>
    </w:p>
    <w:p w14:paraId="765B5EE7" w14:textId="77777777" w:rsidR="00D6245F" w:rsidRPr="00FB4724" w:rsidRDefault="00D6245F"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color w:val="000000" w:themeColor="text1"/>
          <w:sz w:val="22"/>
          <w:szCs w:val="22"/>
        </w:rPr>
      </w:pPr>
    </w:p>
    <w:p w14:paraId="65FCF065" w14:textId="2AE85F13" w:rsidR="00B85756" w:rsidRPr="00756BA9" w:rsidRDefault="00853F2E"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color w:val="000000" w:themeColor="text1"/>
          <w:sz w:val="22"/>
          <w:szCs w:val="22"/>
        </w:rPr>
      </w:pPr>
      <w:r w:rsidRPr="00756BA9">
        <w:rPr>
          <w:rFonts w:ascii="Calibri" w:hAnsi="Calibri" w:cs="Tahoma"/>
          <w:color w:val="000000" w:themeColor="text1"/>
          <w:sz w:val="22"/>
          <w:szCs w:val="22"/>
        </w:rPr>
        <w:t xml:space="preserve">De begrote investeringen voor het komende jaar voor onderhoud, nieuwbouw en verbeteruitgaven </w:t>
      </w:r>
      <w:r w:rsidR="00B85756" w:rsidRPr="00756BA9">
        <w:rPr>
          <w:rFonts w:ascii="Calibri" w:hAnsi="Calibri" w:cs="Tahoma"/>
          <w:color w:val="000000" w:themeColor="text1"/>
          <w:sz w:val="22"/>
          <w:szCs w:val="22"/>
        </w:rPr>
        <w:t>bedragen €</w:t>
      </w:r>
      <w:r w:rsidR="00756BA9" w:rsidRPr="00756BA9">
        <w:rPr>
          <w:rFonts w:ascii="Calibri" w:hAnsi="Calibri" w:cs="Tahoma"/>
          <w:color w:val="000000" w:themeColor="text1"/>
          <w:sz w:val="22"/>
          <w:szCs w:val="22"/>
        </w:rPr>
        <w:t>67,3</w:t>
      </w:r>
      <w:r w:rsidR="00B85756" w:rsidRPr="00756BA9">
        <w:rPr>
          <w:rFonts w:ascii="Calibri" w:hAnsi="Calibri" w:cs="Tahoma"/>
          <w:color w:val="000000" w:themeColor="text1"/>
          <w:sz w:val="22"/>
          <w:szCs w:val="22"/>
        </w:rPr>
        <w:t xml:space="preserve"> miljoen. </w:t>
      </w:r>
      <w:r w:rsidR="00756BA9" w:rsidRPr="00756BA9">
        <w:rPr>
          <w:rFonts w:ascii="Calibri" w:hAnsi="Calibri" w:cs="Tahoma"/>
          <w:color w:val="000000" w:themeColor="text1"/>
          <w:sz w:val="22"/>
          <w:szCs w:val="22"/>
        </w:rPr>
        <w:t xml:space="preserve">De hoge uitgaven in 2022 zijn met name het gevolg van de overname van 295 woningen en 18 scootmobielplekken van Vestia. </w:t>
      </w:r>
      <w:r w:rsidR="00B85756" w:rsidRPr="00756BA9">
        <w:rPr>
          <w:rFonts w:ascii="Calibri" w:hAnsi="Calibri" w:cs="Tahoma"/>
          <w:color w:val="000000" w:themeColor="text1"/>
          <w:sz w:val="22"/>
          <w:szCs w:val="22"/>
        </w:rPr>
        <w:t>Voor het jaar 202</w:t>
      </w:r>
      <w:r w:rsidR="00756BA9" w:rsidRPr="00756BA9">
        <w:rPr>
          <w:rFonts w:ascii="Calibri" w:hAnsi="Calibri" w:cs="Tahoma"/>
          <w:color w:val="000000" w:themeColor="text1"/>
          <w:sz w:val="22"/>
          <w:szCs w:val="22"/>
        </w:rPr>
        <w:t>2</w:t>
      </w:r>
      <w:r w:rsidR="00B85756" w:rsidRPr="00756BA9">
        <w:rPr>
          <w:rFonts w:ascii="Calibri" w:hAnsi="Calibri" w:cs="Tahoma"/>
          <w:color w:val="000000" w:themeColor="text1"/>
          <w:sz w:val="22"/>
          <w:szCs w:val="22"/>
        </w:rPr>
        <w:t xml:space="preserve"> en de jaren daarna </w:t>
      </w:r>
      <w:r w:rsidR="008E4542">
        <w:rPr>
          <w:rFonts w:ascii="Calibri" w:hAnsi="Calibri" w:cs="Tahoma"/>
          <w:color w:val="000000" w:themeColor="text1"/>
          <w:sz w:val="22"/>
          <w:szCs w:val="22"/>
        </w:rPr>
        <w:t xml:space="preserve">zijn in </w:t>
      </w:r>
      <w:r w:rsidR="00B85756" w:rsidRPr="00756BA9">
        <w:rPr>
          <w:rFonts w:ascii="Calibri" w:hAnsi="Calibri" w:cs="Tahoma"/>
          <w:color w:val="000000" w:themeColor="text1"/>
          <w:sz w:val="22"/>
          <w:szCs w:val="22"/>
        </w:rPr>
        <w:t>onderstaan</w:t>
      </w:r>
      <w:r w:rsidR="008E4542">
        <w:rPr>
          <w:rFonts w:ascii="Calibri" w:hAnsi="Calibri" w:cs="Tahoma"/>
          <w:color w:val="000000" w:themeColor="text1"/>
          <w:sz w:val="22"/>
          <w:szCs w:val="22"/>
        </w:rPr>
        <w:t>d</w:t>
      </w:r>
      <w:r w:rsidR="00B85756" w:rsidRPr="00756BA9">
        <w:rPr>
          <w:rFonts w:ascii="Calibri" w:hAnsi="Calibri" w:cs="Tahoma"/>
          <w:color w:val="000000" w:themeColor="text1"/>
          <w:sz w:val="22"/>
          <w:szCs w:val="22"/>
        </w:rPr>
        <w:t xml:space="preserve"> overzicht de begrote investeringen</w:t>
      </w:r>
      <w:r w:rsidR="008E4542">
        <w:rPr>
          <w:rFonts w:ascii="Calibri" w:hAnsi="Calibri" w:cs="Tahoma"/>
          <w:color w:val="000000" w:themeColor="text1"/>
          <w:sz w:val="22"/>
          <w:szCs w:val="22"/>
        </w:rPr>
        <w:t xml:space="preserve"> opgenomen</w:t>
      </w:r>
      <w:r w:rsidR="00B85756" w:rsidRPr="00756BA9">
        <w:rPr>
          <w:rFonts w:ascii="Calibri" w:hAnsi="Calibri" w:cs="Tahoma"/>
          <w:color w:val="000000" w:themeColor="text1"/>
          <w:sz w:val="22"/>
          <w:szCs w:val="22"/>
        </w:rPr>
        <w:t>.</w:t>
      </w:r>
    </w:p>
    <w:p w14:paraId="339F46AE" w14:textId="66ADDC7C" w:rsidR="00F062B8" w:rsidRDefault="00F062B8">
      <w:pPr>
        <w:widowControl/>
        <w:autoSpaceDE/>
        <w:autoSpaceDN/>
        <w:adjustRightInd/>
        <w:jc w:val="left"/>
        <w:rPr>
          <w:rFonts w:ascii="Calibri" w:hAnsi="Calibri" w:cs="Tahoma"/>
          <w:color w:val="000000" w:themeColor="text1"/>
          <w:sz w:val="22"/>
          <w:szCs w:val="22"/>
        </w:rPr>
      </w:pPr>
      <w:r>
        <w:rPr>
          <w:rFonts w:ascii="Calibri" w:hAnsi="Calibri" w:cs="Tahoma"/>
          <w:color w:val="000000" w:themeColor="text1"/>
          <w:sz w:val="22"/>
          <w:szCs w:val="22"/>
        </w:rPr>
        <w:br w:type="page"/>
      </w:r>
    </w:p>
    <w:tbl>
      <w:tblPr>
        <w:tblStyle w:val="Tabelras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950"/>
        <w:gridCol w:w="959"/>
        <w:gridCol w:w="959"/>
        <w:gridCol w:w="957"/>
        <w:gridCol w:w="955"/>
      </w:tblGrid>
      <w:tr w:rsidR="009E519E" w:rsidRPr="00CF7E56" w14:paraId="7E5DC8E6" w14:textId="671647A0" w:rsidTr="00F062B8">
        <w:tc>
          <w:tcPr>
            <w:tcW w:w="2362" w:type="pct"/>
            <w:tcBorders>
              <w:bottom w:val="single" w:sz="4" w:space="0" w:color="auto"/>
            </w:tcBorders>
            <w:shd w:val="clear" w:color="auto" w:fill="8DB3E2" w:themeFill="text2" w:themeFillTint="66"/>
          </w:tcPr>
          <w:p w14:paraId="0DE254BB" w14:textId="77777777" w:rsidR="009E519E" w:rsidRDefault="009E519E" w:rsidP="009E519E">
            <w:pPr>
              <w:widowControl/>
              <w:suppressAutoHyphens/>
              <w:autoSpaceDE/>
              <w:adjustRightInd/>
              <w:spacing w:before="0"/>
              <w:jc w:val="left"/>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lastRenderedPageBreak/>
              <w:t>Omschrijving</w:t>
            </w:r>
          </w:p>
          <w:p w14:paraId="510636E0" w14:textId="1BDC91A7" w:rsidR="009E519E" w:rsidRPr="00BA2546" w:rsidRDefault="009E519E" w:rsidP="009E519E">
            <w:pPr>
              <w:widowControl/>
              <w:suppressAutoHyphens/>
              <w:autoSpaceDE/>
              <w:adjustRightInd/>
              <w:spacing w:before="0"/>
              <w:jc w:val="left"/>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(x€1.000)</w:t>
            </w:r>
          </w:p>
        </w:tc>
        <w:tc>
          <w:tcPr>
            <w:tcW w:w="524" w:type="pct"/>
            <w:tcBorders>
              <w:bottom w:val="single" w:sz="4" w:space="0" w:color="auto"/>
            </w:tcBorders>
            <w:shd w:val="clear" w:color="auto" w:fill="8DB3E2" w:themeFill="text2" w:themeFillTint="66"/>
          </w:tcPr>
          <w:p w14:paraId="1321FAF3" w14:textId="77777777" w:rsidR="009E519E" w:rsidRDefault="009E519E" w:rsidP="009E519E">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Begroot</w:t>
            </w:r>
          </w:p>
          <w:p w14:paraId="76741DAB" w14:textId="239706A6" w:rsidR="009E519E" w:rsidRPr="00BA2546" w:rsidRDefault="009E519E" w:rsidP="009E519E">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2022</w:t>
            </w:r>
          </w:p>
        </w:tc>
        <w:tc>
          <w:tcPr>
            <w:tcW w:w="529" w:type="pct"/>
            <w:tcBorders>
              <w:bottom w:val="single" w:sz="4" w:space="0" w:color="auto"/>
            </w:tcBorders>
            <w:shd w:val="clear" w:color="auto" w:fill="8DB3E2" w:themeFill="text2" w:themeFillTint="66"/>
          </w:tcPr>
          <w:p w14:paraId="5B581C49" w14:textId="77777777" w:rsidR="009E519E" w:rsidRDefault="009E519E" w:rsidP="009E519E">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Begroot</w:t>
            </w:r>
          </w:p>
          <w:p w14:paraId="5FA31158" w14:textId="2F1BDF73" w:rsidR="009E519E" w:rsidRPr="00BA2546" w:rsidRDefault="009E519E" w:rsidP="009E519E">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2023</w:t>
            </w:r>
          </w:p>
        </w:tc>
        <w:tc>
          <w:tcPr>
            <w:tcW w:w="529" w:type="pct"/>
            <w:tcBorders>
              <w:bottom w:val="single" w:sz="4" w:space="0" w:color="auto"/>
            </w:tcBorders>
            <w:shd w:val="clear" w:color="auto" w:fill="8DB3E2" w:themeFill="text2" w:themeFillTint="66"/>
          </w:tcPr>
          <w:p w14:paraId="720DE7D5" w14:textId="77777777" w:rsidR="009E519E" w:rsidRDefault="009E519E" w:rsidP="009E519E">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Begroot</w:t>
            </w:r>
          </w:p>
          <w:p w14:paraId="0DDD5049" w14:textId="46BE6254" w:rsidR="009E519E" w:rsidRPr="00BA2546" w:rsidRDefault="009E519E" w:rsidP="009E519E">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2024</w:t>
            </w:r>
          </w:p>
        </w:tc>
        <w:tc>
          <w:tcPr>
            <w:tcW w:w="528" w:type="pct"/>
            <w:tcBorders>
              <w:bottom w:val="single" w:sz="4" w:space="0" w:color="auto"/>
            </w:tcBorders>
            <w:shd w:val="clear" w:color="auto" w:fill="8DB3E2" w:themeFill="text2" w:themeFillTint="66"/>
          </w:tcPr>
          <w:p w14:paraId="4175B66F" w14:textId="77777777" w:rsidR="009E519E" w:rsidRDefault="009E519E" w:rsidP="009E519E">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Begroot</w:t>
            </w:r>
          </w:p>
          <w:p w14:paraId="534268DF" w14:textId="718819D5" w:rsidR="009E519E" w:rsidRDefault="009E519E" w:rsidP="009E519E">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2025</w:t>
            </w:r>
          </w:p>
        </w:tc>
        <w:tc>
          <w:tcPr>
            <w:tcW w:w="527" w:type="pct"/>
            <w:tcBorders>
              <w:bottom w:val="single" w:sz="4" w:space="0" w:color="auto"/>
            </w:tcBorders>
            <w:shd w:val="clear" w:color="auto" w:fill="8DB3E2" w:themeFill="text2" w:themeFillTint="66"/>
          </w:tcPr>
          <w:p w14:paraId="18B749CC" w14:textId="77777777" w:rsidR="009E519E" w:rsidRDefault="009E519E" w:rsidP="009E519E">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Begroot</w:t>
            </w:r>
          </w:p>
          <w:p w14:paraId="5CC6BD15" w14:textId="5180D2D5" w:rsidR="009E519E" w:rsidRDefault="009E519E" w:rsidP="009E519E">
            <w:pPr>
              <w:widowControl/>
              <w:suppressAutoHyphens/>
              <w:autoSpaceDE/>
              <w:adjustRightInd/>
              <w:spacing w:before="0"/>
              <w:jc w:val="center"/>
              <w:textAlignment w:val="baseline"/>
              <w:rPr>
                <w:rFonts w:ascii="Calibri" w:hAnsi="Calibri"/>
                <w:b/>
                <w:bCs/>
                <w:i/>
                <w:iCs/>
                <w:color w:val="000000" w:themeColor="text1"/>
                <w:sz w:val="22"/>
                <w:szCs w:val="22"/>
              </w:rPr>
            </w:pPr>
            <w:r>
              <w:rPr>
                <w:rFonts w:ascii="Calibri" w:hAnsi="Calibri"/>
                <w:b/>
                <w:bCs/>
                <w:i/>
                <w:iCs/>
                <w:color w:val="000000" w:themeColor="text1"/>
                <w:sz w:val="22"/>
                <w:szCs w:val="22"/>
              </w:rPr>
              <w:t>2026</w:t>
            </w:r>
          </w:p>
        </w:tc>
      </w:tr>
      <w:tr w:rsidR="009E519E" w:rsidRPr="00CF7E56" w14:paraId="19A28112" w14:textId="19AA3FF0" w:rsidTr="00F062B8">
        <w:tc>
          <w:tcPr>
            <w:tcW w:w="2362" w:type="pct"/>
            <w:tcBorders>
              <w:top w:val="single" w:sz="4" w:space="0" w:color="auto"/>
              <w:left w:val="single" w:sz="4" w:space="0" w:color="auto"/>
              <w:bottom w:val="nil"/>
              <w:right w:val="single" w:sz="4" w:space="0" w:color="auto"/>
            </w:tcBorders>
          </w:tcPr>
          <w:p w14:paraId="6EF10B39" w14:textId="47596BD4" w:rsidR="009E519E" w:rsidRPr="00554F4E" w:rsidRDefault="009E519E" w:rsidP="009E519E">
            <w:pPr>
              <w:widowControl/>
              <w:tabs>
                <w:tab w:val="left" w:pos="309"/>
              </w:tabs>
              <w:suppressAutoHyphens/>
              <w:autoSpaceDE/>
              <w:adjustRightInd/>
              <w:spacing w:before="0"/>
              <w:jc w:val="left"/>
              <w:textAlignment w:val="baseline"/>
              <w:rPr>
                <w:rFonts w:ascii="Calibri" w:hAnsi="Calibri"/>
                <w:b/>
                <w:bCs/>
                <w:color w:val="000000" w:themeColor="text1"/>
                <w:sz w:val="22"/>
                <w:szCs w:val="22"/>
              </w:rPr>
            </w:pPr>
            <w:r>
              <w:rPr>
                <w:rFonts w:ascii="Calibri" w:hAnsi="Calibri"/>
                <w:b/>
                <w:bCs/>
                <w:color w:val="000000" w:themeColor="text1"/>
                <w:sz w:val="22"/>
                <w:szCs w:val="22"/>
              </w:rPr>
              <w:t>Investeringen</w:t>
            </w:r>
          </w:p>
        </w:tc>
        <w:tc>
          <w:tcPr>
            <w:tcW w:w="524" w:type="pct"/>
            <w:tcBorders>
              <w:top w:val="single" w:sz="4" w:space="0" w:color="auto"/>
              <w:left w:val="single" w:sz="4" w:space="0" w:color="auto"/>
              <w:bottom w:val="nil"/>
              <w:right w:val="single" w:sz="4" w:space="0" w:color="auto"/>
            </w:tcBorders>
          </w:tcPr>
          <w:p w14:paraId="30488AA9" w14:textId="110CDF45"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single" w:sz="4" w:space="0" w:color="auto"/>
              <w:left w:val="single" w:sz="4" w:space="0" w:color="auto"/>
              <w:bottom w:val="nil"/>
              <w:right w:val="single" w:sz="4" w:space="0" w:color="auto"/>
            </w:tcBorders>
          </w:tcPr>
          <w:p w14:paraId="69FC4019" w14:textId="00211AC6"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single" w:sz="4" w:space="0" w:color="auto"/>
              <w:left w:val="single" w:sz="4" w:space="0" w:color="auto"/>
              <w:bottom w:val="nil"/>
              <w:right w:val="single" w:sz="4" w:space="0" w:color="auto"/>
            </w:tcBorders>
          </w:tcPr>
          <w:p w14:paraId="0D33DC99" w14:textId="55C84C39"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8" w:type="pct"/>
            <w:tcBorders>
              <w:top w:val="single" w:sz="4" w:space="0" w:color="auto"/>
              <w:left w:val="single" w:sz="4" w:space="0" w:color="auto"/>
              <w:bottom w:val="nil"/>
              <w:right w:val="single" w:sz="4" w:space="0" w:color="auto"/>
            </w:tcBorders>
          </w:tcPr>
          <w:p w14:paraId="4426FC86"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7" w:type="pct"/>
            <w:tcBorders>
              <w:top w:val="single" w:sz="4" w:space="0" w:color="auto"/>
              <w:left w:val="single" w:sz="4" w:space="0" w:color="auto"/>
              <w:bottom w:val="nil"/>
              <w:right w:val="single" w:sz="4" w:space="0" w:color="auto"/>
            </w:tcBorders>
          </w:tcPr>
          <w:p w14:paraId="3363A9B0"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r>
      <w:tr w:rsidR="009E519E" w:rsidRPr="00CF7E56" w14:paraId="67B7BEDC" w14:textId="2A66FBC2" w:rsidTr="00F062B8">
        <w:tc>
          <w:tcPr>
            <w:tcW w:w="2362" w:type="pct"/>
            <w:tcBorders>
              <w:top w:val="nil"/>
              <w:left w:val="single" w:sz="4" w:space="0" w:color="auto"/>
              <w:bottom w:val="nil"/>
              <w:right w:val="single" w:sz="4" w:space="0" w:color="auto"/>
            </w:tcBorders>
          </w:tcPr>
          <w:p w14:paraId="0A3E5ED1" w14:textId="5605EF81" w:rsidR="009E519E" w:rsidRPr="00CE3286" w:rsidRDefault="009E519E" w:rsidP="009E519E">
            <w:pPr>
              <w:widowControl/>
              <w:tabs>
                <w:tab w:val="left" w:pos="309"/>
              </w:tabs>
              <w:suppressAutoHyphens/>
              <w:autoSpaceDE/>
              <w:adjustRightInd/>
              <w:spacing w:before="0"/>
              <w:jc w:val="left"/>
              <w:textAlignment w:val="baseline"/>
              <w:rPr>
                <w:rFonts w:ascii="Calibri" w:hAnsi="Calibri"/>
                <w:i/>
                <w:iCs/>
                <w:color w:val="000000" w:themeColor="text1"/>
                <w:sz w:val="22"/>
                <w:szCs w:val="22"/>
                <w:u w:val="single"/>
              </w:rPr>
            </w:pPr>
            <w:r w:rsidRPr="00CE3286">
              <w:rPr>
                <w:rFonts w:ascii="Calibri" w:hAnsi="Calibri"/>
                <w:i/>
                <w:iCs/>
                <w:color w:val="000000" w:themeColor="text1"/>
                <w:sz w:val="22"/>
                <w:szCs w:val="22"/>
                <w:u w:val="single"/>
              </w:rPr>
              <w:t>1. Nieuwbouw en renovatie</w:t>
            </w:r>
          </w:p>
        </w:tc>
        <w:tc>
          <w:tcPr>
            <w:tcW w:w="524" w:type="pct"/>
            <w:tcBorders>
              <w:top w:val="nil"/>
              <w:left w:val="single" w:sz="4" w:space="0" w:color="auto"/>
              <w:bottom w:val="nil"/>
              <w:right w:val="single" w:sz="4" w:space="0" w:color="auto"/>
            </w:tcBorders>
          </w:tcPr>
          <w:p w14:paraId="15C83226" w14:textId="0C0BB75E"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nil"/>
              <w:right w:val="single" w:sz="4" w:space="0" w:color="auto"/>
            </w:tcBorders>
          </w:tcPr>
          <w:p w14:paraId="3C389473" w14:textId="24F953AC"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nil"/>
              <w:right w:val="single" w:sz="4" w:space="0" w:color="auto"/>
            </w:tcBorders>
          </w:tcPr>
          <w:p w14:paraId="61A3E5E7" w14:textId="35DE1C88"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8" w:type="pct"/>
            <w:tcBorders>
              <w:top w:val="nil"/>
              <w:left w:val="single" w:sz="4" w:space="0" w:color="auto"/>
              <w:bottom w:val="nil"/>
              <w:right w:val="single" w:sz="4" w:space="0" w:color="auto"/>
            </w:tcBorders>
          </w:tcPr>
          <w:p w14:paraId="1E309ED6"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7" w:type="pct"/>
            <w:tcBorders>
              <w:top w:val="nil"/>
              <w:left w:val="single" w:sz="4" w:space="0" w:color="auto"/>
              <w:bottom w:val="nil"/>
              <w:right w:val="single" w:sz="4" w:space="0" w:color="auto"/>
            </w:tcBorders>
          </w:tcPr>
          <w:p w14:paraId="4BD5007E"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r>
      <w:tr w:rsidR="009E519E" w:rsidRPr="00CF7E56" w14:paraId="2604C202" w14:textId="01B8E399" w:rsidTr="00F062B8">
        <w:tc>
          <w:tcPr>
            <w:tcW w:w="2362" w:type="pct"/>
            <w:tcBorders>
              <w:top w:val="nil"/>
              <w:left w:val="single" w:sz="4" w:space="0" w:color="auto"/>
              <w:bottom w:val="nil"/>
              <w:right w:val="single" w:sz="4" w:space="0" w:color="auto"/>
            </w:tcBorders>
          </w:tcPr>
          <w:p w14:paraId="0F21E600" w14:textId="56C3A02C" w:rsidR="009E519E" w:rsidRPr="00CF7E56" w:rsidRDefault="009E519E" w:rsidP="009E519E">
            <w:pPr>
              <w:widowControl/>
              <w:tabs>
                <w:tab w:val="left" w:pos="309"/>
              </w:tabs>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1.1.1 Nieuwbouw Brielle</w:t>
            </w:r>
          </w:p>
        </w:tc>
        <w:tc>
          <w:tcPr>
            <w:tcW w:w="524" w:type="pct"/>
            <w:tcBorders>
              <w:top w:val="nil"/>
              <w:left w:val="single" w:sz="4" w:space="0" w:color="auto"/>
              <w:bottom w:val="nil"/>
              <w:right w:val="single" w:sz="4" w:space="0" w:color="auto"/>
            </w:tcBorders>
          </w:tcPr>
          <w:p w14:paraId="22814CF1" w14:textId="27C9AC2B"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4.727</w:t>
            </w:r>
          </w:p>
        </w:tc>
        <w:tc>
          <w:tcPr>
            <w:tcW w:w="529" w:type="pct"/>
            <w:tcBorders>
              <w:top w:val="nil"/>
              <w:left w:val="single" w:sz="4" w:space="0" w:color="auto"/>
              <w:bottom w:val="nil"/>
              <w:right w:val="single" w:sz="4" w:space="0" w:color="auto"/>
            </w:tcBorders>
          </w:tcPr>
          <w:p w14:paraId="55718334" w14:textId="71759771"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20.751</w:t>
            </w:r>
          </w:p>
        </w:tc>
        <w:tc>
          <w:tcPr>
            <w:tcW w:w="529" w:type="pct"/>
            <w:tcBorders>
              <w:top w:val="nil"/>
              <w:left w:val="single" w:sz="4" w:space="0" w:color="auto"/>
              <w:bottom w:val="nil"/>
              <w:right w:val="single" w:sz="4" w:space="0" w:color="auto"/>
            </w:tcBorders>
          </w:tcPr>
          <w:p w14:paraId="7EC350EE" w14:textId="19B68648"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21.448</w:t>
            </w:r>
          </w:p>
        </w:tc>
        <w:tc>
          <w:tcPr>
            <w:tcW w:w="528" w:type="pct"/>
            <w:tcBorders>
              <w:top w:val="nil"/>
              <w:left w:val="single" w:sz="4" w:space="0" w:color="auto"/>
              <w:bottom w:val="nil"/>
              <w:right w:val="single" w:sz="4" w:space="0" w:color="auto"/>
            </w:tcBorders>
          </w:tcPr>
          <w:p w14:paraId="59657900"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7" w:type="pct"/>
            <w:tcBorders>
              <w:top w:val="nil"/>
              <w:left w:val="single" w:sz="4" w:space="0" w:color="auto"/>
              <w:bottom w:val="nil"/>
              <w:right w:val="single" w:sz="4" w:space="0" w:color="auto"/>
            </w:tcBorders>
          </w:tcPr>
          <w:p w14:paraId="2D0004E1"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r>
      <w:tr w:rsidR="009E519E" w:rsidRPr="00CF7E56" w14:paraId="5026F075" w14:textId="0978B049" w:rsidTr="00F062B8">
        <w:tc>
          <w:tcPr>
            <w:tcW w:w="2362" w:type="pct"/>
            <w:tcBorders>
              <w:top w:val="nil"/>
              <w:left w:val="single" w:sz="4" w:space="0" w:color="auto"/>
              <w:bottom w:val="nil"/>
              <w:right w:val="single" w:sz="4" w:space="0" w:color="auto"/>
            </w:tcBorders>
          </w:tcPr>
          <w:p w14:paraId="1F9390D5" w14:textId="7C68A513" w:rsidR="009E519E" w:rsidRPr="00CF7E56" w:rsidRDefault="009E519E" w:rsidP="009E519E">
            <w:pPr>
              <w:widowControl/>
              <w:tabs>
                <w:tab w:val="left" w:pos="309"/>
              </w:tabs>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1.1.2 Welgelegen</w:t>
            </w:r>
          </w:p>
        </w:tc>
        <w:tc>
          <w:tcPr>
            <w:tcW w:w="524" w:type="pct"/>
            <w:tcBorders>
              <w:top w:val="nil"/>
              <w:left w:val="single" w:sz="4" w:space="0" w:color="auto"/>
              <w:bottom w:val="nil"/>
              <w:right w:val="single" w:sz="4" w:space="0" w:color="auto"/>
            </w:tcBorders>
          </w:tcPr>
          <w:p w14:paraId="7B280781" w14:textId="42C96E98"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2.430</w:t>
            </w:r>
          </w:p>
        </w:tc>
        <w:tc>
          <w:tcPr>
            <w:tcW w:w="529" w:type="pct"/>
            <w:tcBorders>
              <w:top w:val="nil"/>
              <w:left w:val="single" w:sz="4" w:space="0" w:color="auto"/>
              <w:bottom w:val="nil"/>
              <w:right w:val="single" w:sz="4" w:space="0" w:color="auto"/>
            </w:tcBorders>
          </w:tcPr>
          <w:p w14:paraId="49B4CEAF" w14:textId="7AF8C5C5"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nil"/>
              <w:right w:val="single" w:sz="4" w:space="0" w:color="auto"/>
            </w:tcBorders>
          </w:tcPr>
          <w:p w14:paraId="3869DBED" w14:textId="0B313CDE"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8" w:type="pct"/>
            <w:tcBorders>
              <w:top w:val="nil"/>
              <w:left w:val="single" w:sz="4" w:space="0" w:color="auto"/>
              <w:bottom w:val="nil"/>
              <w:right w:val="single" w:sz="4" w:space="0" w:color="auto"/>
            </w:tcBorders>
          </w:tcPr>
          <w:p w14:paraId="5CA04AD9"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7" w:type="pct"/>
            <w:tcBorders>
              <w:top w:val="nil"/>
              <w:left w:val="single" w:sz="4" w:space="0" w:color="auto"/>
              <w:bottom w:val="nil"/>
              <w:right w:val="single" w:sz="4" w:space="0" w:color="auto"/>
            </w:tcBorders>
          </w:tcPr>
          <w:p w14:paraId="760F99E9"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r>
      <w:tr w:rsidR="009E519E" w:rsidRPr="00CF7E56" w14:paraId="162FDD26" w14:textId="43D6F778" w:rsidTr="00F062B8">
        <w:tc>
          <w:tcPr>
            <w:tcW w:w="2362" w:type="pct"/>
            <w:tcBorders>
              <w:top w:val="nil"/>
              <w:left w:val="single" w:sz="4" w:space="0" w:color="auto"/>
              <w:bottom w:val="nil"/>
              <w:right w:val="single" w:sz="4" w:space="0" w:color="auto"/>
            </w:tcBorders>
          </w:tcPr>
          <w:p w14:paraId="7602D5FE" w14:textId="3097A8E0" w:rsidR="009E519E" w:rsidRDefault="009E519E" w:rsidP="009E519E">
            <w:pPr>
              <w:widowControl/>
              <w:tabs>
                <w:tab w:val="left" w:pos="309"/>
              </w:tabs>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1.1.3 Bernhardstraat</w:t>
            </w:r>
          </w:p>
        </w:tc>
        <w:tc>
          <w:tcPr>
            <w:tcW w:w="524" w:type="pct"/>
            <w:tcBorders>
              <w:top w:val="nil"/>
              <w:left w:val="single" w:sz="4" w:space="0" w:color="auto"/>
              <w:bottom w:val="nil"/>
              <w:right w:val="single" w:sz="4" w:space="0" w:color="auto"/>
            </w:tcBorders>
          </w:tcPr>
          <w:p w14:paraId="65D85587"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nil"/>
              <w:right w:val="single" w:sz="4" w:space="0" w:color="auto"/>
            </w:tcBorders>
          </w:tcPr>
          <w:p w14:paraId="3755F762" w14:textId="14DF1C82"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163</w:t>
            </w:r>
          </w:p>
        </w:tc>
        <w:tc>
          <w:tcPr>
            <w:tcW w:w="529" w:type="pct"/>
            <w:tcBorders>
              <w:top w:val="nil"/>
              <w:left w:val="single" w:sz="4" w:space="0" w:color="auto"/>
              <w:bottom w:val="nil"/>
              <w:right w:val="single" w:sz="4" w:space="0" w:color="auto"/>
            </w:tcBorders>
          </w:tcPr>
          <w:p w14:paraId="78002E2F" w14:textId="0CD6DF0A"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1.607</w:t>
            </w:r>
          </w:p>
        </w:tc>
        <w:tc>
          <w:tcPr>
            <w:tcW w:w="528" w:type="pct"/>
            <w:tcBorders>
              <w:top w:val="nil"/>
              <w:left w:val="single" w:sz="4" w:space="0" w:color="auto"/>
              <w:bottom w:val="nil"/>
              <w:right w:val="single" w:sz="4" w:space="0" w:color="auto"/>
            </w:tcBorders>
          </w:tcPr>
          <w:p w14:paraId="39F8BB22" w14:textId="133F1C69"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182</w:t>
            </w:r>
          </w:p>
        </w:tc>
        <w:tc>
          <w:tcPr>
            <w:tcW w:w="527" w:type="pct"/>
            <w:tcBorders>
              <w:top w:val="nil"/>
              <w:left w:val="single" w:sz="4" w:space="0" w:color="auto"/>
              <w:bottom w:val="nil"/>
              <w:right w:val="single" w:sz="4" w:space="0" w:color="auto"/>
            </w:tcBorders>
          </w:tcPr>
          <w:p w14:paraId="28E09AED" w14:textId="77777777" w:rsidR="009E519E"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r>
      <w:tr w:rsidR="009E519E" w:rsidRPr="00CF7E56" w14:paraId="475F4B4D" w14:textId="209FA228" w:rsidTr="00F062B8">
        <w:tc>
          <w:tcPr>
            <w:tcW w:w="2362" w:type="pct"/>
            <w:tcBorders>
              <w:top w:val="nil"/>
              <w:left w:val="single" w:sz="4" w:space="0" w:color="auto"/>
              <w:bottom w:val="nil"/>
              <w:right w:val="single" w:sz="4" w:space="0" w:color="auto"/>
            </w:tcBorders>
          </w:tcPr>
          <w:p w14:paraId="518C4DB0" w14:textId="3D99E169" w:rsidR="009E519E" w:rsidRDefault="009E519E" w:rsidP="009E519E">
            <w:pPr>
              <w:widowControl/>
              <w:tabs>
                <w:tab w:val="left" w:pos="309"/>
              </w:tabs>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1.1.4 Aankoop Vestia bezit</w:t>
            </w:r>
          </w:p>
        </w:tc>
        <w:tc>
          <w:tcPr>
            <w:tcW w:w="524" w:type="pct"/>
            <w:tcBorders>
              <w:top w:val="nil"/>
              <w:left w:val="single" w:sz="4" w:space="0" w:color="auto"/>
              <w:bottom w:val="nil"/>
              <w:right w:val="single" w:sz="4" w:space="0" w:color="auto"/>
            </w:tcBorders>
          </w:tcPr>
          <w:p w14:paraId="0E8D4B95" w14:textId="5E0CF9DF"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57.306</w:t>
            </w:r>
          </w:p>
        </w:tc>
        <w:tc>
          <w:tcPr>
            <w:tcW w:w="529" w:type="pct"/>
            <w:tcBorders>
              <w:top w:val="nil"/>
              <w:left w:val="single" w:sz="4" w:space="0" w:color="auto"/>
              <w:bottom w:val="nil"/>
              <w:right w:val="single" w:sz="4" w:space="0" w:color="auto"/>
            </w:tcBorders>
          </w:tcPr>
          <w:p w14:paraId="5D994328"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nil"/>
              <w:right w:val="single" w:sz="4" w:space="0" w:color="auto"/>
            </w:tcBorders>
          </w:tcPr>
          <w:p w14:paraId="5BB23FEE"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8" w:type="pct"/>
            <w:tcBorders>
              <w:top w:val="nil"/>
              <w:left w:val="single" w:sz="4" w:space="0" w:color="auto"/>
              <w:bottom w:val="nil"/>
              <w:right w:val="single" w:sz="4" w:space="0" w:color="auto"/>
            </w:tcBorders>
          </w:tcPr>
          <w:p w14:paraId="604B649A"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7" w:type="pct"/>
            <w:tcBorders>
              <w:top w:val="nil"/>
              <w:left w:val="single" w:sz="4" w:space="0" w:color="auto"/>
              <w:bottom w:val="nil"/>
              <w:right w:val="single" w:sz="4" w:space="0" w:color="auto"/>
            </w:tcBorders>
          </w:tcPr>
          <w:p w14:paraId="271CA9FB"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r>
      <w:tr w:rsidR="009E519E" w:rsidRPr="00CF7E56" w14:paraId="35ACA899" w14:textId="0C00D8C0" w:rsidTr="00F062B8">
        <w:tc>
          <w:tcPr>
            <w:tcW w:w="2362" w:type="pct"/>
            <w:tcBorders>
              <w:top w:val="nil"/>
              <w:left w:val="single" w:sz="4" w:space="0" w:color="auto"/>
              <w:bottom w:val="nil"/>
              <w:right w:val="single" w:sz="4" w:space="0" w:color="auto"/>
            </w:tcBorders>
          </w:tcPr>
          <w:p w14:paraId="1A3D26F5" w14:textId="5CE920DA" w:rsidR="009E519E" w:rsidRDefault="009E519E" w:rsidP="009E519E">
            <w:pPr>
              <w:widowControl/>
              <w:tabs>
                <w:tab w:val="left" w:pos="309"/>
              </w:tabs>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1.2 Ingrijpende verbouwingen</w:t>
            </w:r>
          </w:p>
        </w:tc>
        <w:tc>
          <w:tcPr>
            <w:tcW w:w="524" w:type="pct"/>
            <w:tcBorders>
              <w:top w:val="nil"/>
              <w:left w:val="single" w:sz="4" w:space="0" w:color="auto"/>
              <w:bottom w:val="nil"/>
              <w:right w:val="single" w:sz="4" w:space="0" w:color="auto"/>
            </w:tcBorders>
          </w:tcPr>
          <w:p w14:paraId="370C46A4"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nil"/>
              <w:right w:val="single" w:sz="4" w:space="0" w:color="auto"/>
            </w:tcBorders>
          </w:tcPr>
          <w:p w14:paraId="6CFEDFE9"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nil"/>
              <w:right w:val="single" w:sz="4" w:space="0" w:color="auto"/>
            </w:tcBorders>
          </w:tcPr>
          <w:p w14:paraId="08E0E1C9"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8" w:type="pct"/>
            <w:tcBorders>
              <w:top w:val="nil"/>
              <w:left w:val="single" w:sz="4" w:space="0" w:color="auto"/>
              <w:bottom w:val="nil"/>
              <w:right w:val="single" w:sz="4" w:space="0" w:color="auto"/>
            </w:tcBorders>
          </w:tcPr>
          <w:p w14:paraId="3642A47A"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7" w:type="pct"/>
            <w:tcBorders>
              <w:top w:val="nil"/>
              <w:left w:val="single" w:sz="4" w:space="0" w:color="auto"/>
              <w:bottom w:val="nil"/>
              <w:right w:val="single" w:sz="4" w:space="0" w:color="auto"/>
            </w:tcBorders>
          </w:tcPr>
          <w:p w14:paraId="1787EDEF"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r>
      <w:tr w:rsidR="009E519E" w:rsidRPr="00CF7E56" w14:paraId="18DFEB0F" w14:textId="79FA78CF" w:rsidTr="00F062B8">
        <w:tc>
          <w:tcPr>
            <w:tcW w:w="2362" w:type="pct"/>
            <w:tcBorders>
              <w:top w:val="nil"/>
              <w:left w:val="single" w:sz="4" w:space="0" w:color="auto"/>
              <w:bottom w:val="nil"/>
              <w:right w:val="single" w:sz="4" w:space="0" w:color="auto"/>
            </w:tcBorders>
          </w:tcPr>
          <w:p w14:paraId="7251D84E" w14:textId="2B73133B" w:rsidR="009E519E" w:rsidRDefault="009E519E" w:rsidP="009E519E">
            <w:pPr>
              <w:widowControl/>
              <w:tabs>
                <w:tab w:val="left" w:pos="309"/>
              </w:tabs>
              <w:suppressAutoHyphens/>
              <w:autoSpaceDE/>
              <w:adjustRightInd/>
              <w:spacing w:before="0"/>
              <w:ind w:left="309"/>
              <w:jc w:val="left"/>
              <w:textAlignment w:val="baseline"/>
              <w:rPr>
                <w:rFonts w:ascii="Calibri" w:hAnsi="Calibri"/>
                <w:color w:val="000000" w:themeColor="text1"/>
                <w:sz w:val="22"/>
                <w:szCs w:val="22"/>
              </w:rPr>
            </w:pPr>
            <w:r>
              <w:rPr>
                <w:rFonts w:ascii="Calibri" w:hAnsi="Calibri"/>
                <w:color w:val="000000" w:themeColor="text1"/>
                <w:sz w:val="22"/>
                <w:szCs w:val="22"/>
              </w:rPr>
              <w:t>1.2.1 Beatrixstraat (61)</w:t>
            </w:r>
          </w:p>
        </w:tc>
        <w:tc>
          <w:tcPr>
            <w:tcW w:w="524" w:type="pct"/>
            <w:tcBorders>
              <w:top w:val="nil"/>
              <w:left w:val="single" w:sz="4" w:space="0" w:color="auto"/>
              <w:bottom w:val="nil"/>
              <w:right w:val="single" w:sz="4" w:space="0" w:color="auto"/>
            </w:tcBorders>
          </w:tcPr>
          <w:p w14:paraId="48E416C8" w14:textId="1C9FBA2A"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917</w:t>
            </w:r>
          </w:p>
        </w:tc>
        <w:tc>
          <w:tcPr>
            <w:tcW w:w="529" w:type="pct"/>
            <w:tcBorders>
              <w:top w:val="nil"/>
              <w:left w:val="single" w:sz="4" w:space="0" w:color="auto"/>
              <w:bottom w:val="nil"/>
              <w:right w:val="single" w:sz="4" w:space="0" w:color="auto"/>
            </w:tcBorders>
          </w:tcPr>
          <w:p w14:paraId="714AC69A"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nil"/>
              <w:right w:val="single" w:sz="4" w:space="0" w:color="auto"/>
            </w:tcBorders>
          </w:tcPr>
          <w:p w14:paraId="5CB1FAE1"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8" w:type="pct"/>
            <w:tcBorders>
              <w:top w:val="nil"/>
              <w:left w:val="single" w:sz="4" w:space="0" w:color="auto"/>
              <w:bottom w:val="nil"/>
              <w:right w:val="single" w:sz="4" w:space="0" w:color="auto"/>
            </w:tcBorders>
          </w:tcPr>
          <w:p w14:paraId="32F26A2C"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7" w:type="pct"/>
            <w:tcBorders>
              <w:top w:val="nil"/>
              <w:left w:val="single" w:sz="4" w:space="0" w:color="auto"/>
              <w:bottom w:val="nil"/>
              <w:right w:val="single" w:sz="4" w:space="0" w:color="auto"/>
            </w:tcBorders>
          </w:tcPr>
          <w:p w14:paraId="18F990D1"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r>
      <w:tr w:rsidR="009E519E" w:rsidRPr="00CF7E56" w14:paraId="61271FBA" w14:textId="2A1C8E70" w:rsidTr="00F062B8">
        <w:tc>
          <w:tcPr>
            <w:tcW w:w="2362" w:type="pct"/>
            <w:tcBorders>
              <w:top w:val="nil"/>
              <w:left w:val="single" w:sz="4" w:space="0" w:color="auto"/>
              <w:bottom w:val="nil"/>
              <w:right w:val="single" w:sz="4" w:space="0" w:color="auto"/>
            </w:tcBorders>
          </w:tcPr>
          <w:p w14:paraId="1FF075C8" w14:textId="15B12A88" w:rsidR="009E519E" w:rsidRDefault="009E519E" w:rsidP="009E519E">
            <w:pPr>
              <w:widowControl/>
              <w:tabs>
                <w:tab w:val="left" w:pos="309"/>
              </w:tabs>
              <w:suppressAutoHyphens/>
              <w:autoSpaceDE/>
              <w:adjustRightInd/>
              <w:spacing w:before="0"/>
              <w:ind w:left="309"/>
              <w:jc w:val="left"/>
              <w:textAlignment w:val="baseline"/>
              <w:rPr>
                <w:rFonts w:ascii="Calibri" w:hAnsi="Calibri"/>
                <w:color w:val="000000" w:themeColor="text1"/>
                <w:sz w:val="22"/>
                <w:szCs w:val="22"/>
              </w:rPr>
            </w:pPr>
            <w:r>
              <w:rPr>
                <w:rFonts w:ascii="Calibri" w:hAnsi="Calibri"/>
                <w:color w:val="000000" w:themeColor="text1"/>
                <w:sz w:val="22"/>
                <w:szCs w:val="22"/>
              </w:rPr>
              <w:t>1.2.2 Promenade (113)</w:t>
            </w:r>
          </w:p>
        </w:tc>
        <w:tc>
          <w:tcPr>
            <w:tcW w:w="524" w:type="pct"/>
            <w:tcBorders>
              <w:top w:val="nil"/>
              <w:left w:val="single" w:sz="4" w:space="0" w:color="auto"/>
              <w:bottom w:val="nil"/>
              <w:right w:val="single" w:sz="4" w:space="0" w:color="auto"/>
            </w:tcBorders>
          </w:tcPr>
          <w:p w14:paraId="66E342B6" w14:textId="34BED96B"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1.106</w:t>
            </w:r>
          </w:p>
        </w:tc>
        <w:tc>
          <w:tcPr>
            <w:tcW w:w="529" w:type="pct"/>
            <w:tcBorders>
              <w:top w:val="nil"/>
              <w:left w:val="single" w:sz="4" w:space="0" w:color="auto"/>
              <w:bottom w:val="nil"/>
              <w:right w:val="single" w:sz="4" w:space="0" w:color="auto"/>
            </w:tcBorders>
          </w:tcPr>
          <w:p w14:paraId="37831DC7"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nil"/>
              <w:right w:val="single" w:sz="4" w:space="0" w:color="auto"/>
            </w:tcBorders>
          </w:tcPr>
          <w:p w14:paraId="3C1A3715"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8" w:type="pct"/>
            <w:tcBorders>
              <w:top w:val="nil"/>
              <w:left w:val="single" w:sz="4" w:space="0" w:color="auto"/>
              <w:bottom w:val="nil"/>
              <w:right w:val="single" w:sz="4" w:space="0" w:color="auto"/>
            </w:tcBorders>
          </w:tcPr>
          <w:p w14:paraId="54BFE7A9"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7" w:type="pct"/>
            <w:tcBorders>
              <w:top w:val="nil"/>
              <w:left w:val="single" w:sz="4" w:space="0" w:color="auto"/>
              <w:bottom w:val="nil"/>
              <w:right w:val="single" w:sz="4" w:space="0" w:color="auto"/>
            </w:tcBorders>
          </w:tcPr>
          <w:p w14:paraId="24913B00"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r>
      <w:tr w:rsidR="009E519E" w:rsidRPr="00CF7E56" w14:paraId="004ABAED" w14:textId="59482514" w:rsidTr="00F062B8">
        <w:tc>
          <w:tcPr>
            <w:tcW w:w="2362" w:type="pct"/>
            <w:tcBorders>
              <w:top w:val="nil"/>
              <w:left w:val="single" w:sz="4" w:space="0" w:color="auto"/>
              <w:bottom w:val="nil"/>
              <w:right w:val="single" w:sz="4" w:space="0" w:color="auto"/>
            </w:tcBorders>
          </w:tcPr>
          <w:p w14:paraId="679C358C" w14:textId="00F4A0F6" w:rsidR="009E519E" w:rsidRDefault="009E519E" w:rsidP="009E519E">
            <w:pPr>
              <w:widowControl/>
              <w:tabs>
                <w:tab w:val="left" w:pos="309"/>
              </w:tabs>
              <w:suppressAutoHyphens/>
              <w:autoSpaceDE/>
              <w:adjustRightInd/>
              <w:spacing w:before="0"/>
              <w:ind w:left="309"/>
              <w:jc w:val="left"/>
              <w:textAlignment w:val="baseline"/>
              <w:rPr>
                <w:rFonts w:ascii="Calibri" w:hAnsi="Calibri"/>
                <w:color w:val="000000" w:themeColor="text1"/>
                <w:sz w:val="22"/>
                <w:szCs w:val="22"/>
              </w:rPr>
            </w:pPr>
            <w:r>
              <w:rPr>
                <w:rFonts w:ascii="Calibri" w:hAnsi="Calibri"/>
                <w:color w:val="000000" w:themeColor="text1"/>
                <w:sz w:val="22"/>
                <w:szCs w:val="22"/>
              </w:rPr>
              <w:t>1.2.3 Wilhelmina, Julianastraat (13 en 14)</w:t>
            </w:r>
          </w:p>
        </w:tc>
        <w:tc>
          <w:tcPr>
            <w:tcW w:w="524" w:type="pct"/>
            <w:tcBorders>
              <w:top w:val="nil"/>
              <w:left w:val="single" w:sz="4" w:space="0" w:color="auto"/>
              <w:bottom w:val="nil"/>
              <w:right w:val="single" w:sz="4" w:space="0" w:color="auto"/>
            </w:tcBorders>
          </w:tcPr>
          <w:p w14:paraId="6EBF3AA3"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nil"/>
              <w:right w:val="single" w:sz="4" w:space="0" w:color="auto"/>
            </w:tcBorders>
          </w:tcPr>
          <w:p w14:paraId="39397168"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nil"/>
              <w:right w:val="single" w:sz="4" w:space="0" w:color="auto"/>
            </w:tcBorders>
          </w:tcPr>
          <w:p w14:paraId="6BC075B9" w14:textId="104B8F36"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135</w:t>
            </w:r>
          </w:p>
        </w:tc>
        <w:tc>
          <w:tcPr>
            <w:tcW w:w="528" w:type="pct"/>
            <w:tcBorders>
              <w:top w:val="nil"/>
              <w:left w:val="single" w:sz="4" w:space="0" w:color="auto"/>
              <w:bottom w:val="nil"/>
              <w:right w:val="single" w:sz="4" w:space="0" w:color="auto"/>
            </w:tcBorders>
          </w:tcPr>
          <w:p w14:paraId="51713D55"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7" w:type="pct"/>
            <w:tcBorders>
              <w:top w:val="nil"/>
              <w:left w:val="single" w:sz="4" w:space="0" w:color="auto"/>
              <w:bottom w:val="nil"/>
              <w:right w:val="single" w:sz="4" w:space="0" w:color="auto"/>
            </w:tcBorders>
          </w:tcPr>
          <w:p w14:paraId="3FC348D5"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r>
      <w:tr w:rsidR="009E519E" w:rsidRPr="00CF7E56" w14:paraId="05061FB8" w14:textId="471272AE" w:rsidTr="00F062B8">
        <w:tc>
          <w:tcPr>
            <w:tcW w:w="2362" w:type="pct"/>
            <w:tcBorders>
              <w:top w:val="nil"/>
              <w:left w:val="single" w:sz="4" w:space="0" w:color="auto"/>
              <w:bottom w:val="nil"/>
              <w:right w:val="single" w:sz="4" w:space="0" w:color="auto"/>
            </w:tcBorders>
          </w:tcPr>
          <w:p w14:paraId="5D895E42" w14:textId="53E946CF" w:rsidR="009E519E" w:rsidRDefault="009E519E" w:rsidP="009E519E">
            <w:pPr>
              <w:widowControl/>
              <w:tabs>
                <w:tab w:val="left" w:pos="309"/>
              </w:tabs>
              <w:suppressAutoHyphens/>
              <w:autoSpaceDE/>
              <w:adjustRightInd/>
              <w:spacing w:before="0"/>
              <w:ind w:left="309"/>
              <w:jc w:val="left"/>
              <w:textAlignment w:val="baseline"/>
              <w:rPr>
                <w:rFonts w:ascii="Calibri" w:hAnsi="Calibri"/>
                <w:color w:val="000000" w:themeColor="text1"/>
                <w:sz w:val="22"/>
                <w:szCs w:val="22"/>
              </w:rPr>
            </w:pPr>
            <w:r>
              <w:rPr>
                <w:rFonts w:ascii="Calibri" w:hAnsi="Calibri"/>
                <w:color w:val="000000" w:themeColor="text1"/>
                <w:sz w:val="22"/>
                <w:szCs w:val="22"/>
              </w:rPr>
              <w:t>1.2.4 Druivek, stiermanln (109)</w:t>
            </w:r>
          </w:p>
        </w:tc>
        <w:tc>
          <w:tcPr>
            <w:tcW w:w="524" w:type="pct"/>
            <w:tcBorders>
              <w:top w:val="nil"/>
              <w:left w:val="single" w:sz="4" w:space="0" w:color="auto"/>
              <w:bottom w:val="nil"/>
              <w:right w:val="single" w:sz="4" w:space="0" w:color="auto"/>
            </w:tcBorders>
          </w:tcPr>
          <w:p w14:paraId="79F1FB44"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nil"/>
              <w:right w:val="single" w:sz="4" w:space="0" w:color="auto"/>
            </w:tcBorders>
          </w:tcPr>
          <w:p w14:paraId="5341521E"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nil"/>
              <w:right w:val="single" w:sz="4" w:space="0" w:color="auto"/>
            </w:tcBorders>
          </w:tcPr>
          <w:p w14:paraId="0BF830D4" w14:textId="74CB2D05"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2.069</w:t>
            </w:r>
          </w:p>
        </w:tc>
        <w:tc>
          <w:tcPr>
            <w:tcW w:w="528" w:type="pct"/>
            <w:tcBorders>
              <w:top w:val="nil"/>
              <w:left w:val="single" w:sz="4" w:space="0" w:color="auto"/>
              <w:bottom w:val="nil"/>
              <w:right w:val="single" w:sz="4" w:space="0" w:color="auto"/>
            </w:tcBorders>
          </w:tcPr>
          <w:p w14:paraId="4B75E605"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7" w:type="pct"/>
            <w:tcBorders>
              <w:top w:val="nil"/>
              <w:left w:val="single" w:sz="4" w:space="0" w:color="auto"/>
              <w:bottom w:val="nil"/>
              <w:right w:val="single" w:sz="4" w:space="0" w:color="auto"/>
            </w:tcBorders>
          </w:tcPr>
          <w:p w14:paraId="29C65E78"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r>
      <w:tr w:rsidR="009E519E" w:rsidRPr="00CF7E56" w14:paraId="1E625E11" w14:textId="3D491AEE" w:rsidTr="00F062B8">
        <w:tc>
          <w:tcPr>
            <w:tcW w:w="2362" w:type="pct"/>
            <w:tcBorders>
              <w:top w:val="nil"/>
              <w:left w:val="single" w:sz="4" w:space="0" w:color="auto"/>
              <w:bottom w:val="single" w:sz="4" w:space="0" w:color="auto"/>
              <w:right w:val="single" w:sz="4" w:space="0" w:color="auto"/>
            </w:tcBorders>
          </w:tcPr>
          <w:p w14:paraId="2D58B73A" w14:textId="4A8A8663" w:rsidR="009E519E" w:rsidRDefault="009E519E" w:rsidP="009E519E">
            <w:pPr>
              <w:widowControl/>
              <w:tabs>
                <w:tab w:val="left" w:pos="309"/>
              </w:tabs>
              <w:suppressAutoHyphens/>
              <w:autoSpaceDE/>
              <w:adjustRightInd/>
              <w:spacing w:before="0"/>
              <w:ind w:left="309"/>
              <w:jc w:val="left"/>
              <w:textAlignment w:val="baseline"/>
              <w:rPr>
                <w:rFonts w:ascii="Calibri" w:hAnsi="Calibri"/>
                <w:color w:val="000000" w:themeColor="text1"/>
                <w:sz w:val="22"/>
                <w:szCs w:val="22"/>
              </w:rPr>
            </w:pPr>
            <w:r>
              <w:rPr>
                <w:rFonts w:ascii="Calibri" w:hAnsi="Calibri"/>
                <w:color w:val="000000" w:themeColor="text1"/>
                <w:sz w:val="22"/>
                <w:szCs w:val="22"/>
              </w:rPr>
              <w:t>1.2.5 Marijkeplein (16)</w:t>
            </w:r>
          </w:p>
        </w:tc>
        <w:tc>
          <w:tcPr>
            <w:tcW w:w="524" w:type="pct"/>
            <w:tcBorders>
              <w:top w:val="nil"/>
              <w:left w:val="single" w:sz="4" w:space="0" w:color="auto"/>
              <w:bottom w:val="single" w:sz="4" w:space="0" w:color="auto"/>
              <w:right w:val="single" w:sz="4" w:space="0" w:color="auto"/>
            </w:tcBorders>
          </w:tcPr>
          <w:p w14:paraId="3F79F61A"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single" w:sz="4" w:space="0" w:color="auto"/>
              <w:right w:val="single" w:sz="4" w:space="0" w:color="auto"/>
            </w:tcBorders>
          </w:tcPr>
          <w:p w14:paraId="44E3089B"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nil"/>
              <w:left w:val="single" w:sz="4" w:space="0" w:color="auto"/>
              <w:bottom w:val="single" w:sz="4" w:space="0" w:color="auto"/>
              <w:right w:val="single" w:sz="4" w:space="0" w:color="auto"/>
            </w:tcBorders>
          </w:tcPr>
          <w:p w14:paraId="54CDEEE2"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8" w:type="pct"/>
            <w:tcBorders>
              <w:top w:val="nil"/>
              <w:left w:val="single" w:sz="4" w:space="0" w:color="auto"/>
              <w:bottom w:val="single" w:sz="4" w:space="0" w:color="auto"/>
              <w:right w:val="single" w:sz="4" w:space="0" w:color="auto"/>
            </w:tcBorders>
          </w:tcPr>
          <w:p w14:paraId="7B52465D"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7" w:type="pct"/>
            <w:tcBorders>
              <w:top w:val="nil"/>
              <w:left w:val="single" w:sz="4" w:space="0" w:color="auto"/>
              <w:bottom w:val="single" w:sz="4" w:space="0" w:color="auto"/>
              <w:right w:val="single" w:sz="4" w:space="0" w:color="auto"/>
            </w:tcBorders>
          </w:tcPr>
          <w:p w14:paraId="389AE4D8" w14:textId="70E7024D"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143</w:t>
            </w:r>
          </w:p>
        </w:tc>
      </w:tr>
      <w:tr w:rsidR="009E519E" w:rsidRPr="00CF7E56" w14:paraId="604AA0E8" w14:textId="1EA233DD" w:rsidTr="00F062B8">
        <w:tc>
          <w:tcPr>
            <w:tcW w:w="2362" w:type="pct"/>
            <w:tcBorders>
              <w:top w:val="single" w:sz="4" w:space="0" w:color="auto"/>
              <w:left w:val="single" w:sz="4" w:space="0" w:color="auto"/>
              <w:bottom w:val="single" w:sz="4" w:space="0" w:color="auto"/>
              <w:right w:val="single" w:sz="4" w:space="0" w:color="auto"/>
            </w:tcBorders>
          </w:tcPr>
          <w:p w14:paraId="7B51862E" w14:textId="479FE718" w:rsidR="009E519E" w:rsidRPr="00CE3286" w:rsidRDefault="009E519E" w:rsidP="009E519E">
            <w:pPr>
              <w:widowControl/>
              <w:tabs>
                <w:tab w:val="left" w:pos="309"/>
              </w:tabs>
              <w:suppressAutoHyphens/>
              <w:autoSpaceDE/>
              <w:adjustRightInd/>
              <w:spacing w:before="0"/>
              <w:jc w:val="left"/>
              <w:textAlignment w:val="baseline"/>
              <w:rPr>
                <w:rFonts w:ascii="Calibri" w:hAnsi="Calibri"/>
                <w:b/>
                <w:bCs/>
                <w:color w:val="000000" w:themeColor="text1"/>
                <w:sz w:val="22"/>
                <w:szCs w:val="22"/>
              </w:rPr>
            </w:pPr>
            <w:r w:rsidRPr="00CE3286">
              <w:rPr>
                <w:rFonts w:ascii="Calibri" w:hAnsi="Calibri"/>
                <w:b/>
                <w:bCs/>
                <w:color w:val="000000" w:themeColor="text1"/>
                <w:sz w:val="22"/>
                <w:szCs w:val="22"/>
              </w:rPr>
              <w:t>Totaal</w:t>
            </w:r>
          </w:p>
        </w:tc>
        <w:tc>
          <w:tcPr>
            <w:tcW w:w="524" w:type="pct"/>
            <w:tcBorders>
              <w:top w:val="single" w:sz="4" w:space="0" w:color="auto"/>
              <w:left w:val="single" w:sz="4" w:space="0" w:color="auto"/>
              <w:bottom w:val="single" w:sz="4" w:space="0" w:color="auto"/>
              <w:right w:val="single" w:sz="4" w:space="0" w:color="auto"/>
            </w:tcBorders>
          </w:tcPr>
          <w:p w14:paraId="019582F5" w14:textId="3AFB4AE9"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66.486</w:t>
            </w:r>
          </w:p>
        </w:tc>
        <w:tc>
          <w:tcPr>
            <w:tcW w:w="529" w:type="pct"/>
            <w:tcBorders>
              <w:top w:val="single" w:sz="4" w:space="0" w:color="auto"/>
              <w:left w:val="single" w:sz="4" w:space="0" w:color="auto"/>
              <w:bottom w:val="single" w:sz="4" w:space="0" w:color="auto"/>
              <w:right w:val="single" w:sz="4" w:space="0" w:color="auto"/>
            </w:tcBorders>
          </w:tcPr>
          <w:p w14:paraId="5FCDA860" w14:textId="2387AB49"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20.914</w:t>
            </w:r>
          </w:p>
        </w:tc>
        <w:tc>
          <w:tcPr>
            <w:tcW w:w="529" w:type="pct"/>
            <w:tcBorders>
              <w:top w:val="single" w:sz="4" w:space="0" w:color="auto"/>
              <w:left w:val="single" w:sz="4" w:space="0" w:color="auto"/>
              <w:bottom w:val="single" w:sz="4" w:space="0" w:color="auto"/>
              <w:right w:val="single" w:sz="4" w:space="0" w:color="auto"/>
            </w:tcBorders>
          </w:tcPr>
          <w:p w14:paraId="6FC14DA1" w14:textId="3E49F53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25.259</w:t>
            </w:r>
          </w:p>
        </w:tc>
        <w:tc>
          <w:tcPr>
            <w:tcW w:w="528" w:type="pct"/>
            <w:tcBorders>
              <w:top w:val="single" w:sz="4" w:space="0" w:color="auto"/>
              <w:left w:val="single" w:sz="4" w:space="0" w:color="auto"/>
              <w:bottom w:val="single" w:sz="4" w:space="0" w:color="auto"/>
              <w:right w:val="single" w:sz="4" w:space="0" w:color="auto"/>
            </w:tcBorders>
          </w:tcPr>
          <w:p w14:paraId="65CC0E39" w14:textId="5366E783"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182</w:t>
            </w:r>
          </w:p>
        </w:tc>
        <w:tc>
          <w:tcPr>
            <w:tcW w:w="527" w:type="pct"/>
            <w:tcBorders>
              <w:top w:val="single" w:sz="4" w:space="0" w:color="auto"/>
              <w:left w:val="single" w:sz="4" w:space="0" w:color="auto"/>
              <w:bottom w:val="single" w:sz="4" w:space="0" w:color="auto"/>
              <w:right w:val="single" w:sz="4" w:space="0" w:color="auto"/>
            </w:tcBorders>
          </w:tcPr>
          <w:p w14:paraId="4FAC5996" w14:textId="35EC4CA5"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143</w:t>
            </w:r>
          </w:p>
        </w:tc>
      </w:tr>
      <w:tr w:rsidR="009E519E" w:rsidRPr="00CF7E56" w14:paraId="0228D01B" w14:textId="7AE3C1A3" w:rsidTr="00F062B8">
        <w:tc>
          <w:tcPr>
            <w:tcW w:w="2362" w:type="pct"/>
            <w:tcBorders>
              <w:top w:val="single" w:sz="4" w:space="0" w:color="auto"/>
              <w:left w:val="single" w:sz="4" w:space="0" w:color="auto"/>
              <w:bottom w:val="nil"/>
              <w:right w:val="single" w:sz="4" w:space="0" w:color="auto"/>
            </w:tcBorders>
          </w:tcPr>
          <w:p w14:paraId="7AE70EFF" w14:textId="279C23F8" w:rsidR="009E519E" w:rsidRPr="00CE3286" w:rsidRDefault="009E519E" w:rsidP="009E519E">
            <w:pPr>
              <w:widowControl/>
              <w:tabs>
                <w:tab w:val="left" w:pos="309"/>
              </w:tabs>
              <w:suppressAutoHyphens/>
              <w:autoSpaceDE/>
              <w:adjustRightInd/>
              <w:spacing w:before="0"/>
              <w:jc w:val="left"/>
              <w:textAlignment w:val="baseline"/>
              <w:rPr>
                <w:rFonts w:ascii="Calibri" w:hAnsi="Calibri"/>
                <w:i/>
                <w:iCs/>
                <w:color w:val="000000" w:themeColor="text1"/>
                <w:sz w:val="22"/>
                <w:szCs w:val="22"/>
                <w:u w:val="single"/>
              </w:rPr>
            </w:pPr>
            <w:r w:rsidRPr="00CE3286">
              <w:rPr>
                <w:rFonts w:ascii="Calibri" w:hAnsi="Calibri"/>
                <w:i/>
                <w:iCs/>
                <w:color w:val="000000" w:themeColor="text1"/>
                <w:sz w:val="22"/>
                <w:szCs w:val="22"/>
                <w:u w:val="single"/>
              </w:rPr>
              <w:t>2. Duurzaamheid</w:t>
            </w:r>
          </w:p>
        </w:tc>
        <w:tc>
          <w:tcPr>
            <w:tcW w:w="524" w:type="pct"/>
            <w:tcBorders>
              <w:top w:val="single" w:sz="4" w:space="0" w:color="auto"/>
              <w:left w:val="single" w:sz="4" w:space="0" w:color="auto"/>
              <w:bottom w:val="nil"/>
              <w:right w:val="single" w:sz="4" w:space="0" w:color="auto"/>
            </w:tcBorders>
          </w:tcPr>
          <w:p w14:paraId="0D374786"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single" w:sz="4" w:space="0" w:color="auto"/>
              <w:left w:val="single" w:sz="4" w:space="0" w:color="auto"/>
              <w:bottom w:val="nil"/>
              <w:right w:val="single" w:sz="4" w:space="0" w:color="auto"/>
            </w:tcBorders>
          </w:tcPr>
          <w:p w14:paraId="1CBF8EF6"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9" w:type="pct"/>
            <w:tcBorders>
              <w:top w:val="single" w:sz="4" w:space="0" w:color="auto"/>
              <w:left w:val="single" w:sz="4" w:space="0" w:color="auto"/>
              <w:bottom w:val="nil"/>
              <w:right w:val="single" w:sz="4" w:space="0" w:color="auto"/>
            </w:tcBorders>
          </w:tcPr>
          <w:p w14:paraId="7BDC3E71"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8" w:type="pct"/>
            <w:tcBorders>
              <w:top w:val="single" w:sz="4" w:space="0" w:color="auto"/>
              <w:left w:val="single" w:sz="4" w:space="0" w:color="auto"/>
              <w:bottom w:val="nil"/>
              <w:right w:val="single" w:sz="4" w:space="0" w:color="auto"/>
            </w:tcBorders>
          </w:tcPr>
          <w:p w14:paraId="4B547567"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c>
          <w:tcPr>
            <w:tcW w:w="527" w:type="pct"/>
            <w:tcBorders>
              <w:top w:val="single" w:sz="4" w:space="0" w:color="auto"/>
              <w:left w:val="single" w:sz="4" w:space="0" w:color="auto"/>
              <w:bottom w:val="nil"/>
              <w:right w:val="single" w:sz="4" w:space="0" w:color="auto"/>
            </w:tcBorders>
          </w:tcPr>
          <w:p w14:paraId="0E887BF6" w14:textId="77777777" w:rsidR="009E519E" w:rsidRPr="00CF7E56" w:rsidRDefault="009E519E" w:rsidP="009E519E">
            <w:pPr>
              <w:widowControl/>
              <w:suppressAutoHyphens/>
              <w:autoSpaceDE/>
              <w:adjustRightInd/>
              <w:spacing w:before="0"/>
              <w:jc w:val="right"/>
              <w:textAlignment w:val="baseline"/>
              <w:rPr>
                <w:rFonts w:ascii="Calibri" w:hAnsi="Calibri"/>
                <w:color w:val="000000" w:themeColor="text1"/>
                <w:sz w:val="22"/>
                <w:szCs w:val="22"/>
              </w:rPr>
            </w:pPr>
          </w:p>
        </w:tc>
      </w:tr>
      <w:tr w:rsidR="009E519E" w:rsidRPr="00CF7E56" w14:paraId="059C5C7F" w14:textId="4530E456" w:rsidTr="00F062B8">
        <w:tc>
          <w:tcPr>
            <w:tcW w:w="2362" w:type="pct"/>
            <w:tcBorders>
              <w:top w:val="nil"/>
              <w:left w:val="single" w:sz="4" w:space="0" w:color="auto"/>
              <w:bottom w:val="nil"/>
              <w:right w:val="single" w:sz="4" w:space="0" w:color="auto"/>
            </w:tcBorders>
          </w:tcPr>
          <w:p w14:paraId="158B8CE2" w14:textId="1CB3D626" w:rsidR="009E519E" w:rsidRDefault="009E519E" w:rsidP="009E519E">
            <w:pPr>
              <w:widowControl/>
              <w:tabs>
                <w:tab w:val="left" w:pos="309"/>
              </w:tabs>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2.1 Labelaanpak</w:t>
            </w:r>
          </w:p>
        </w:tc>
        <w:tc>
          <w:tcPr>
            <w:tcW w:w="524" w:type="pct"/>
            <w:tcBorders>
              <w:top w:val="nil"/>
              <w:left w:val="single" w:sz="4" w:space="0" w:color="auto"/>
              <w:bottom w:val="nil"/>
              <w:right w:val="single" w:sz="4" w:space="0" w:color="auto"/>
            </w:tcBorders>
          </w:tcPr>
          <w:p w14:paraId="25A8694F" w14:textId="77C19B22"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300</w:t>
            </w:r>
          </w:p>
        </w:tc>
        <w:tc>
          <w:tcPr>
            <w:tcW w:w="529" w:type="pct"/>
            <w:tcBorders>
              <w:top w:val="nil"/>
              <w:left w:val="single" w:sz="4" w:space="0" w:color="auto"/>
              <w:bottom w:val="nil"/>
              <w:right w:val="single" w:sz="4" w:space="0" w:color="auto"/>
            </w:tcBorders>
          </w:tcPr>
          <w:p w14:paraId="48DCBFCF" w14:textId="2903F9CE"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306</w:t>
            </w:r>
          </w:p>
        </w:tc>
        <w:tc>
          <w:tcPr>
            <w:tcW w:w="529" w:type="pct"/>
            <w:tcBorders>
              <w:top w:val="nil"/>
              <w:left w:val="single" w:sz="4" w:space="0" w:color="auto"/>
              <w:bottom w:val="nil"/>
              <w:right w:val="single" w:sz="4" w:space="0" w:color="auto"/>
            </w:tcBorders>
          </w:tcPr>
          <w:p w14:paraId="57B7464F" w14:textId="3BE61876"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312</w:t>
            </w:r>
          </w:p>
        </w:tc>
        <w:tc>
          <w:tcPr>
            <w:tcW w:w="528" w:type="pct"/>
            <w:tcBorders>
              <w:top w:val="nil"/>
              <w:left w:val="single" w:sz="4" w:space="0" w:color="auto"/>
              <w:bottom w:val="nil"/>
              <w:right w:val="single" w:sz="4" w:space="0" w:color="auto"/>
            </w:tcBorders>
          </w:tcPr>
          <w:p w14:paraId="2D1123EF" w14:textId="17B71764"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317</w:t>
            </w:r>
          </w:p>
        </w:tc>
        <w:tc>
          <w:tcPr>
            <w:tcW w:w="527" w:type="pct"/>
            <w:tcBorders>
              <w:top w:val="nil"/>
              <w:left w:val="single" w:sz="4" w:space="0" w:color="auto"/>
              <w:bottom w:val="nil"/>
              <w:right w:val="single" w:sz="4" w:space="0" w:color="auto"/>
            </w:tcBorders>
          </w:tcPr>
          <w:p w14:paraId="7FB49F3D" w14:textId="189D8374"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324</w:t>
            </w:r>
          </w:p>
        </w:tc>
      </w:tr>
      <w:tr w:rsidR="009E519E" w:rsidRPr="00CF7E56" w14:paraId="40B5C408" w14:textId="65B58F34" w:rsidTr="00F062B8">
        <w:tc>
          <w:tcPr>
            <w:tcW w:w="2362" w:type="pct"/>
            <w:tcBorders>
              <w:top w:val="nil"/>
              <w:left w:val="single" w:sz="4" w:space="0" w:color="auto"/>
              <w:bottom w:val="nil"/>
              <w:right w:val="single" w:sz="4" w:space="0" w:color="auto"/>
            </w:tcBorders>
          </w:tcPr>
          <w:p w14:paraId="502CE730" w14:textId="35D5C8BE" w:rsidR="009E519E" w:rsidRDefault="009E519E" w:rsidP="009E519E">
            <w:pPr>
              <w:widowControl/>
              <w:tabs>
                <w:tab w:val="left" w:pos="309"/>
              </w:tabs>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2.2 Duurzaamheid planmatig</w:t>
            </w:r>
          </w:p>
        </w:tc>
        <w:tc>
          <w:tcPr>
            <w:tcW w:w="524" w:type="pct"/>
            <w:tcBorders>
              <w:top w:val="nil"/>
              <w:left w:val="single" w:sz="4" w:space="0" w:color="auto"/>
              <w:bottom w:val="nil"/>
              <w:right w:val="single" w:sz="4" w:space="0" w:color="auto"/>
            </w:tcBorders>
          </w:tcPr>
          <w:p w14:paraId="65AE0AA8" w14:textId="5C420401"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418</w:t>
            </w:r>
          </w:p>
        </w:tc>
        <w:tc>
          <w:tcPr>
            <w:tcW w:w="529" w:type="pct"/>
            <w:tcBorders>
              <w:top w:val="nil"/>
              <w:left w:val="single" w:sz="4" w:space="0" w:color="auto"/>
              <w:bottom w:val="nil"/>
              <w:right w:val="single" w:sz="4" w:space="0" w:color="auto"/>
            </w:tcBorders>
          </w:tcPr>
          <w:p w14:paraId="60DBB049" w14:textId="2C2A3A12"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131</w:t>
            </w:r>
          </w:p>
        </w:tc>
        <w:tc>
          <w:tcPr>
            <w:tcW w:w="529" w:type="pct"/>
            <w:tcBorders>
              <w:top w:val="nil"/>
              <w:left w:val="single" w:sz="4" w:space="0" w:color="auto"/>
              <w:bottom w:val="nil"/>
              <w:right w:val="single" w:sz="4" w:space="0" w:color="auto"/>
            </w:tcBorders>
          </w:tcPr>
          <w:p w14:paraId="6706D7E1" w14:textId="721D00AB"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836</w:t>
            </w:r>
          </w:p>
        </w:tc>
        <w:tc>
          <w:tcPr>
            <w:tcW w:w="528" w:type="pct"/>
            <w:tcBorders>
              <w:top w:val="nil"/>
              <w:left w:val="single" w:sz="4" w:space="0" w:color="auto"/>
              <w:bottom w:val="nil"/>
              <w:right w:val="single" w:sz="4" w:space="0" w:color="auto"/>
            </w:tcBorders>
          </w:tcPr>
          <w:p w14:paraId="0C94BA25" w14:textId="2473C74A"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1.743</w:t>
            </w:r>
          </w:p>
        </w:tc>
        <w:tc>
          <w:tcPr>
            <w:tcW w:w="527" w:type="pct"/>
            <w:tcBorders>
              <w:top w:val="nil"/>
              <w:left w:val="single" w:sz="4" w:space="0" w:color="auto"/>
              <w:bottom w:val="nil"/>
              <w:right w:val="single" w:sz="4" w:space="0" w:color="auto"/>
            </w:tcBorders>
          </w:tcPr>
          <w:p w14:paraId="01439EA1" w14:textId="79C5DB70"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1.</w:t>
            </w:r>
            <w:r w:rsidR="00F062B8">
              <w:rPr>
                <w:rFonts w:ascii="Calibri" w:hAnsi="Calibri"/>
                <w:color w:val="000000" w:themeColor="text1"/>
                <w:sz w:val="22"/>
                <w:szCs w:val="22"/>
              </w:rPr>
              <w:t>281</w:t>
            </w:r>
          </w:p>
        </w:tc>
      </w:tr>
      <w:tr w:rsidR="009E519E" w:rsidRPr="00CF7E56" w14:paraId="6A038DA2" w14:textId="2D972869" w:rsidTr="00F062B8">
        <w:tc>
          <w:tcPr>
            <w:tcW w:w="2362" w:type="pct"/>
            <w:tcBorders>
              <w:top w:val="nil"/>
              <w:left w:val="single" w:sz="4" w:space="0" w:color="auto"/>
              <w:bottom w:val="nil"/>
              <w:right w:val="single" w:sz="4" w:space="0" w:color="auto"/>
            </w:tcBorders>
          </w:tcPr>
          <w:p w14:paraId="537944A1" w14:textId="33CE7D2B" w:rsidR="009E519E" w:rsidRDefault="009E519E" w:rsidP="009E519E">
            <w:pPr>
              <w:widowControl/>
              <w:tabs>
                <w:tab w:val="left" w:pos="309"/>
              </w:tabs>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2.3 Duurzaamheidspakket</w:t>
            </w:r>
          </w:p>
        </w:tc>
        <w:tc>
          <w:tcPr>
            <w:tcW w:w="524" w:type="pct"/>
            <w:tcBorders>
              <w:top w:val="nil"/>
              <w:left w:val="single" w:sz="4" w:space="0" w:color="auto"/>
              <w:bottom w:val="nil"/>
              <w:right w:val="single" w:sz="4" w:space="0" w:color="auto"/>
            </w:tcBorders>
          </w:tcPr>
          <w:p w14:paraId="6E4AA6E8" w14:textId="0529857B"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50</w:t>
            </w:r>
          </w:p>
        </w:tc>
        <w:tc>
          <w:tcPr>
            <w:tcW w:w="529" w:type="pct"/>
            <w:tcBorders>
              <w:top w:val="nil"/>
              <w:left w:val="single" w:sz="4" w:space="0" w:color="auto"/>
              <w:bottom w:val="nil"/>
              <w:right w:val="single" w:sz="4" w:space="0" w:color="auto"/>
            </w:tcBorders>
          </w:tcPr>
          <w:p w14:paraId="40F20AFE" w14:textId="59CE5719"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51</w:t>
            </w:r>
          </w:p>
        </w:tc>
        <w:tc>
          <w:tcPr>
            <w:tcW w:w="529" w:type="pct"/>
            <w:tcBorders>
              <w:top w:val="nil"/>
              <w:left w:val="single" w:sz="4" w:space="0" w:color="auto"/>
              <w:bottom w:val="nil"/>
              <w:right w:val="single" w:sz="4" w:space="0" w:color="auto"/>
            </w:tcBorders>
          </w:tcPr>
          <w:p w14:paraId="209C7DBA" w14:textId="33255EAA"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52</w:t>
            </w:r>
          </w:p>
        </w:tc>
        <w:tc>
          <w:tcPr>
            <w:tcW w:w="528" w:type="pct"/>
            <w:tcBorders>
              <w:top w:val="nil"/>
              <w:left w:val="single" w:sz="4" w:space="0" w:color="auto"/>
              <w:bottom w:val="nil"/>
              <w:right w:val="single" w:sz="4" w:space="0" w:color="auto"/>
            </w:tcBorders>
          </w:tcPr>
          <w:p w14:paraId="2E901F0A" w14:textId="10BA8BFD"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53</w:t>
            </w:r>
          </w:p>
        </w:tc>
        <w:tc>
          <w:tcPr>
            <w:tcW w:w="527" w:type="pct"/>
            <w:tcBorders>
              <w:top w:val="nil"/>
              <w:left w:val="single" w:sz="4" w:space="0" w:color="auto"/>
              <w:bottom w:val="nil"/>
              <w:right w:val="single" w:sz="4" w:space="0" w:color="auto"/>
            </w:tcBorders>
          </w:tcPr>
          <w:p w14:paraId="1AF60D6D" w14:textId="725CF2BB" w:rsidR="009E519E" w:rsidRPr="00CF7E56" w:rsidRDefault="00F062B8"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54</w:t>
            </w:r>
          </w:p>
        </w:tc>
      </w:tr>
      <w:tr w:rsidR="009E519E" w:rsidRPr="00CF7E56" w14:paraId="1232176E" w14:textId="523B74B6" w:rsidTr="00F062B8">
        <w:tc>
          <w:tcPr>
            <w:tcW w:w="2362" w:type="pct"/>
            <w:tcBorders>
              <w:top w:val="nil"/>
              <w:left w:val="single" w:sz="4" w:space="0" w:color="auto"/>
              <w:bottom w:val="single" w:sz="4" w:space="0" w:color="auto"/>
              <w:right w:val="single" w:sz="4" w:space="0" w:color="auto"/>
            </w:tcBorders>
          </w:tcPr>
          <w:p w14:paraId="7A20017A" w14:textId="111C36D6" w:rsidR="009E519E" w:rsidRDefault="009E519E" w:rsidP="009E519E">
            <w:pPr>
              <w:widowControl/>
              <w:tabs>
                <w:tab w:val="left" w:pos="309"/>
              </w:tabs>
              <w:suppressAutoHyphens/>
              <w:autoSpaceDE/>
              <w:adjustRightInd/>
              <w:spacing w:before="0"/>
              <w:jc w:val="left"/>
              <w:textAlignment w:val="baseline"/>
              <w:rPr>
                <w:rFonts w:ascii="Calibri" w:hAnsi="Calibri"/>
                <w:color w:val="000000" w:themeColor="text1"/>
                <w:sz w:val="22"/>
                <w:szCs w:val="22"/>
              </w:rPr>
            </w:pPr>
            <w:r>
              <w:rPr>
                <w:rFonts w:ascii="Calibri" w:hAnsi="Calibri"/>
                <w:color w:val="000000" w:themeColor="text1"/>
                <w:sz w:val="22"/>
                <w:szCs w:val="22"/>
              </w:rPr>
              <w:t>2.4 Verduurzaming Vestiabezit</w:t>
            </w:r>
          </w:p>
        </w:tc>
        <w:tc>
          <w:tcPr>
            <w:tcW w:w="524" w:type="pct"/>
            <w:tcBorders>
              <w:top w:val="nil"/>
              <w:left w:val="single" w:sz="4" w:space="0" w:color="auto"/>
              <w:bottom w:val="single" w:sz="4" w:space="0" w:color="auto"/>
              <w:right w:val="single" w:sz="4" w:space="0" w:color="auto"/>
            </w:tcBorders>
          </w:tcPr>
          <w:p w14:paraId="38E59B8F" w14:textId="24F275DC"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0</w:t>
            </w:r>
          </w:p>
        </w:tc>
        <w:tc>
          <w:tcPr>
            <w:tcW w:w="529" w:type="pct"/>
            <w:tcBorders>
              <w:top w:val="nil"/>
              <w:left w:val="single" w:sz="4" w:space="0" w:color="auto"/>
              <w:bottom w:val="single" w:sz="4" w:space="0" w:color="auto"/>
              <w:right w:val="single" w:sz="4" w:space="0" w:color="auto"/>
            </w:tcBorders>
          </w:tcPr>
          <w:p w14:paraId="5B8D88B3" w14:textId="0CF68BD9"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2.151</w:t>
            </w:r>
          </w:p>
        </w:tc>
        <w:tc>
          <w:tcPr>
            <w:tcW w:w="529" w:type="pct"/>
            <w:tcBorders>
              <w:top w:val="nil"/>
              <w:left w:val="single" w:sz="4" w:space="0" w:color="auto"/>
              <w:bottom w:val="single" w:sz="4" w:space="0" w:color="auto"/>
              <w:right w:val="single" w:sz="4" w:space="0" w:color="auto"/>
            </w:tcBorders>
          </w:tcPr>
          <w:p w14:paraId="5FC22D5E" w14:textId="3C48BDFC"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2.184</w:t>
            </w:r>
          </w:p>
        </w:tc>
        <w:tc>
          <w:tcPr>
            <w:tcW w:w="528" w:type="pct"/>
            <w:tcBorders>
              <w:top w:val="nil"/>
              <w:left w:val="single" w:sz="4" w:space="0" w:color="auto"/>
              <w:bottom w:val="single" w:sz="4" w:space="0" w:color="auto"/>
              <w:right w:val="single" w:sz="4" w:space="0" w:color="auto"/>
            </w:tcBorders>
          </w:tcPr>
          <w:p w14:paraId="37535008" w14:textId="296C17B1" w:rsidR="009E519E" w:rsidRPr="00CF7E56" w:rsidRDefault="00A01922"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2.217</w:t>
            </w:r>
          </w:p>
        </w:tc>
        <w:tc>
          <w:tcPr>
            <w:tcW w:w="527" w:type="pct"/>
            <w:tcBorders>
              <w:top w:val="nil"/>
              <w:left w:val="single" w:sz="4" w:space="0" w:color="auto"/>
              <w:bottom w:val="single" w:sz="4" w:space="0" w:color="auto"/>
              <w:right w:val="single" w:sz="4" w:space="0" w:color="auto"/>
            </w:tcBorders>
          </w:tcPr>
          <w:p w14:paraId="4DF940E2" w14:textId="5EDFE9DF" w:rsidR="009E519E" w:rsidRPr="00CF7E56" w:rsidRDefault="00F062B8" w:rsidP="009E519E">
            <w:pPr>
              <w:widowControl/>
              <w:suppressAutoHyphens/>
              <w:autoSpaceDE/>
              <w:adjustRightInd/>
              <w:spacing w:before="0"/>
              <w:jc w:val="right"/>
              <w:textAlignment w:val="baseline"/>
              <w:rPr>
                <w:rFonts w:ascii="Calibri" w:hAnsi="Calibri"/>
                <w:color w:val="000000" w:themeColor="text1"/>
                <w:sz w:val="22"/>
                <w:szCs w:val="22"/>
              </w:rPr>
            </w:pPr>
            <w:r>
              <w:rPr>
                <w:rFonts w:ascii="Calibri" w:hAnsi="Calibri"/>
                <w:color w:val="000000" w:themeColor="text1"/>
                <w:sz w:val="22"/>
                <w:szCs w:val="22"/>
              </w:rPr>
              <w:t>2.250</w:t>
            </w:r>
          </w:p>
        </w:tc>
      </w:tr>
      <w:tr w:rsidR="009E519E" w:rsidRPr="00CE3286" w14:paraId="456109C5" w14:textId="10D91F13" w:rsidTr="00F062B8">
        <w:tc>
          <w:tcPr>
            <w:tcW w:w="2362" w:type="pct"/>
            <w:tcBorders>
              <w:top w:val="single" w:sz="4" w:space="0" w:color="auto"/>
              <w:left w:val="single" w:sz="4" w:space="0" w:color="auto"/>
              <w:bottom w:val="single" w:sz="4" w:space="0" w:color="auto"/>
              <w:right w:val="single" w:sz="4" w:space="0" w:color="auto"/>
            </w:tcBorders>
          </w:tcPr>
          <w:p w14:paraId="291568D4" w14:textId="71FC99CE" w:rsidR="009E519E" w:rsidRPr="00CE3286" w:rsidRDefault="009E519E" w:rsidP="009E519E">
            <w:pPr>
              <w:widowControl/>
              <w:tabs>
                <w:tab w:val="left" w:pos="309"/>
              </w:tabs>
              <w:suppressAutoHyphens/>
              <w:autoSpaceDE/>
              <w:adjustRightInd/>
              <w:spacing w:before="0"/>
              <w:jc w:val="left"/>
              <w:textAlignment w:val="baseline"/>
              <w:rPr>
                <w:rFonts w:ascii="Calibri" w:hAnsi="Calibri"/>
                <w:b/>
                <w:bCs/>
                <w:color w:val="000000" w:themeColor="text1"/>
                <w:sz w:val="22"/>
                <w:szCs w:val="22"/>
              </w:rPr>
            </w:pPr>
            <w:r w:rsidRPr="00CE3286">
              <w:rPr>
                <w:rFonts w:ascii="Calibri" w:hAnsi="Calibri"/>
                <w:b/>
                <w:bCs/>
                <w:color w:val="000000" w:themeColor="text1"/>
                <w:sz w:val="22"/>
                <w:szCs w:val="22"/>
              </w:rPr>
              <w:t>Totaal</w:t>
            </w:r>
          </w:p>
        </w:tc>
        <w:tc>
          <w:tcPr>
            <w:tcW w:w="524" w:type="pct"/>
            <w:tcBorders>
              <w:top w:val="single" w:sz="4" w:space="0" w:color="auto"/>
              <w:left w:val="single" w:sz="4" w:space="0" w:color="auto"/>
              <w:bottom w:val="single" w:sz="4" w:space="0" w:color="auto"/>
              <w:right w:val="single" w:sz="4" w:space="0" w:color="auto"/>
            </w:tcBorders>
          </w:tcPr>
          <w:p w14:paraId="35634D88" w14:textId="7BA21697" w:rsidR="009E519E" w:rsidRPr="00CE3286" w:rsidRDefault="00A01922" w:rsidP="009E519E">
            <w:pPr>
              <w:widowControl/>
              <w:suppressAutoHyphens/>
              <w:autoSpaceDE/>
              <w:adjustRightInd/>
              <w:spacing w:before="0"/>
              <w:jc w:val="right"/>
              <w:textAlignment w:val="baseline"/>
              <w:rPr>
                <w:rFonts w:ascii="Calibri" w:hAnsi="Calibri"/>
                <w:b/>
                <w:bCs/>
                <w:color w:val="000000" w:themeColor="text1"/>
                <w:sz w:val="22"/>
                <w:szCs w:val="22"/>
              </w:rPr>
            </w:pPr>
            <w:r>
              <w:rPr>
                <w:rFonts w:ascii="Calibri" w:hAnsi="Calibri"/>
                <w:b/>
                <w:bCs/>
                <w:color w:val="000000" w:themeColor="text1"/>
                <w:sz w:val="22"/>
                <w:szCs w:val="22"/>
              </w:rPr>
              <w:t>768</w:t>
            </w:r>
          </w:p>
        </w:tc>
        <w:tc>
          <w:tcPr>
            <w:tcW w:w="529" w:type="pct"/>
            <w:tcBorders>
              <w:top w:val="single" w:sz="4" w:space="0" w:color="auto"/>
              <w:left w:val="single" w:sz="4" w:space="0" w:color="auto"/>
              <w:bottom w:val="single" w:sz="4" w:space="0" w:color="auto"/>
              <w:right w:val="single" w:sz="4" w:space="0" w:color="auto"/>
            </w:tcBorders>
          </w:tcPr>
          <w:p w14:paraId="3DA21CF1" w14:textId="1A1EC46D" w:rsidR="009E519E" w:rsidRPr="00CE3286" w:rsidRDefault="00F062B8" w:rsidP="009E519E">
            <w:pPr>
              <w:widowControl/>
              <w:suppressAutoHyphens/>
              <w:autoSpaceDE/>
              <w:adjustRightInd/>
              <w:spacing w:before="0"/>
              <w:jc w:val="right"/>
              <w:textAlignment w:val="baseline"/>
              <w:rPr>
                <w:rFonts w:ascii="Calibri" w:hAnsi="Calibri"/>
                <w:b/>
                <w:bCs/>
                <w:color w:val="000000" w:themeColor="text1"/>
                <w:sz w:val="22"/>
                <w:szCs w:val="22"/>
              </w:rPr>
            </w:pPr>
            <w:r>
              <w:rPr>
                <w:rFonts w:ascii="Calibri" w:hAnsi="Calibri"/>
                <w:b/>
                <w:bCs/>
                <w:color w:val="000000" w:themeColor="text1"/>
                <w:sz w:val="22"/>
                <w:szCs w:val="22"/>
              </w:rPr>
              <w:t>2.639</w:t>
            </w:r>
          </w:p>
        </w:tc>
        <w:tc>
          <w:tcPr>
            <w:tcW w:w="529" w:type="pct"/>
            <w:tcBorders>
              <w:top w:val="single" w:sz="4" w:space="0" w:color="auto"/>
              <w:left w:val="single" w:sz="4" w:space="0" w:color="auto"/>
              <w:bottom w:val="single" w:sz="4" w:space="0" w:color="auto"/>
              <w:right w:val="single" w:sz="4" w:space="0" w:color="auto"/>
            </w:tcBorders>
          </w:tcPr>
          <w:p w14:paraId="0F3D2EC8" w14:textId="17D31DFB" w:rsidR="009E519E" w:rsidRPr="00CE3286" w:rsidRDefault="00F062B8" w:rsidP="009E519E">
            <w:pPr>
              <w:widowControl/>
              <w:suppressAutoHyphens/>
              <w:autoSpaceDE/>
              <w:adjustRightInd/>
              <w:spacing w:before="0"/>
              <w:jc w:val="right"/>
              <w:textAlignment w:val="baseline"/>
              <w:rPr>
                <w:rFonts w:ascii="Calibri" w:hAnsi="Calibri"/>
                <w:b/>
                <w:bCs/>
                <w:color w:val="000000" w:themeColor="text1"/>
                <w:sz w:val="22"/>
                <w:szCs w:val="22"/>
              </w:rPr>
            </w:pPr>
            <w:r>
              <w:rPr>
                <w:rFonts w:ascii="Calibri" w:hAnsi="Calibri"/>
                <w:b/>
                <w:bCs/>
                <w:color w:val="000000" w:themeColor="text1"/>
                <w:sz w:val="22"/>
                <w:szCs w:val="22"/>
              </w:rPr>
              <w:t>3.384</w:t>
            </w:r>
          </w:p>
        </w:tc>
        <w:tc>
          <w:tcPr>
            <w:tcW w:w="528" w:type="pct"/>
            <w:tcBorders>
              <w:top w:val="single" w:sz="4" w:space="0" w:color="auto"/>
              <w:left w:val="single" w:sz="4" w:space="0" w:color="auto"/>
              <w:bottom w:val="single" w:sz="4" w:space="0" w:color="auto"/>
              <w:right w:val="single" w:sz="4" w:space="0" w:color="auto"/>
            </w:tcBorders>
          </w:tcPr>
          <w:p w14:paraId="39387158" w14:textId="757355AC" w:rsidR="009E519E" w:rsidRPr="00CE3286" w:rsidRDefault="00F062B8" w:rsidP="009E519E">
            <w:pPr>
              <w:widowControl/>
              <w:suppressAutoHyphens/>
              <w:autoSpaceDE/>
              <w:adjustRightInd/>
              <w:spacing w:before="0"/>
              <w:jc w:val="right"/>
              <w:textAlignment w:val="baseline"/>
              <w:rPr>
                <w:rFonts w:ascii="Calibri" w:hAnsi="Calibri"/>
                <w:b/>
                <w:bCs/>
                <w:color w:val="000000" w:themeColor="text1"/>
                <w:sz w:val="22"/>
                <w:szCs w:val="22"/>
              </w:rPr>
            </w:pPr>
            <w:r>
              <w:rPr>
                <w:rFonts w:ascii="Calibri" w:hAnsi="Calibri"/>
                <w:b/>
                <w:bCs/>
                <w:color w:val="000000" w:themeColor="text1"/>
                <w:sz w:val="22"/>
                <w:szCs w:val="22"/>
              </w:rPr>
              <w:t>4.330</w:t>
            </w:r>
          </w:p>
        </w:tc>
        <w:tc>
          <w:tcPr>
            <w:tcW w:w="527" w:type="pct"/>
            <w:tcBorders>
              <w:top w:val="single" w:sz="4" w:space="0" w:color="auto"/>
              <w:left w:val="single" w:sz="4" w:space="0" w:color="auto"/>
              <w:bottom w:val="single" w:sz="4" w:space="0" w:color="auto"/>
              <w:right w:val="single" w:sz="4" w:space="0" w:color="auto"/>
            </w:tcBorders>
          </w:tcPr>
          <w:p w14:paraId="7489DE96" w14:textId="112E882C" w:rsidR="009E519E" w:rsidRPr="00CE3286" w:rsidRDefault="00F062B8" w:rsidP="009E519E">
            <w:pPr>
              <w:widowControl/>
              <w:suppressAutoHyphens/>
              <w:autoSpaceDE/>
              <w:adjustRightInd/>
              <w:spacing w:before="0"/>
              <w:jc w:val="right"/>
              <w:textAlignment w:val="baseline"/>
              <w:rPr>
                <w:rFonts w:ascii="Calibri" w:hAnsi="Calibri"/>
                <w:b/>
                <w:bCs/>
                <w:color w:val="000000" w:themeColor="text1"/>
                <w:sz w:val="22"/>
                <w:szCs w:val="22"/>
              </w:rPr>
            </w:pPr>
            <w:r>
              <w:rPr>
                <w:rFonts w:ascii="Calibri" w:hAnsi="Calibri"/>
                <w:b/>
                <w:bCs/>
                <w:color w:val="000000" w:themeColor="text1"/>
                <w:sz w:val="22"/>
                <w:szCs w:val="22"/>
              </w:rPr>
              <w:t>3.909</w:t>
            </w:r>
          </w:p>
        </w:tc>
      </w:tr>
    </w:tbl>
    <w:p w14:paraId="15755338" w14:textId="77777777" w:rsidR="00687D00" w:rsidRPr="008E4542" w:rsidRDefault="00687D00"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b/>
          <w:color w:val="000000" w:themeColor="text1"/>
          <w:sz w:val="22"/>
          <w:szCs w:val="22"/>
        </w:rPr>
      </w:pPr>
    </w:p>
    <w:p w14:paraId="57DD6D39" w14:textId="4634B106" w:rsidR="00DA35CB" w:rsidRPr="008E4542" w:rsidRDefault="00A04303"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color w:val="000000" w:themeColor="text1"/>
          <w:sz w:val="22"/>
          <w:szCs w:val="22"/>
        </w:rPr>
      </w:pPr>
      <w:r w:rsidRPr="008E4542">
        <w:rPr>
          <w:rFonts w:ascii="Calibri" w:hAnsi="Calibri" w:cs="Tahoma"/>
          <w:b/>
          <w:color w:val="000000" w:themeColor="text1"/>
          <w:sz w:val="22"/>
          <w:szCs w:val="22"/>
        </w:rPr>
        <w:t>5</w:t>
      </w:r>
      <w:r w:rsidR="00DA35CB" w:rsidRPr="008E4542">
        <w:rPr>
          <w:rFonts w:ascii="Calibri" w:hAnsi="Calibri" w:cs="Tahoma"/>
          <w:b/>
          <w:color w:val="000000" w:themeColor="text1"/>
          <w:sz w:val="22"/>
          <w:szCs w:val="22"/>
        </w:rPr>
        <w:t>.</w:t>
      </w:r>
      <w:r w:rsidR="00E0302E" w:rsidRPr="008E4542">
        <w:rPr>
          <w:rFonts w:ascii="Calibri" w:hAnsi="Calibri" w:cs="Tahoma"/>
          <w:b/>
          <w:color w:val="000000" w:themeColor="text1"/>
          <w:sz w:val="22"/>
          <w:szCs w:val="22"/>
        </w:rPr>
        <w:t>5</w:t>
      </w:r>
      <w:r w:rsidR="00DA35CB" w:rsidRPr="008E4542">
        <w:rPr>
          <w:rFonts w:ascii="Calibri" w:hAnsi="Calibri" w:cs="Tahoma"/>
          <w:b/>
          <w:color w:val="000000" w:themeColor="text1"/>
          <w:sz w:val="22"/>
          <w:szCs w:val="22"/>
        </w:rPr>
        <w:t>.2 Belastingen</w:t>
      </w:r>
    </w:p>
    <w:p w14:paraId="67DEF7DB" w14:textId="77777777" w:rsidR="00DA35CB" w:rsidRPr="00A843D2" w:rsidRDefault="00DA35CB"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i/>
          <w:sz w:val="22"/>
          <w:szCs w:val="22"/>
        </w:rPr>
      </w:pPr>
      <w:r w:rsidRPr="00A843D2">
        <w:rPr>
          <w:rFonts w:ascii="Calibri" w:hAnsi="Calibri" w:cs="Tahoma"/>
          <w:i/>
          <w:sz w:val="22"/>
          <w:szCs w:val="22"/>
        </w:rPr>
        <w:t>Vennootschapsbelasting</w:t>
      </w:r>
    </w:p>
    <w:p w14:paraId="6FD789C3" w14:textId="4E9AB9B9" w:rsidR="00DA35CB" w:rsidRPr="00A843D2" w:rsidRDefault="00DA35CB" w:rsidP="008D5A60">
      <w:pPr>
        <w:widowControl/>
        <w:autoSpaceDE/>
        <w:autoSpaceDN/>
        <w:adjustRightInd/>
        <w:jc w:val="left"/>
        <w:rPr>
          <w:rFonts w:ascii="Calibri" w:hAnsi="Calibri" w:cs="Tahoma"/>
          <w:sz w:val="22"/>
          <w:szCs w:val="22"/>
        </w:rPr>
      </w:pPr>
      <w:r w:rsidRPr="00A843D2">
        <w:rPr>
          <w:rFonts w:ascii="Calibri" w:hAnsi="Calibri" w:cs="Tahoma"/>
          <w:sz w:val="22"/>
          <w:szCs w:val="22"/>
        </w:rPr>
        <w:t>De aangifte vennootschapsbelasting 201</w:t>
      </w:r>
      <w:r w:rsidR="00356B23" w:rsidRPr="00A843D2">
        <w:rPr>
          <w:rFonts w:ascii="Calibri" w:hAnsi="Calibri" w:cs="Tahoma"/>
          <w:sz w:val="22"/>
          <w:szCs w:val="22"/>
        </w:rPr>
        <w:t>9</w:t>
      </w:r>
      <w:r w:rsidRPr="00A843D2">
        <w:rPr>
          <w:rFonts w:ascii="Calibri" w:hAnsi="Calibri" w:cs="Tahoma"/>
          <w:sz w:val="22"/>
          <w:szCs w:val="22"/>
        </w:rPr>
        <w:t xml:space="preserve"> </w:t>
      </w:r>
      <w:r w:rsidR="00AF4754" w:rsidRPr="00A843D2">
        <w:rPr>
          <w:rFonts w:ascii="Calibri" w:hAnsi="Calibri" w:cs="Tahoma"/>
          <w:sz w:val="22"/>
          <w:szCs w:val="22"/>
        </w:rPr>
        <w:t>is in</w:t>
      </w:r>
      <w:r w:rsidRPr="00A843D2">
        <w:rPr>
          <w:rFonts w:ascii="Calibri" w:hAnsi="Calibri" w:cs="Tahoma"/>
          <w:sz w:val="22"/>
          <w:szCs w:val="22"/>
        </w:rPr>
        <w:t xml:space="preserve"> 20</w:t>
      </w:r>
      <w:r w:rsidR="00C45C23" w:rsidRPr="00A843D2">
        <w:rPr>
          <w:rFonts w:ascii="Calibri" w:hAnsi="Calibri" w:cs="Tahoma"/>
          <w:sz w:val="22"/>
          <w:szCs w:val="22"/>
        </w:rPr>
        <w:t>2</w:t>
      </w:r>
      <w:r w:rsidR="00356B23" w:rsidRPr="00A843D2">
        <w:rPr>
          <w:rFonts w:ascii="Calibri" w:hAnsi="Calibri" w:cs="Tahoma"/>
          <w:sz w:val="22"/>
          <w:szCs w:val="22"/>
        </w:rPr>
        <w:t>1</w:t>
      </w:r>
      <w:r w:rsidRPr="00A843D2">
        <w:rPr>
          <w:rFonts w:ascii="Calibri" w:hAnsi="Calibri" w:cs="Tahoma"/>
          <w:sz w:val="22"/>
          <w:szCs w:val="22"/>
        </w:rPr>
        <w:t xml:space="preserve"> ingediend. De aanslag</w:t>
      </w:r>
      <w:r w:rsidR="00A843D2" w:rsidRPr="00A843D2">
        <w:rPr>
          <w:rFonts w:ascii="Calibri" w:hAnsi="Calibri" w:cs="Tahoma"/>
          <w:sz w:val="22"/>
          <w:szCs w:val="22"/>
        </w:rPr>
        <w:t xml:space="preserve">en tot en met </w:t>
      </w:r>
      <w:r w:rsidRPr="00A843D2">
        <w:rPr>
          <w:rFonts w:ascii="Calibri" w:hAnsi="Calibri" w:cs="Tahoma"/>
          <w:sz w:val="22"/>
          <w:szCs w:val="22"/>
        </w:rPr>
        <w:t>201</w:t>
      </w:r>
      <w:r w:rsidR="000D7F82" w:rsidRPr="00A843D2">
        <w:rPr>
          <w:rFonts w:ascii="Calibri" w:hAnsi="Calibri" w:cs="Tahoma"/>
          <w:sz w:val="22"/>
          <w:szCs w:val="22"/>
        </w:rPr>
        <w:t xml:space="preserve">7 </w:t>
      </w:r>
      <w:r w:rsidR="00A843D2" w:rsidRPr="00A843D2">
        <w:rPr>
          <w:rFonts w:ascii="Calibri" w:hAnsi="Calibri" w:cs="Tahoma"/>
          <w:sz w:val="22"/>
          <w:szCs w:val="22"/>
        </w:rPr>
        <w:t>zijn definitief vastgesteld.</w:t>
      </w:r>
    </w:p>
    <w:p w14:paraId="4F97F8DE" w14:textId="77777777" w:rsidR="009A2591" w:rsidRPr="00A843D2" w:rsidRDefault="009A2591" w:rsidP="008D5A60">
      <w:pPr>
        <w:widowControl/>
        <w:autoSpaceDE/>
        <w:autoSpaceDN/>
        <w:adjustRightInd/>
        <w:jc w:val="left"/>
        <w:rPr>
          <w:rFonts w:ascii="Calibri" w:hAnsi="Calibri" w:cs="Tahoma"/>
          <w:sz w:val="22"/>
          <w:szCs w:val="22"/>
        </w:rPr>
      </w:pPr>
    </w:p>
    <w:p w14:paraId="3ACCEBAF" w14:textId="70853B8E" w:rsidR="00DA35CB" w:rsidRPr="00A843D2" w:rsidRDefault="00DA35CB" w:rsidP="008D5A60">
      <w:pPr>
        <w:widowControl/>
        <w:autoSpaceDE/>
        <w:autoSpaceDN/>
        <w:adjustRightInd/>
        <w:jc w:val="left"/>
        <w:rPr>
          <w:rFonts w:ascii="Calibri" w:hAnsi="Calibri" w:cs="Tahoma"/>
          <w:sz w:val="22"/>
          <w:szCs w:val="22"/>
        </w:rPr>
      </w:pPr>
      <w:r w:rsidRPr="00A843D2">
        <w:rPr>
          <w:rFonts w:ascii="Calibri" w:hAnsi="Calibri" w:cs="Tahoma"/>
          <w:sz w:val="22"/>
          <w:szCs w:val="22"/>
        </w:rPr>
        <w:t xml:space="preserve">Voor verschillen tussen commerciële en fiscale balanswaardering zijn latenties gevormd. De aangiften </w:t>
      </w:r>
      <w:r w:rsidR="009A2591">
        <w:rPr>
          <w:rFonts w:ascii="Calibri" w:hAnsi="Calibri" w:cs="Tahoma"/>
          <w:sz w:val="22"/>
          <w:szCs w:val="22"/>
        </w:rPr>
        <w:t>v</w:t>
      </w:r>
      <w:r w:rsidRPr="00A843D2">
        <w:rPr>
          <w:rFonts w:ascii="Calibri" w:hAnsi="Calibri" w:cs="Tahoma"/>
          <w:sz w:val="22"/>
          <w:szCs w:val="22"/>
        </w:rPr>
        <w:t>ennootschapsbelasting worden verzorgd door Deloitte Management Support B.V.</w:t>
      </w:r>
    </w:p>
    <w:p w14:paraId="627A7D80" w14:textId="77777777" w:rsidR="00DA35CB" w:rsidRPr="00A843D2" w:rsidRDefault="00DA35CB" w:rsidP="008D5A60">
      <w:pPr>
        <w:widowControl/>
        <w:autoSpaceDE/>
        <w:autoSpaceDN/>
        <w:adjustRightInd/>
        <w:jc w:val="left"/>
        <w:rPr>
          <w:rFonts w:ascii="Calibri" w:hAnsi="Calibri" w:cs="Tahoma"/>
          <w:b/>
          <w:sz w:val="22"/>
          <w:szCs w:val="22"/>
        </w:rPr>
      </w:pPr>
    </w:p>
    <w:p w14:paraId="102D8B0B" w14:textId="77777777" w:rsidR="00DA35CB" w:rsidRPr="00A843D2" w:rsidRDefault="00DA35CB" w:rsidP="008D5A60">
      <w:pPr>
        <w:widowControl/>
        <w:autoSpaceDE/>
        <w:autoSpaceDN/>
        <w:adjustRightInd/>
        <w:jc w:val="left"/>
        <w:rPr>
          <w:rFonts w:ascii="Calibri" w:hAnsi="Calibri" w:cs="Tahoma"/>
          <w:i/>
          <w:sz w:val="22"/>
          <w:szCs w:val="22"/>
        </w:rPr>
      </w:pPr>
      <w:r w:rsidRPr="00A843D2">
        <w:rPr>
          <w:rFonts w:ascii="Calibri" w:hAnsi="Calibri" w:cs="Tahoma"/>
          <w:i/>
          <w:sz w:val="22"/>
          <w:szCs w:val="22"/>
        </w:rPr>
        <w:t>Omzetbelasting</w:t>
      </w:r>
    </w:p>
    <w:p w14:paraId="3E3BDBEB" w14:textId="454F91A4" w:rsidR="00DA35CB" w:rsidRPr="00895907" w:rsidRDefault="00DA35CB" w:rsidP="008D5A60">
      <w:pPr>
        <w:widowControl/>
        <w:autoSpaceDE/>
        <w:autoSpaceDN/>
        <w:adjustRightInd/>
        <w:jc w:val="left"/>
        <w:rPr>
          <w:rFonts w:ascii="Calibri" w:hAnsi="Calibri" w:cs="Tahoma"/>
          <w:sz w:val="22"/>
          <w:szCs w:val="22"/>
        </w:rPr>
      </w:pPr>
      <w:r w:rsidRPr="00A843D2">
        <w:rPr>
          <w:rFonts w:ascii="Calibri" w:hAnsi="Calibri" w:cs="Tahoma"/>
          <w:sz w:val="22"/>
          <w:szCs w:val="22"/>
        </w:rPr>
        <w:t>In 20</w:t>
      </w:r>
      <w:r w:rsidR="003A44A4" w:rsidRPr="00A843D2">
        <w:rPr>
          <w:rFonts w:ascii="Calibri" w:hAnsi="Calibri" w:cs="Tahoma"/>
          <w:sz w:val="22"/>
          <w:szCs w:val="22"/>
        </w:rPr>
        <w:t>2</w:t>
      </w:r>
      <w:r w:rsidR="00A843D2" w:rsidRPr="00A843D2">
        <w:rPr>
          <w:rFonts w:ascii="Calibri" w:hAnsi="Calibri" w:cs="Tahoma"/>
          <w:sz w:val="22"/>
          <w:szCs w:val="22"/>
        </w:rPr>
        <w:t>1</w:t>
      </w:r>
      <w:r w:rsidRPr="00A843D2">
        <w:rPr>
          <w:rFonts w:ascii="Calibri" w:hAnsi="Calibri" w:cs="Tahoma"/>
          <w:sz w:val="22"/>
          <w:szCs w:val="22"/>
        </w:rPr>
        <w:t xml:space="preserve"> zijn alle aangiften conform voorschrift tijdig en volledig ingediend. Eventuele suppletieaangiftes zijn niet van toepassing. Het op de balans aangegeven te betalen bedrag aan </w:t>
      </w:r>
      <w:r w:rsidRPr="00895907">
        <w:rPr>
          <w:rFonts w:ascii="Calibri" w:hAnsi="Calibri" w:cs="Tahoma"/>
          <w:sz w:val="22"/>
          <w:szCs w:val="22"/>
        </w:rPr>
        <w:t>omzetbelasting betreft de aangifte december 20</w:t>
      </w:r>
      <w:r w:rsidR="003A44A4" w:rsidRPr="00895907">
        <w:rPr>
          <w:rFonts w:ascii="Calibri" w:hAnsi="Calibri" w:cs="Tahoma"/>
          <w:sz w:val="22"/>
          <w:szCs w:val="22"/>
        </w:rPr>
        <w:t>2</w:t>
      </w:r>
      <w:r w:rsidR="00A843D2" w:rsidRPr="00895907">
        <w:rPr>
          <w:rFonts w:ascii="Calibri" w:hAnsi="Calibri" w:cs="Tahoma"/>
          <w:sz w:val="22"/>
          <w:szCs w:val="22"/>
        </w:rPr>
        <w:t>1</w:t>
      </w:r>
      <w:r w:rsidRPr="00895907">
        <w:rPr>
          <w:rFonts w:ascii="Calibri" w:hAnsi="Calibri" w:cs="Tahoma"/>
          <w:sz w:val="22"/>
          <w:szCs w:val="22"/>
        </w:rPr>
        <w:t>.</w:t>
      </w:r>
    </w:p>
    <w:p w14:paraId="2C99844A" w14:textId="77777777" w:rsidR="006436FE" w:rsidRPr="00895907" w:rsidRDefault="006436FE"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8280"/>
        </w:tabs>
        <w:ind w:right="70"/>
        <w:jc w:val="left"/>
        <w:rPr>
          <w:rFonts w:ascii="Calibri" w:hAnsi="Calibri" w:cs="Tahoma"/>
          <w:b/>
          <w:color w:val="000000" w:themeColor="text1"/>
          <w:sz w:val="22"/>
          <w:szCs w:val="22"/>
        </w:rPr>
      </w:pPr>
    </w:p>
    <w:p w14:paraId="1190DFDA" w14:textId="77777777" w:rsidR="0080725C" w:rsidRPr="00895907" w:rsidRDefault="00A04303" w:rsidP="008D5A60">
      <w:pPr>
        <w:widowControl/>
        <w:tabs>
          <w:tab w:val="left" w:pos="-1214"/>
          <w:tab w:val="left" w:pos="-720"/>
          <w:tab w:val="left" w:pos="0"/>
          <w:tab w:val="left" w:pos="720"/>
          <w:tab w:val="decimal" w:pos="6156"/>
          <w:tab w:val="decimal" w:pos="7573"/>
          <w:tab w:val="left" w:pos="8280"/>
        </w:tabs>
        <w:autoSpaceDE/>
        <w:autoSpaceDN/>
        <w:adjustRightInd/>
        <w:ind w:right="70"/>
        <w:jc w:val="left"/>
        <w:rPr>
          <w:rFonts w:ascii="Calibri" w:hAnsi="Calibri" w:cs="Tahoma"/>
          <w:b/>
          <w:bCs/>
          <w:color w:val="000000" w:themeColor="text1"/>
          <w:sz w:val="22"/>
          <w:szCs w:val="22"/>
        </w:rPr>
      </w:pPr>
      <w:r w:rsidRPr="00895907">
        <w:rPr>
          <w:rFonts w:ascii="Calibri" w:hAnsi="Calibri" w:cs="Tahoma"/>
          <w:b/>
          <w:bCs/>
          <w:color w:val="000000" w:themeColor="text1"/>
          <w:sz w:val="22"/>
          <w:szCs w:val="22"/>
        </w:rPr>
        <w:t>5</w:t>
      </w:r>
      <w:r w:rsidR="0080725C" w:rsidRPr="00895907">
        <w:rPr>
          <w:rFonts w:ascii="Calibri" w:hAnsi="Calibri" w:cs="Tahoma"/>
          <w:b/>
          <w:bCs/>
          <w:color w:val="000000" w:themeColor="text1"/>
          <w:sz w:val="22"/>
          <w:szCs w:val="22"/>
        </w:rPr>
        <w:t>.</w:t>
      </w:r>
      <w:r w:rsidR="00E0302E" w:rsidRPr="00895907">
        <w:rPr>
          <w:rFonts w:ascii="Calibri" w:hAnsi="Calibri" w:cs="Tahoma"/>
          <w:b/>
          <w:bCs/>
          <w:color w:val="000000" w:themeColor="text1"/>
          <w:sz w:val="22"/>
          <w:szCs w:val="22"/>
        </w:rPr>
        <w:t>6</w:t>
      </w:r>
      <w:r w:rsidR="0080725C" w:rsidRPr="00895907">
        <w:rPr>
          <w:rFonts w:ascii="Calibri" w:hAnsi="Calibri" w:cs="Tahoma"/>
          <w:b/>
          <w:bCs/>
          <w:color w:val="000000" w:themeColor="text1"/>
          <w:sz w:val="22"/>
          <w:szCs w:val="22"/>
        </w:rPr>
        <w:t>. Verbindingen</w:t>
      </w:r>
    </w:p>
    <w:p w14:paraId="7DE8674A" w14:textId="6AC27672" w:rsidR="0080725C" w:rsidRPr="00895907" w:rsidRDefault="0080725C"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944"/>
          <w:tab w:val="left" w:pos="6510"/>
          <w:tab w:val="left" w:pos="7076"/>
          <w:tab w:val="left" w:pos="7642"/>
          <w:tab w:val="left" w:pos="8208"/>
          <w:tab w:val="left" w:pos="8280"/>
          <w:tab w:val="left" w:pos="8774"/>
          <w:tab w:val="left" w:pos="9000"/>
        </w:tabs>
        <w:jc w:val="left"/>
        <w:rPr>
          <w:rFonts w:ascii="Calibri" w:hAnsi="Calibri" w:cs="Tahoma"/>
          <w:color w:val="000000" w:themeColor="text1"/>
          <w:sz w:val="22"/>
          <w:szCs w:val="22"/>
        </w:rPr>
      </w:pPr>
      <w:r w:rsidRPr="00895907">
        <w:rPr>
          <w:rFonts w:ascii="Calibri" w:hAnsi="Calibri" w:cs="Tahoma"/>
          <w:color w:val="000000" w:themeColor="text1"/>
          <w:sz w:val="22"/>
          <w:szCs w:val="22"/>
        </w:rPr>
        <w:t>Ressort Wonen heeft een aantal woningen in bezit die deel uitmaken van een Vereniging van Eigenaren. Met ingang van 1 januari 2016 is het beheer van deze VvE</w:t>
      </w:r>
      <w:r w:rsidR="000F7B98">
        <w:rPr>
          <w:rFonts w:ascii="Calibri" w:hAnsi="Calibri" w:cs="Tahoma"/>
          <w:color w:val="000000" w:themeColor="text1"/>
          <w:sz w:val="22"/>
          <w:szCs w:val="22"/>
        </w:rPr>
        <w:t>’</w:t>
      </w:r>
      <w:r w:rsidRPr="00895907">
        <w:rPr>
          <w:rFonts w:ascii="Calibri" w:hAnsi="Calibri" w:cs="Tahoma"/>
          <w:color w:val="000000" w:themeColor="text1"/>
          <w:sz w:val="22"/>
          <w:szCs w:val="22"/>
        </w:rPr>
        <w:t xml:space="preserve">s in handen van Twinss in Berkel en Rodenrijs. Ressort Wonen heeft in 2009, in verband met noodzakelijke renovatiewerkzaamheden een (renteloze) lening verstrekt aan VvE Laan van Nieuw-Blankenburg 320-354 van totaal </w:t>
      </w:r>
      <w:r w:rsidR="00DC7A89">
        <w:rPr>
          <w:rFonts w:ascii="Calibri" w:hAnsi="Calibri" w:cs="Tahoma"/>
          <w:color w:val="000000" w:themeColor="text1"/>
          <w:sz w:val="22"/>
          <w:szCs w:val="22"/>
        </w:rPr>
        <w:t>€</w:t>
      </w:r>
      <w:r w:rsidRPr="00895907">
        <w:rPr>
          <w:rFonts w:ascii="Calibri" w:hAnsi="Calibri" w:cs="Tahoma"/>
          <w:color w:val="000000" w:themeColor="text1"/>
          <w:sz w:val="22"/>
          <w:szCs w:val="22"/>
        </w:rPr>
        <w:t>371.945 af te lossen in een periode van maximaal 30 jaar.</w:t>
      </w:r>
    </w:p>
    <w:p w14:paraId="06FD853D" w14:textId="46ED37D9" w:rsidR="00633A57" w:rsidRPr="00895907" w:rsidRDefault="00633A57" w:rsidP="008D5A6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280"/>
          <w:tab w:val="left" w:pos="8774"/>
        </w:tabs>
        <w:ind w:right="70"/>
        <w:jc w:val="left"/>
        <w:rPr>
          <w:rFonts w:ascii="Calibri" w:hAnsi="Calibri" w:cs="Tahoma"/>
          <w:color w:val="000000" w:themeColor="text1"/>
          <w:sz w:val="22"/>
          <w:szCs w:val="22"/>
        </w:rPr>
      </w:pPr>
    </w:p>
    <w:p w14:paraId="1633FD77" w14:textId="2E06BFAF" w:rsidR="0080725C" w:rsidRPr="00895907" w:rsidRDefault="0080725C" w:rsidP="008D5A60">
      <w:pPr>
        <w:widowControl/>
        <w:tabs>
          <w:tab w:val="left" w:pos="-1214"/>
          <w:tab w:val="left" w:pos="-720"/>
          <w:tab w:val="left" w:pos="0"/>
          <w:tab w:val="left" w:pos="720"/>
          <w:tab w:val="decimal" w:pos="6156"/>
          <w:tab w:val="decimal" w:pos="7573"/>
          <w:tab w:val="left" w:pos="8280"/>
        </w:tabs>
        <w:autoSpaceDE/>
        <w:autoSpaceDN/>
        <w:adjustRightInd/>
        <w:ind w:right="70"/>
        <w:jc w:val="left"/>
        <w:rPr>
          <w:rFonts w:ascii="Calibri" w:hAnsi="Calibri" w:cs="Tahoma"/>
          <w:b/>
          <w:bCs/>
          <w:iCs/>
          <w:color w:val="000000" w:themeColor="text1"/>
          <w:sz w:val="22"/>
          <w:szCs w:val="22"/>
        </w:rPr>
      </w:pPr>
    </w:p>
    <w:p w14:paraId="6D12FD8A" w14:textId="77777777" w:rsidR="00122222" w:rsidRDefault="00122222" w:rsidP="008D5A60">
      <w:pPr>
        <w:widowControl/>
        <w:tabs>
          <w:tab w:val="left" w:pos="-1214"/>
          <w:tab w:val="left" w:pos="-720"/>
          <w:tab w:val="left" w:pos="0"/>
          <w:tab w:val="left" w:pos="720"/>
          <w:tab w:val="decimal" w:pos="6156"/>
          <w:tab w:val="decimal" w:pos="7573"/>
          <w:tab w:val="left" w:pos="8280"/>
        </w:tabs>
        <w:autoSpaceDE/>
        <w:autoSpaceDN/>
        <w:adjustRightInd/>
        <w:ind w:right="70"/>
        <w:jc w:val="left"/>
        <w:rPr>
          <w:rFonts w:ascii="Calibri" w:hAnsi="Calibri" w:cs="Tahoma"/>
          <w:b/>
          <w:bCs/>
          <w:iCs/>
          <w:color w:val="000000" w:themeColor="text1"/>
          <w:sz w:val="22"/>
          <w:szCs w:val="22"/>
        </w:rPr>
      </w:pPr>
      <w:r w:rsidRPr="00122222">
        <w:rPr>
          <w:noProof/>
        </w:rPr>
        <w:lastRenderedPageBreak/>
        <w:drawing>
          <wp:inline distT="0" distB="0" distL="0" distR="0" wp14:anchorId="357139BF" wp14:editId="565293A3">
            <wp:extent cx="5759450" cy="202374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023745"/>
                    </a:xfrm>
                    <a:prstGeom prst="rect">
                      <a:avLst/>
                    </a:prstGeom>
                    <a:noFill/>
                    <a:ln>
                      <a:noFill/>
                    </a:ln>
                  </pic:spPr>
                </pic:pic>
              </a:graphicData>
            </a:graphic>
          </wp:inline>
        </w:drawing>
      </w:r>
    </w:p>
    <w:p w14:paraId="6B0D9C9E" w14:textId="77777777" w:rsidR="00122222" w:rsidRDefault="00122222" w:rsidP="008D5A60">
      <w:pPr>
        <w:widowControl/>
        <w:tabs>
          <w:tab w:val="left" w:pos="-1214"/>
          <w:tab w:val="left" w:pos="-720"/>
          <w:tab w:val="left" w:pos="0"/>
          <w:tab w:val="left" w:pos="720"/>
          <w:tab w:val="decimal" w:pos="6156"/>
          <w:tab w:val="decimal" w:pos="7573"/>
          <w:tab w:val="left" w:pos="8280"/>
        </w:tabs>
        <w:autoSpaceDE/>
        <w:autoSpaceDN/>
        <w:adjustRightInd/>
        <w:ind w:right="70"/>
        <w:jc w:val="left"/>
        <w:rPr>
          <w:rFonts w:ascii="Calibri" w:hAnsi="Calibri" w:cs="Tahoma"/>
          <w:b/>
          <w:bCs/>
          <w:iCs/>
          <w:color w:val="000000" w:themeColor="text1"/>
          <w:sz w:val="22"/>
          <w:szCs w:val="22"/>
        </w:rPr>
      </w:pPr>
    </w:p>
    <w:p w14:paraId="638F6FFB" w14:textId="1A2A7D17" w:rsidR="0080725C" w:rsidRPr="00356B23" w:rsidRDefault="00A04303" w:rsidP="008D5A60">
      <w:pPr>
        <w:widowControl/>
        <w:tabs>
          <w:tab w:val="left" w:pos="-1214"/>
          <w:tab w:val="left" w:pos="-720"/>
          <w:tab w:val="left" w:pos="0"/>
          <w:tab w:val="left" w:pos="720"/>
          <w:tab w:val="decimal" w:pos="6156"/>
          <w:tab w:val="decimal" w:pos="7573"/>
          <w:tab w:val="left" w:pos="8280"/>
        </w:tabs>
        <w:autoSpaceDE/>
        <w:autoSpaceDN/>
        <w:adjustRightInd/>
        <w:ind w:right="70"/>
        <w:jc w:val="left"/>
        <w:rPr>
          <w:rFonts w:ascii="Calibri" w:hAnsi="Calibri" w:cs="Tahoma"/>
          <w:b/>
          <w:bCs/>
          <w:iCs/>
          <w:color w:val="000000" w:themeColor="text1"/>
          <w:sz w:val="22"/>
          <w:szCs w:val="22"/>
        </w:rPr>
      </w:pPr>
      <w:r w:rsidRPr="00356B23">
        <w:rPr>
          <w:rFonts w:ascii="Calibri" w:hAnsi="Calibri" w:cs="Tahoma"/>
          <w:b/>
          <w:bCs/>
          <w:iCs/>
          <w:color w:val="000000" w:themeColor="text1"/>
          <w:sz w:val="22"/>
          <w:szCs w:val="22"/>
        </w:rPr>
        <w:t>6</w:t>
      </w:r>
      <w:r w:rsidR="0080725C" w:rsidRPr="00356B23">
        <w:rPr>
          <w:rFonts w:ascii="Calibri" w:hAnsi="Calibri" w:cs="Tahoma"/>
          <w:b/>
          <w:bCs/>
          <w:iCs/>
          <w:color w:val="000000" w:themeColor="text1"/>
          <w:sz w:val="22"/>
          <w:szCs w:val="22"/>
        </w:rPr>
        <w:t>. Werkterrein</w:t>
      </w:r>
    </w:p>
    <w:p w14:paraId="5F1EF180" w14:textId="214E0457" w:rsidR="0080725C" w:rsidRPr="009A1C0A" w:rsidRDefault="0080725C" w:rsidP="008D5A6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280"/>
        </w:tabs>
        <w:ind w:right="70"/>
        <w:jc w:val="left"/>
        <w:rPr>
          <w:rFonts w:ascii="Calibri" w:hAnsi="Calibri" w:cs="Tahoma"/>
          <w:bCs/>
          <w:i/>
          <w:iCs/>
          <w:color w:val="000000" w:themeColor="text1"/>
          <w:sz w:val="22"/>
          <w:szCs w:val="22"/>
        </w:rPr>
      </w:pPr>
      <w:r w:rsidRPr="009A1C0A">
        <w:rPr>
          <w:rFonts w:ascii="Calibri" w:hAnsi="Calibri" w:cs="Tahoma"/>
          <w:bCs/>
          <w:i/>
          <w:iCs/>
          <w:caps/>
          <w:color w:val="000000" w:themeColor="text1"/>
          <w:sz w:val="22"/>
          <w:szCs w:val="22"/>
        </w:rPr>
        <w:t>w</w:t>
      </w:r>
      <w:r w:rsidRPr="009A1C0A">
        <w:rPr>
          <w:rFonts w:ascii="Calibri" w:hAnsi="Calibri" w:cs="Tahoma"/>
          <w:bCs/>
          <w:i/>
          <w:iCs/>
          <w:color w:val="000000" w:themeColor="text1"/>
          <w:sz w:val="22"/>
          <w:szCs w:val="22"/>
        </w:rPr>
        <w:t xml:space="preserve">erkgebied </w:t>
      </w:r>
      <w:r w:rsidR="003A44A4" w:rsidRPr="009A1C0A">
        <w:rPr>
          <w:rFonts w:ascii="Calibri" w:hAnsi="Calibri" w:cs="Tahoma"/>
          <w:bCs/>
          <w:i/>
          <w:iCs/>
          <w:color w:val="000000" w:themeColor="text1"/>
          <w:sz w:val="22"/>
          <w:szCs w:val="22"/>
        </w:rPr>
        <w:t>202</w:t>
      </w:r>
      <w:r w:rsidR="00356B23" w:rsidRPr="009A1C0A">
        <w:rPr>
          <w:rFonts w:ascii="Calibri" w:hAnsi="Calibri" w:cs="Tahoma"/>
          <w:bCs/>
          <w:i/>
          <w:iCs/>
          <w:color w:val="000000" w:themeColor="text1"/>
          <w:sz w:val="22"/>
          <w:szCs w:val="22"/>
        </w:rPr>
        <w:t>1</w:t>
      </w:r>
    </w:p>
    <w:p w14:paraId="4123A779" w14:textId="059AAB88" w:rsidR="0080725C" w:rsidRPr="00356B23" w:rsidRDefault="0080725C" w:rsidP="008D5A60">
      <w:pPr>
        <w:tabs>
          <w:tab w:val="left" w:pos="0"/>
          <w:tab w:val="left" w:pos="720"/>
          <w:tab w:val="left" w:pos="1416"/>
          <w:tab w:val="left" w:pos="2124"/>
          <w:tab w:val="left" w:pos="2832"/>
          <w:tab w:val="left" w:pos="4248"/>
          <w:tab w:val="left" w:pos="5664"/>
          <w:tab w:val="left" w:pos="6372"/>
          <w:tab w:val="left" w:pos="7080"/>
          <w:tab w:val="left" w:pos="7788"/>
          <w:tab w:val="left" w:pos="8280"/>
          <w:tab w:val="left" w:pos="9072"/>
        </w:tabs>
        <w:jc w:val="left"/>
        <w:rPr>
          <w:rFonts w:ascii="Calibri" w:hAnsi="Calibri" w:cs="Tahoma"/>
          <w:color w:val="000000" w:themeColor="text1"/>
          <w:sz w:val="22"/>
          <w:szCs w:val="22"/>
        </w:rPr>
      </w:pPr>
      <w:r w:rsidRPr="00356B23">
        <w:rPr>
          <w:rFonts w:ascii="Calibri" w:hAnsi="Calibri" w:cs="Tahoma"/>
          <w:color w:val="000000" w:themeColor="text1"/>
          <w:sz w:val="22"/>
          <w:szCs w:val="22"/>
        </w:rPr>
        <w:t xml:space="preserve">Het werkgebied van Ressort Wonen is onder de nieuwste wet- en regelgeving beperkt tot de woningmarktregio Haaglanden/Midden-Holland/Rotterdam. De activiteiten tot en met dit verslagjaar </w:t>
      </w:r>
      <w:r w:rsidR="003A44A4" w:rsidRPr="00356B23">
        <w:rPr>
          <w:rFonts w:ascii="Calibri" w:hAnsi="Calibri" w:cs="Tahoma"/>
          <w:color w:val="000000" w:themeColor="text1"/>
          <w:sz w:val="22"/>
          <w:szCs w:val="22"/>
        </w:rPr>
        <w:t>202</w:t>
      </w:r>
      <w:r w:rsidR="00356B23" w:rsidRPr="00356B23">
        <w:rPr>
          <w:rFonts w:ascii="Calibri" w:hAnsi="Calibri" w:cs="Tahoma"/>
          <w:color w:val="000000" w:themeColor="text1"/>
          <w:sz w:val="22"/>
          <w:szCs w:val="22"/>
        </w:rPr>
        <w:t>1</w:t>
      </w:r>
      <w:r w:rsidR="003A44A4" w:rsidRPr="00356B23">
        <w:rPr>
          <w:rFonts w:ascii="Calibri" w:hAnsi="Calibri" w:cs="Tahoma"/>
          <w:color w:val="000000" w:themeColor="text1"/>
          <w:sz w:val="22"/>
          <w:szCs w:val="22"/>
        </w:rPr>
        <w:t xml:space="preserve"> </w:t>
      </w:r>
      <w:r w:rsidRPr="00356B23">
        <w:rPr>
          <w:rFonts w:ascii="Calibri" w:hAnsi="Calibri" w:cs="Tahoma"/>
          <w:color w:val="000000" w:themeColor="text1"/>
          <w:sz w:val="22"/>
          <w:szCs w:val="22"/>
        </w:rPr>
        <w:t>zijn allemaal uitgevoerd binnen Rozenburg, één van de gebieden van de gemeente Rotterdam.</w:t>
      </w:r>
    </w:p>
    <w:p w14:paraId="0FDC9CFC" w14:textId="77777777" w:rsidR="0080725C" w:rsidRPr="00356B23" w:rsidRDefault="0080725C" w:rsidP="008D5A60">
      <w:pPr>
        <w:widowControl/>
        <w:tabs>
          <w:tab w:val="left" w:pos="-1214"/>
          <w:tab w:val="left" w:pos="-720"/>
          <w:tab w:val="left" w:pos="0"/>
          <w:tab w:val="left" w:pos="720"/>
          <w:tab w:val="decimal" w:pos="6156"/>
          <w:tab w:val="decimal" w:pos="7573"/>
          <w:tab w:val="left" w:pos="8280"/>
        </w:tabs>
        <w:autoSpaceDE/>
        <w:autoSpaceDN/>
        <w:adjustRightInd/>
        <w:ind w:right="70"/>
        <w:jc w:val="left"/>
        <w:rPr>
          <w:rFonts w:ascii="Calibri" w:hAnsi="Calibri" w:cs="Tahoma"/>
          <w:color w:val="000000" w:themeColor="text1"/>
          <w:sz w:val="22"/>
          <w:szCs w:val="22"/>
        </w:rPr>
      </w:pPr>
    </w:p>
    <w:p w14:paraId="3163EF5F" w14:textId="77777777" w:rsidR="0080725C" w:rsidRPr="00356B23" w:rsidRDefault="0080725C" w:rsidP="008D5A60">
      <w:pPr>
        <w:widowControl/>
        <w:tabs>
          <w:tab w:val="left" w:pos="-1214"/>
          <w:tab w:val="left" w:pos="-720"/>
          <w:tab w:val="left" w:pos="0"/>
          <w:tab w:val="left" w:pos="720"/>
          <w:tab w:val="decimal" w:pos="6156"/>
          <w:tab w:val="decimal" w:pos="7573"/>
          <w:tab w:val="left" w:pos="8280"/>
        </w:tabs>
        <w:autoSpaceDE/>
        <w:autoSpaceDN/>
        <w:adjustRightInd/>
        <w:ind w:right="70"/>
        <w:jc w:val="left"/>
        <w:rPr>
          <w:rFonts w:ascii="Calibri" w:hAnsi="Calibri" w:cs="Tahoma"/>
          <w:color w:val="000000" w:themeColor="text1"/>
          <w:sz w:val="22"/>
          <w:szCs w:val="22"/>
        </w:rPr>
      </w:pPr>
      <w:r w:rsidRPr="00356B23">
        <w:rPr>
          <w:rFonts w:ascii="Calibri" w:hAnsi="Calibri" w:cs="Tahoma"/>
          <w:color w:val="000000" w:themeColor="text1"/>
          <w:sz w:val="22"/>
          <w:szCs w:val="22"/>
        </w:rPr>
        <w:t>Opgesteld,</w:t>
      </w:r>
    </w:p>
    <w:p w14:paraId="61E2D305" w14:textId="77777777" w:rsidR="0080725C" w:rsidRPr="00356B23" w:rsidRDefault="0080725C" w:rsidP="008D5A60">
      <w:pPr>
        <w:widowControl/>
        <w:tabs>
          <w:tab w:val="left" w:pos="-1214"/>
          <w:tab w:val="left" w:pos="-720"/>
          <w:tab w:val="left" w:pos="0"/>
          <w:tab w:val="left" w:pos="720"/>
          <w:tab w:val="decimal" w:pos="6156"/>
          <w:tab w:val="decimal" w:pos="7573"/>
          <w:tab w:val="left" w:pos="8280"/>
        </w:tabs>
        <w:autoSpaceDE/>
        <w:autoSpaceDN/>
        <w:adjustRightInd/>
        <w:ind w:right="70"/>
        <w:jc w:val="left"/>
        <w:rPr>
          <w:rFonts w:ascii="Calibri" w:hAnsi="Calibri" w:cs="Tahoma"/>
          <w:color w:val="000000" w:themeColor="text1"/>
          <w:sz w:val="22"/>
          <w:szCs w:val="22"/>
        </w:rPr>
      </w:pPr>
    </w:p>
    <w:p w14:paraId="3C42BDEF" w14:textId="77777777" w:rsidR="0080725C" w:rsidRPr="00356B23" w:rsidRDefault="0080725C" w:rsidP="008D5A60">
      <w:pPr>
        <w:widowControl/>
        <w:tabs>
          <w:tab w:val="left" w:pos="-1214"/>
          <w:tab w:val="left" w:pos="-720"/>
          <w:tab w:val="left" w:pos="0"/>
          <w:tab w:val="left" w:pos="720"/>
          <w:tab w:val="decimal" w:pos="6156"/>
          <w:tab w:val="decimal" w:pos="7573"/>
          <w:tab w:val="left" w:pos="8280"/>
        </w:tabs>
        <w:autoSpaceDE/>
        <w:autoSpaceDN/>
        <w:adjustRightInd/>
        <w:ind w:right="70"/>
        <w:jc w:val="left"/>
        <w:rPr>
          <w:rFonts w:ascii="Calibri" w:hAnsi="Calibri" w:cs="Tahoma"/>
          <w:color w:val="000000" w:themeColor="text1"/>
          <w:sz w:val="22"/>
          <w:szCs w:val="22"/>
        </w:rPr>
      </w:pPr>
      <w:r w:rsidRPr="00356B23">
        <w:rPr>
          <w:rFonts w:ascii="Calibri" w:hAnsi="Calibri" w:cs="Tahoma"/>
          <w:color w:val="000000" w:themeColor="text1"/>
          <w:sz w:val="22"/>
          <w:szCs w:val="22"/>
        </w:rPr>
        <w:t>F.P. Desloover</w:t>
      </w:r>
    </w:p>
    <w:p w14:paraId="677D5336" w14:textId="77777777" w:rsidR="0080725C" w:rsidRPr="00356B23" w:rsidRDefault="0080725C" w:rsidP="008D5A60">
      <w:pPr>
        <w:widowControl/>
        <w:tabs>
          <w:tab w:val="left" w:pos="-1214"/>
          <w:tab w:val="left" w:pos="-720"/>
          <w:tab w:val="left" w:pos="0"/>
          <w:tab w:val="left" w:pos="720"/>
          <w:tab w:val="decimal" w:pos="6156"/>
          <w:tab w:val="decimal" w:pos="7573"/>
          <w:tab w:val="left" w:pos="8280"/>
        </w:tabs>
        <w:autoSpaceDE/>
        <w:autoSpaceDN/>
        <w:adjustRightInd/>
        <w:ind w:right="70"/>
        <w:jc w:val="left"/>
        <w:rPr>
          <w:rFonts w:ascii="Calibri" w:hAnsi="Calibri" w:cs="Tahoma"/>
          <w:color w:val="000000" w:themeColor="text1"/>
          <w:sz w:val="22"/>
          <w:szCs w:val="22"/>
        </w:rPr>
      </w:pPr>
      <w:r w:rsidRPr="00356B23">
        <w:rPr>
          <w:rFonts w:ascii="Calibri" w:hAnsi="Calibri" w:cs="Tahoma"/>
          <w:color w:val="000000" w:themeColor="text1"/>
          <w:sz w:val="22"/>
          <w:szCs w:val="22"/>
        </w:rPr>
        <w:t>Directeur-bestuurder</w:t>
      </w:r>
    </w:p>
    <w:p w14:paraId="462F4402" w14:textId="7251C6C3" w:rsidR="0047620D" w:rsidRPr="007C52DA" w:rsidRDefault="009E3683" w:rsidP="008D5A60">
      <w:pPr>
        <w:tabs>
          <w:tab w:val="left" w:pos="0"/>
          <w:tab w:val="left" w:pos="8280"/>
        </w:tabs>
        <w:ind w:right="70"/>
        <w:jc w:val="left"/>
        <w:rPr>
          <w:rFonts w:ascii="Calibri" w:hAnsi="Calibri"/>
          <w:color w:val="000000" w:themeColor="text1"/>
          <w:sz w:val="22"/>
          <w:szCs w:val="22"/>
        </w:rPr>
      </w:pPr>
      <w:r>
        <w:rPr>
          <w:rFonts w:ascii="Calibri" w:hAnsi="Calibri" w:cs="Tahoma"/>
          <w:sz w:val="22"/>
          <w:szCs w:val="22"/>
        </w:rPr>
        <w:t>5 mei 2022</w:t>
      </w:r>
      <w:r w:rsidR="0047620D" w:rsidRPr="007C52DA">
        <w:rPr>
          <w:rFonts w:ascii="Calibri" w:hAnsi="Calibri"/>
          <w:color w:val="000000" w:themeColor="text1"/>
          <w:sz w:val="22"/>
          <w:szCs w:val="22"/>
        </w:rPr>
        <w:br w:type="page"/>
      </w:r>
    </w:p>
    <w:p w14:paraId="1E50CCB5" w14:textId="77777777" w:rsidR="0080725C" w:rsidRPr="00DE45C6" w:rsidRDefault="0080725C" w:rsidP="008D5A60">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108"/>
        <w:jc w:val="left"/>
        <w:outlineLvl w:val="1"/>
        <w:rPr>
          <w:rFonts w:ascii="Calibri" w:hAnsi="Calibri" w:cs="Tahoma"/>
          <w:bCs/>
          <w:color w:val="000000" w:themeColor="text1"/>
          <w:sz w:val="36"/>
          <w:szCs w:val="36"/>
        </w:rPr>
      </w:pPr>
    </w:p>
    <w:p w14:paraId="1CC9F646" w14:textId="77777777" w:rsidR="0080725C" w:rsidRPr="00DE45C6" w:rsidRDefault="0080725C" w:rsidP="008D5A60">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108"/>
        <w:jc w:val="left"/>
        <w:outlineLvl w:val="1"/>
        <w:rPr>
          <w:rFonts w:ascii="Calibri" w:hAnsi="Calibri" w:cs="Tahoma"/>
          <w:bCs/>
          <w:color w:val="000000" w:themeColor="text1"/>
          <w:sz w:val="36"/>
          <w:szCs w:val="36"/>
        </w:rPr>
      </w:pPr>
    </w:p>
    <w:p w14:paraId="0AF9AFF4" w14:textId="77777777" w:rsidR="0080725C" w:rsidRPr="00DE45C6" w:rsidRDefault="0080725C" w:rsidP="008D5A60">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108"/>
        <w:jc w:val="left"/>
        <w:outlineLvl w:val="1"/>
        <w:rPr>
          <w:rFonts w:ascii="Calibri" w:hAnsi="Calibri" w:cs="Tahoma"/>
          <w:bCs/>
          <w:color w:val="000000" w:themeColor="text1"/>
          <w:sz w:val="36"/>
          <w:szCs w:val="36"/>
        </w:rPr>
      </w:pPr>
    </w:p>
    <w:p w14:paraId="27DFD2EC" w14:textId="77777777" w:rsidR="0080725C" w:rsidRPr="00DE45C6" w:rsidRDefault="0080725C" w:rsidP="008D5A60">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108"/>
        <w:jc w:val="left"/>
        <w:outlineLvl w:val="1"/>
        <w:rPr>
          <w:rFonts w:ascii="Calibri" w:hAnsi="Calibri" w:cs="Tahoma"/>
          <w:bCs/>
          <w:color w:val="000000" w:themeColor="text1"/>
          <w:sz w:val="36"/>
          <w:szCs w:val="36"/>
        </w:rPr>
      </w:pPr>
    </w:p>
    <w:p w14:paraId="50AB72D0" w14:textId="77777777" w:rsidR="0080725C" w:rsidRPr="00DE45C6" w:rsidRDefault="0080725C" w:rsidP="008D5A60">
      <w:pPr>
        <w:jc w:val="left"/>
        <w:rPr>
          <w:color w:val="000000" w:themeColor="text1"/>
        </w:rPr>
      </w:pPr>
    </w:p>
    <w:p w14:paraId="5C606F8D" w14:textId="77777777" w:rsidR="0080725C" w:rsidRPr="00DE45C6" w:rsidRDefault="0080725C" w:rsidP="00034A63">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108"/>
        <w:jc w:val="center"/>
        <w:outlineLvl w:val="1"/>
        <w:rPr>
          <w:rFonts w:ascii="Calibri" w:hAnsi="Calibri" w:cs="Tahoma"/>
          <w:bCs/>
          <w:color w:val="000000" w:themeColor="text1"/>
          <w:sz w:val="36"/>
          <w:szCs w:val="36"/>
        </w:rPr>
      </w:pPr>
    </w:p>
    <w:p w14:paraId="7AA453D4" w14:textId="77777777" w:rsidR="0080725C" w:rsidRPr="00DE45C6" w:rsidRDefault="0080725C" w:rsidP="00034A63">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right="-108"/>
        <w:jc w:val="center"/>
        <w:outlineLvl w:val="1"/>
        <w:rPr>
          <w:rFonts w:ascii="Calibri" w:hAnsi="Calibri" w:cs="Tahoma"/>
          <w:bCs/>
          <w:i/>
          <w:iCs/>
          <w:color w:val="000000" w:themeColor="text1"/>
          <w:sz w:val="36"/>
          <w:szCs w:val="36"/>
        </w:rPr>
      </w:pPr>
      <w:r w:rsidRPr="00DE45C6">
        <w:rPr>
          <w:rFonts w:ascii="Calibri" w:hAnsi="Calibri" w:cs="Tahoma"/>
          <w:bCs/>
          <w:i/>
          <w:iCs/>
          <w:color w:val="000000" w:themeColor="text1"/>
          <w:sz w:val="36"/>
          <w:szCs w:val="36"/>
        </w:rPr>
        <w:t>Jaarrekening</w:t>
      </w:r>
    </w:p>
    <w:p w14:paraId="0D30E388" w14:textId="77777777" w:rsidR="0080725C" w:rsidRPr="00DE45C6" w:rsidRDefault="0080725C" w:rsidP="00034A63">
      <w:pPr>
        <w:jc w:val="center"/>
        <w:rPr>
          <w:rFonts w:ascii="Calibri" w:hAnsi="Calibri" w:cs="Tahoma"/>
          <w:color w:val="000000" w:themeColor="text1"/>
        </w:rPr>
      </w:pPr>
      <w:r w:rsidRPr="00DE45C6">
        <w:rPr>
          <w:color w:val="000000" w:themeColor="text1"/>
        </w:rPr>
        <w:br w:type="page"/>
      </w:r>
    </w:p>
    <w:p w14:paraId="5A494315" w14:textId="51E4A835" w:rsidR="00C00D43" w:rsidRPr="003E395F" w:rsidRDefault="00C00D43" w:rsidP="008D5A60">
      <w:pPr>
        <w:jc w:val="left"/>
        <w:rPr>
          <w:rFonts w:ascii="Calibri" w:hAnsi="Calibri" w:cs="Verdana,Bold"/>
          <w:b/>
          <w:color w:val="000000" w:themeColor="text1"/>
          <w:sz w:val="22"/>
          <w:szCs w:val="22"/>
          <w:lang w:eastAsia="en-US"/>
        </w:rPr>
      </w:pPr>
      <w:r w:rsidRPr="00DE45C6">
        <w:rPr>
          <w:rFonts w:ascii="Calibri" w:hAnsi="Calibri" w:cs="Verdana,Bold"/>
          <w:b/>
          <w:color w:val="000000" w:themeColor="text1"/>
          <w:sz w:val="22"/>
          <w:szCs w:val="22"/>
          <w:lang w:eastAsia="en-US"/>
        </w:rPr>
        <w:lastRenderedPageBreak/>
        <w:t>1</w:t>
      </w:r>
      <w:r w:rsidR="00457F81">
        <w:rPr>
          <w:rFonts w:ascii="Calibri" w:hAnsi="Calibri" w:cs="Verdana,Bold"/>
          <w:b/>
          <w:color w:val="000000" w:themeColor="text1"/>
          <w:sz w:val="22"/>
          <w:szCs w:val="22"/>
          <w:lang w:eastAsia="en-US"/>
        </w:rPr>
        <w:t>.</w:t>
      </w:r>
      <w:r w:rsidRPr="00DE45C6">
        <w:rPr>
          <w:rFonts w:ascii="Calibri" w:hAnsi="Calibri" w:cs="Verdana,Bold"/>
          <w:b/>
          <w:color w:val="000000" w:themeColor="text1"/>
          <w:sz w:val="22"/>
          <w:szCs w:val="22"/>
          <w:lang w:eastAsia="en-US"/>
        </w:rPr>
        <w:t xml:space="preserve"> Balans</w:t>
      </w:r>
      <w:r w:rsidR="003E395F" w:rsidRPr="00DE45C6">
        <w:rPr>
          <w:rFonts w:ascii="Calibri" w:hAnsi="Calibri" w:cs="Verdana,Bold"/>
          <w:b/>
          <w:color w:val="000000" w:themeColor="text1"/>
          <w:sz w:val="22"/>
          <w:szCs w:val="22"/>
          <w:lang w:eastAsia="en-US"/>
        </w:rPr>
        <w:t xml:space="preserve"> per</w:t>
      </w:r>
      <w:r w:rsidR="003E395F" w:rsidRPr="003E395F">
        <w:rPr>
          <w:rFonts w:ascii="Calibri" w:hAnsi="Calibri" w:cs="Verdana,Bold"/>
          <w:b/>
          <w:color w:val="000000" w:themeColor="text1"/>
          <w:sz w:val="22"/>
          <w:szCs w:val="22"/>
          <w:lang w:eastAsia="en-US"/>
        </w:rPr>
        <w:t xml:space="preserve"> 31 december (na verwerking resultaat)</w:t>
      </w:r>
    </w:p>
    <w:p w14:paraId="479F6275" w14:textId="77777777" w:rsidR="00C24CAC" w:rsidRPr="003E395F" w:rsidRDefault="00C24CAC" w:rsidP="008D5A60">
      <w:pPr>
        <w:jc w:val="left"/>
        <w:rPr>
          <w:rFonts w:ascii="Calibri" w:hAnsi="Calibri" w:cs="Verdana,Bold"/>
          <w:b/>
          <w:color w:val="000000" w:themeColor="text1"/>
          <w:sz w:val="22"/>
          <w:szCs w:val="22"/>
          <w:lang w:eastAsia="en-US"/>
        </w:rPr>
      </w:pPr>
    </w:p>
    <w:p w14:paraId="4890F693" w14:textId="6EEEF76B" w:rsidR="00834C80" w:rsidRPr="00CD4EB0" w:rsidRDefault="00834C80" w:rsidP="008D5A60">
      <w:pPr>
        <w:jc w:val="left"/>
        <w:rPr>
          <w:rFonts w:ascii="Calibri" w:hAnsi="Calibri" w:cs="Verdana,Bold"/>
          <w:bCs/>
          <w:color w:val="000000" w:themeColor="text1"/>
          <w:sz w:val="22"/>
          <w:szCs w:val="22"/>
          <w:lang w:eastAsia="en-US"/>
        </w:rPr>
      </w:pPr>
      <w:r w:rsidRPr="00CD4EB0">
        <w:rPr>
          <w:rFonts w:ascii="Calibri" w:hAnsi="Calibri" w:cs="Verdana,Bold"/>
          <w:bCs/>
          <w:color w:val="000000" w:themeColor="text1"/>
          <w:sz w:val="22"/>
          <w:szCs w:val="22"/>
          <w:lang w:eastAsia="en-US"/>
        </w:rPr>
        <w:t>(x €1.000,-)</w:t>
      </w:r>
    </w:p>
    <w:p w14:paraId="7C503798" w14:textId="31A7595E" w:rsidR="00834C80" w:rsidRDefault="00834C80" w:rsidP="008D5A60">
      <w:pPr>
        <w:jc w:val="left"/>
        <w:rPr>
          <w:rFonts w:ascii="Calibri" w:hAnsi="Calibri"/>
          <w:b/>
          <w:iCs/>
          <w:color w:val="000000" w:themeColor="text1"/>
          <w:sz w:val="22"/>
          <w:szCs w:val="22"/>
        </w:rPr>
      </w:pPr>
      <w:r w:rsidRPr="00CD4EB0">
        <w:rPr>
          <w:rFonts w:ascii="Calibri" w:hAnsi="Calibri"/>
          <w:b/>
          <w:iCs/>
          <w:color w:val="000000" w:themeColor="text1"/>
          <w:sz w:val="22"/>
          <w:szCs w:val="22"/>
        </w:rPr>
        <w:t xml:space="preserve">DAEB en </w:t>
      </w:r>
      <w:r>
        <w:rPr>
          <w:rFonts w:ascii="Calibri" w:hAnsi="Calibri"/>
          <w:b/>
          <w:iCs/>
          <w:color w:val="000000" w:themeColor="text1"/>
          <w:sz w:val="22"/>
          <w:szCs w:val="22"/>
        </w:rPr>
        <w:t>n</w:t>
      </w:r>
      <w:r w:rsidRPr="00CD4EB0">
        <w:rPr>
          <w:rFonts w:ascii="Calibri" w:hAnsi="Calibri"/>
          <w:b/>
          <w:iCs/>
          <w:color w:val="000000" w:themeColor="text1"/>
          <w:sz w:val="22"/>
          <w:szCs w:val="22"/>
        </w:rPr>
        <w:t>iet-DAEB vastgoed in exploitatie</w:t>
      </w:r>
    </w:p>
    <w:p w14:paraId="2C71CC63" w14:textId="7E23B54B" w:rsidR="00834C80" w:rsidRPr="00CD4EB0" w:rsidRDefault="009D46A2" w:rsidP="008D5A60">
      <w:pPr>
        <w:widowControl/>
        <w:autoSpaceDE/>
        <w:autoSpaceDN/>
        <w:adjustRightInd/>
        <w:jc w:val="left"/>
        <w:rPr>
          <w:rFonts w:ascii="Calibri" w:hAnsi="Calibri" w:cs="Verdana,Bold"/>
          <w:b/>
          <w:color w:val="000000" w:themeColor="text1"/>
          <w:sz w:val="22"/>
          <w:szCs w:val="22"/>
          <w:lang w:eastAsia="en-US"/>
        </w:rPr>
      </w:pPr>
      <w:r w:rsidRPr="009D46A2">
        <w:rPr>
          <w:noProof/>
        </w:rPr>
        <w:drawing>
          <wp:inline distT="0" distB="0" distL="0" distR="0" wp14:anchorId="324C72D5" wp14:editId="76F14148">
            <wp:extent cx="5759450" cy="6922135"/>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6922135"/>
                    </a:xfrm>
                    <a:prstGeom prst="rect">
                      <a:avLst/>
                    </a:prstGeom>
                    <a:noFill/>
                    <a:ln>
                      <a:noFill/>
                    </a:ln>
                  </pic:spPr>
                </pic:pic>
              </a:graphicData>
            </a:graphic>
          </wp:inline>
        </w:drawing>
      </w:r>
      <w:r w:rsidR="00834C80" w:rsidRPr="00CD4EB0">
        <w:rPr>
          <w:rFonts w:ascii="Calibri" w:hAnsi="Calibri" w:cs="Verdana,Bold"/>
          <w:b/>
          <w:color w:val="000000" w:themeColor="text1"/>
          <w:sz w:val="22"/>
          <w:szCs w:val="22"/>
          <w:lang w:eastAsia="en-US"/>
        </w:rPr>
        <w:br w:type="page"/>
      </w:r>
    </w:p>
    <w:p w14:paraId="69AF49B9" w14:textId="77777777" w:rsidR="00EA7874" w:rsidRDefault="00EA7874" w:rsidP="008D5A60">
      <w:pPr>
        <w:jc w:val="left"/>
        <w:rPr>
          <w:rFonts w:ascii="Calibri" w:hAnsi="Calibri" w:cs="Verdana,Bold"/>
          <w:b/>
          <w:noProof/>
          <w:color w:val="000000" w:themeColor="text1"/>
          <w:sz w:val="22"/>
          <w:szCs w:val="22"/>
          <w:lang w:eastAsia="en-US"/>
        </w:rPr>
      </w:pPr>
    </w:p>
    <w:p w14:paraId="5EF732E9" w14:textId="77777777" w:rsidR="00EA7874" w:rsidRDefault="00EA7874" w:rsidP="008D5A60">
      <w:pPr>
        <w:jc w:val="left"/>
        <w:rPr>
          <w:rFonts w:ascii="Calibri" w:hAnsi="Calibri" w:cs="Verdana,Bold"/>
          <w:b/>
          <w:noProof/>
          <w:color w:val="000000" w:themeColor="text1"/>
          <w:sz w:val="22"/>
          <w:szCs w:val="22"/>
          <w:lang w:eastAsia="en-US"/>
        </w:rPr>
      </w:pPr>
    </w:p>
    <w:p w14:paraId="71EDAD11" w14:textId="77777777" w:rsidR="00EA7874" w:rsidRDefault="00EA7874" w:rsidP="008D5A60">
      <w:pPr>
        <w:jc w:val="left"/>
        <w:rPr>
          <w:rFonts w:ascii="Calibri" w:hAnsi="Calibri" w:cs="Verdana,Bold"/>
          <w:b/>
          <w:noProof/>
          <w:color w:val="000000" w:themeColor="text1"/>
          <w:sz w:val="22"/>
          <w:szCs w:val="22"/>
          <w:lang w:eastAsia="en-US"/>
        </w:rPr>
      </w:pPr>
    </w:p>
    <w:p w14:paraId="3DD0ACB5" w14:textId="77777777" w:rsidR="00EA7874" w:rsidRDefault="00EA7874" w:rsidP="008D5A60">
      <w:pPr>
        <w:jc w:val="left"/>
        <w:rPr>
          <w:rFonts w:ascii="Calibri" w:hAnsi="Calibri" w:cs="Verdana,Bold"/>
          <w:b/>
          <w:noProof/>
          <w:color w:val="000000" w:themeColor="text1"/>
          <w:sz w:val="22"/>
          <w:szCs w:val="22"/>
          <w:lang w:eastAsia="en-US"/>
        </w:rPr>
      </w:pPr>
    </w:p>
    <w:p w14:paraId="24BAC9B5" w14:textId="449DC679" w:rsidR="00834C80" w:rsidRPr="00CD4EB0" w:rsidRDefault="009D46A2" w:rsidP="008D5A60">
      <w:pPr>
        <w:jc w:val="left"/>
        <w:rPr>
          <w:rFonts w:ascii="Calibri" w:hAnsi="Calibri" w:cs="Verdana,Bold"/>
          <w:b/>
          <w:noProof/>
          <w:color w:val="000000" w:themeColor="text1"/>
          <w:sz w:val="22"/>
          <w:szCs w:val="22"/>
          <w:lang w:eastAsia="en-US"/>
        </w:rPr>
      </w:pPr>
      <w:r w:rsidRPr="009D46A2">
        <w:rPr>
          <w:noProof/>
        </w:rPr>
        <w:drawing>
          <wp:inline distT="0" distB="0" distL="0" distR="0" wp14:anchorId="62F6F121" wp14:editId="286A12B0">
            <wp:extent cx="5759450" cy="5351145"/>
            <wp:effectExtent l="0" t="0" r="0" b="190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5351145"/>
                    </a:xfrm>
                    <a:prstGeom prst="rect">
                      <a:avLst/>
                    </a:prstGeom>
                    <a:noFill/>
                    <a:ln>
                      <a:noFill/>
                    </a:ln>
                  </pic:spPr>
                </pic:pic>
              </a:graphicData>
            </a:graphic>
          </wp:inline>
        </w:drawing>
      </w:r>
    </w:p>
    <w:p w14:paraId="2CD8F321" w14:textId="77777777" w:rsidR="00834C80" w:rsidRPr="00CD4EB0" w:rsidRDefault="00834C80" w:rsidP="008D5A60">
      <w:pPr>
        <w:jc w:val="left"/>
        <w:rPr>
          <w:rFonts w:ascii="Calibri" w:hAnsi="Calibri" w:cs="Verdana,Bold"/>
          <w:b/>
          <w:color w:val="000000" w:themeColor="text1"/>
          <w:sz w:val="22"/>
          <w:szCs w:val="22"/>
          <w:lang w:eastAsia="en-US"/>
        </w:rPr>
      </w:pPr>
    </w:p>
    <w:p w14:paraId="19F412AE" w14:textId="77777777" w:rsidR="00C24CAC" w:rsidRPr="00CD4EB0" w:rsidRDefault="00C24CAC" w:rsidP="008D5A60">
      <w:pPr>
        <w:jc w:val="left"/>
        <w:rPr>
          <w:rFonts w:ascii="Calibri" w:hAnsi="Calibri" w:cs="Verdana,Bold"/>
          <w:b/>
          <w:color w:val="000000" w:themeColor="text1"/>
          <w:sz w:val="22"/>
          <w:szCs w:val="22"/>
          <w:lang w:eastAsia="en-US"/>
        </w:rPr>
      </w:pPr>
    </w:p>
    <w:p w14:paraId="437D60F2" w14:textId="77777777" w:rsidR="00916D8D" w:rsidRPr="00CD4EB0" w:rsidRDefault="00916D8D" w:rsidP="008D5A60">
      <w:pPr>
        <w:jc w:val="left"/>
        <w:rPr>
          <w:rFonts w:ascii="Calibri" w:hAnsi="Calibri" w:cs="Verdana,Bold"/>
          <w:b/>
          <w:color w:val="000000" w:themeColor="text1"/>
          <w:sz w:val="22"/>
          <w:szCs w:val="22"/>
          <w:lang w:eastAsia="en-US"/>
        </w:rPr>
      </w:pPr>
    </w:p>
    <w:p w14:paraId="3BFD058C" w14:textId="77777777" w:rsidR="00377750" w:rsidRPr="00A24440" w:rsidRDefault="00377750" w:rsidP="008D5A60">
      <w:pPr>
        <w:jc w:val="left"/>
        <w:rPr>
          <w:rFonts w:ascii="Calibri" w:hAnsi="Calibri" w:cs="Verdana,Bold"/>
          <w:b/>
          <w:color w:val="000000" w:themeColor="text1"/>
          <w:sz w:val="22"/>
          <w:szCs w:val="22"/>
          <w:highlight w:val="yellow"/>
          <w:lang w:eastAsia="en-US"/>
        </w:rPr>
      </w:pPr>
    </w:p>
    <w:p w14:paraId="74CA9955" w14:textId="77777777" w:rsidR="009529DC" w:rsidRPr="00A24440" w:rsidRDefault="009529DC" w:rsidP="008D5A60">
      <w:pPr>
        <w:widowControl/>
        <w:autoSpaceDE/>
        <w:autoSpaceDN/>
        <w:adjustRightInd/>
        <w:jc w:val="left"/>
        <w:rPr>
          <w:rFonts w:ascii="Calibri" w:hAnsi="Calibri" w:cs="Verdana,Bold"/>
          <w:b/>
          <w:color w:val="000000" w:themeColor="text1"/>
          <w:sz w:val="22"/>
          <w:szCs w:val="22"/>
          <w:highlight w:val="yellow"/>
          <w:lang w:eastAsia="en-US"/>
        </w:rPr>
      </w:pPr>
      <w:r w:rsidRPr="00A24440">
        <w:rPr>
          <w:rFonts w:ascii="Calibri" w:hAnsi="Calibri" w:cs="Verdana,Bold"/>
          <w:b/>
          <w:color w:val="000000" w:themeColor="text1"/>
          <w:sz w:val="22"/>
          <w:szCs w:val="22"/>
          <w:highlight w:val="yellow"/>
          <w:lang w:eastAsia="en-US"/>
        </w:rPr>
        <w:br w:type="page"/>
      </w:r>
    </w:p>
    <w:p w14:paraId="1B694B0A" w14:textId="6205EDE5" w:rsidR="00832EFC" w:rsidRPr="00CD4EB0" w:rsidRDefault="00832EFC" w:rsidP="008D5A60">
      <w:pPr>
        <w:jc w:val="left"/>
        <w:rPr>
          <w:rFonts w:ascii="Calibri" w:hAnsi="Calibri" w:cs="Verdana,Bold"/>
          <w:b/>
          <w:color w:val="000000" w:themeColor="text1"/>
          <w:sz w:val="22"/>
          <w:szCs w:val="22"/>
          <w:lang w:eastAsia="en-US"/>
        </w:rPr>
      </w:pPr>
      <w:r w:rsidRPr="00CD4EB0">
        <w:rPr>
          <w:rFonts w:ascii="Calibri" w:hAnsi="Calibri" w:cs="Verdana,Bold"/>
          <w:b/>
          <w:color w:val="000000" w:themeColor="text1"/>
          <w:sz w:val="22"/>
          <w:szCs w:val="22"/>
          <w:lang w:eastAsia="en-US"/>
        </w:rPr>
        <w:lastRenderedPageBreak/>
        <w:t>2</w:t>
      </w:r>
      <w:r w:rsidR="00457F81">
        <w:rPr>
          <w:rFonts w:ascii="Calibri" w:hAnsi="Calibri" w:cs="Verdana,Bold"/>
          <w:b/>
          <w:color w:val="000000" w:themeColor="text1"/>
          <w:sz w:val="22"/>
          <w:szCs w:val="22"/>
          <w:lang w:eastAsia="en-US"/>
        </w:rPr>
        <w:t>.</w:t>
      </w:r>
      <w:r w:rsidRPr="00CD4EB0">
        <w:rPr>
          <w:rFonts w:ascii="Calibri" w:hAnsi="Calibri" w:cs="Verdana,Bold"/>
          <w:b/>
          <w:color w:val="000000" w:themeColor="text1"/>
          <w:sz w:val="22"/>
          <w:szCs w:val="22"/>
          <w:lang w:eastAsia="en-US"/>
        </w:rPr>
        <w:t xml:space="preserve"> Winst- en verliesrekening</w:t>
      </w:r>
      <w:r w:rsidR="00B17329" w:rsidRPr="00CD4EB0">
        <w:rPr>
          <w:rFonts w:ascii="Calibri" w:hAnsi="Calibri" w:cs="Verdana,Bold"/>
          <w:b/>
          <w:color w:val="000000" w:themeColor="text1"/>
          <w:sz w:val="22"/>
          <w:szCs w:val="22"/>
          <w:lang w:eastAsia="en-US"/>
        </w:rPr>
        <w:t xml:space="preserve"> over 2021 en 2020</w:t>
      </w:r>
    </w:p>
    <w:p w14:paraId="31708D89" w14:textId="77777777" w:rsidR="004E309F" w:rsidRPr="00CD4EB0" w:rsidRDefault="004E309F" w:rsidP="008D5A60">
      <w:pPr>
        <w:jc w:val="left"/>
        <w:rPr>
          <w:rFonts w:ascii="Calibri" w:hAnsi="Calibri" w:cs="Verdana,Bold"/>
          <w:b/>
          <w:color w:val="000000" w:themeColor="text1"/>
          <w:sz w:val="22"/>
          <w:szCs w:val="22"/>
          <w:lang w:eastAsia="en-US"/>
        </w:rPr>
      </w:pPr>
    </w:p>
    <w:p w14:paraId="45F27E83" w14:textId="08136DD0" w:rsidR="00834C80" w:rsidRPr="009E3593" w:rsidRDefault="00834C80" w:rsidP="008D5A60">
      <w:pPr>
        <w:jc w:val="left"/>
        <w:rPr>
          <w:rFonts w:ascii="Calibri" w:hAnsi="Calibri" w:cs="Verdana,Bold"/>
          <w:bCs/>
          <w:color w:val="000000" w:themeColor="text1"/>
          <w:sz w:val="22"/>
          <w:szCs w:val="22"/>
          <w:lang w:eastAsia="en-US"/>
        </w:rPr>
      </w:pPr>
      <w:r w:rsidRPr="00CD4EB0">
        <w:rPr>
          <w:rFonts w:ascii="Calibri" w:hAnsi="Calibri" w:cs="Verdana,Bold"/>
          <w:bCs/>
          <w:color w:val="000000" w:themeColor="text1"/>
          <w:sz w:val="22"/>
          <w:szCs w:val="22"/>
          <w:lang w:eastAsia="en-US"/>
        </w:rPr>
        <w:t>(x €1.000,-)</w:t>
      </w:r>
    </w:p>
    <w:p w14:paraId="02EC34D8" w14:textId="42D333DB" w:rsidR="00604186" w:rsidRPr="00CD4EB0" w:rsidRDefault="009C5700" w:rsidP="008D5A60">
      <w:pPr>
        <w:widowControl/>
        <w:autoSpaceDE/>
        <w:autoSpaceDN/>
        <w:adjustRightInd/>
        <w:jc w:val="left"/>
        <w:rPr>
          <w:rFonts w:ascii="Calibri" w:hAnsi="Calibri" w:cs="Tahoma"/>
          <w:b/>
          <w:color w:val="000000" w:themeColor="text1"/>
        </w:rPr>
      </w:pPr>
      <w:r w:rsidRPr="009C5700">
        <w:rPr>
          <w:noProof/>
        </w:rPr>
        <w:drawing>
          <wp:inline distT="0" distB="0" distL="0" distR="0" wp14:anchorId="427CB782" wp14:editId="4C08BE7B">
            <wp:extent cx="5759450" cy="691959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6919595"/>
                    </a:xfrm>
                    <a:prstGeom prst="rect">
                      <a:avLst/>
                    </a:prstGeom>
                    <a:noFill/>
                    <a:ln>
                      <a:noFill/>
                    </a:ln>
                  </pic:spPr>
                </pic:pic>
              </a:graphicData>
            </a:graphic>
          </wp:inline>
        </w:drawing>
      </w:r>
      <w:r w:rsidR="009529DC" w:rsidRPr="00CD4EB0">
        <w:rPr>
          <w:rFonts w:ascii="Calibri" w:hAnsi="Calibri" w:cs="Tahoma"/>
          <w:b/>
          <w:color w:val="000000" w:themeColor="text1"/>
        </w:rPr>
        <w:br w:type="page"/>
      </w:r>
    </w:p>
    <w:p w14:paraId="3AB4005C" w14:textId="77777777" w:rsidR="00604186" w:rsidRPr="004F7298" w:rsidRDefault="00604186" w:rsidP="00EF1142">
      <w:pPr>
        <w:pStyle w:val="Lijstalinea"/>
        <w:numPr>
          <w:ilvl w:val="0"/>
          <w:numId w:val="7"/>
        </w:numPr>
        <w:ind w:left="284" w:hanging="284"/>
        <w:rPr>
          <w:rFonts w:asciiTheme="minorHAnsi" w:hAnsiTheme="minorHAnsi" w:cstheme="minorHAnsi"/>
          <w:b/>
          <w:color w:val="000000" w:themeColor="text1"/>
        </w:rPr>
      </w:pPr>
      <w:r w:rsidRPr="004F7298">
        <w:rPr>
          <w:rFonts w:asciiTheme="minorHAnsi" w:hAnsiTheme="minorHAnsi" w:cstheme="minorHAnsi"/>
          <w:b/>
          <w:color w:val="000000" w:themeColor="text1"/>
        </w:rPr>
        <w:lastRenderedPageBreak/>
        <w:t>Kasstroomoverzicht</w:t>
      </w:r>
    </w:p>
    <w:p w14:paraId="267EA49D" w14:textId="77777777" w:rsidR="00604186" w:rsidRPr="004F7298" w:rsidRDefault="00604186" w:rsidP="008D5A60">
      <w:pPr>
        <w:ind w:left="360"/>
        <w:jc w:val="left"/>
        <w:rPr>
          <w:rFonts w:asciiTheme="minorHAnsi" w:hAnsiTheme="minorHAnsi" w:cstheme="minorHAnsi"/>
          <w:color w:val="000000" w:themeColor="text1"/>
          <w:sz w:val="22"/>
          <w:szCs w:val="22"/>
        </w:rPr>
      </w:pPr>
    </w:p>
    <w:p w14:paraId="637DE7AF" w14:textId="1119A112" w:rsidR="00834C80" w:rsidRPr="004F7298" w:rsidRDefault="00834C80" w:rsidP="008D5A60">
      <w:pPr>
        <w:ind w:left="360"/>
        <w:jc w:val="left"/>
        <w:rPr>
          <w:rFonts w:asciiTheme="minorHAnsi" w:hAnsiTheme="minorHAnsi" w:cstheme="minorHAnsi"/>
          <w:bCs/>
          <w:color w:val="000000" w:themeColor="text1"/>
          <w:sz w:val="22"/>
          <w:szCs w:val="22"/>
        </w:rPr>
      </w:pPr>
      <w:r w:rsidRPr="004F7298">
        <w:rPr>
          <w:rFonts w:asciiTheme="minorHAnsi" w:hAnsiTheme="minorHAnsi" w:cstheme="minorHAnsi"/>
          <w:bCs/>
          <w:color w:val="000000" w:themeColor="text1"/>
          <w:sz w:val="22"/>
          <w:szCs w:val="22"/>
        </w:rPr>
        <w:t>(x €1.000,-)</w:t>
      </w:r>
    </w:p>
    <w:p w14:paraId="702E1DCE" w14:textId="77777777" w:rsidR="00834C80" w:rsidRPr="004F7298" w:rsidRDefault="00834C80" w:rsidP="008D5A60">
      <w:pPr>
        <w:widowControl/>
        <w:autoSpaceDE/>
        <w:autoSpaceDN/>
        <w:adjustRightInd/>
        <w:jc w:val="left"/>
        <w:rPr>
          <w:rFonts w:asciiTheme="minorHAnsi" w:hAnsiTheme="minorHAnsi" w:cstheme="minorHAnsi"/>
          <w:b/>
          <w:color w:val="000000" w:themeColor="text1"/>
          <w:sz w:val="22"/>
          <w:szCs w:val="22"/>
        </w:rPr>
      </w:pPr>
    </w:p>
    <w:p w14:paraId="343A63FE" w14:textId="40FE749B" w:rsidR="00834C80" w:rsidRPr="004F7298" w:rsidRDefault="008D6B0E" w:rsidP="008D5A60">
      <w:pPr>
        <w:jc w:val="left"/>
        <w:rPr>
          <w:rFonts w:ascii="Calibri" w:hAnsi="Calibri"/>
          <w:b/>
          <w:bCs/>
          <w:color w:val="000000" w:themeColor="text1"/>
          <w:sz w:val="22"/>
          <w:szCs w:val="22"/>
        </w:rPr>
      </w:pPr>
      <w:commentRangeStart w:id="18"/>
      <w:r w:rsidRPr="008D6B0E">
        <w:rPr>
          <w:noProof/>
        </w:rPr>
        <w:drawing>
          <wp:inline distT="0" distB="0" distL="0" distR="0" wp14:anchorId="5AA9AD34" wp14:editId="5980F7C4">
            <wp:extent cx="5759450" cy="7581265"/>
            <wp:effectExtent l="0" t="0" r="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581265"/>
                    </a:xfrm>
                    <a:prstGeom prst="rect">
                      <a:avLst/>
                    </a:prstGeom>
                    <a:noFill/>
                    <a:ln>
                      <a:noFill/>
                    </a:ln>
                  </pic:spPr>
                </pic:pic>
              </a:graphicData>
            </a:graphic>
          </wp:inline>
        </w:drawing>
      </w:r>
      <w:commentRangeEnd w:id="18"/>
      <w:r>
        <w:rPr>
          <w:rStyle w:val="Verwijzingopmerking"/>
          <w:lang w:val="nl"/>
        </w:rPr>
        <w:commentReference w:id="18"/>
      </w:r>
    </w:p>
    <w:p w14:paraId="3F1AE05D" w14:textId="77777777" w:rsidR="00834C80" w:rsidRPr="004F7298" w:rsidRDefault="00834C80" w:rsidP="008D5A60">
      <w:pPr>
        <w:jc w:val="left"/>
        <w:rPr>
          <w:rFonts w:ascii="Calibri" w:hAnsi="Calibri"/>
          <w:b/>
          <w:bCs/>
          <w:color w:val="000000" w:themeColor="text1"/>
          <w:sz w:val="22"/>
          <w:szCs w:val="22"/>
        </w:rPr>
      </w:pPr>
    </w:p>
    <w:p w14:paraId="051E2881" w14:textId="77777777" w:rsidR="00834C80" w:rsidRPr="00A24440" w:rsidRDefault="00834C80" w:rsidP="008D5A60">
      <w:pPr>
        <w:jc w:val="left"/>
        <w:rPr>
          <w:rFonts w:ascii="Calibri" w:hAnsi="Calibri"/>
          <w:b/>
          <w:bCs/>
          <w:color w:val="000000" w:themeColor="text1"/>
          <w:sz w:val="22"/>
          <w:szCs w:val="22"/>
          <w:highlight w:val="yellow"/>
        </w:rPr>
      </w:pPr>
    </w:p>
    <w:p w14:paraId="710492BC" w14:textId="77777777" w:rsidR="00834C80" w:rsidRPr="00A24440" w:rsidRDefault="00834C80" w:rsidP="008D5A60">
      <w:pPr>
        <w:ind w:firstLine="284"/>
        <w:jc w:val="left"/>
        <w:rPr>
          <w:rFonts w:ascii="Calibri" w:hAnsi="Calibri"/>
          <w:b/>
          <w:bCs/>
          <w:color w:val="000000" w:themeColor="text1"/>
          <w:sz w:val="22"/>
          <w:szCs w:val="22"/>
          <w:highlight w:val="yellow"/>
        </w:rPr>
      </w:pPr>
    </w:p>
    <w:p w14:paraId="577E2723" w14:textId="77777777" w:rsidR="00834C80" w:rsidRPr="004F7298" w:rsidRDefault="00834C80" w:rsidP="008D5A60">
      <w:pPr>
        <w:jc w:val="left"/>
        <w:rPr>
          <w:rFonts w:ascii="Calibri" w:hAnsi="Calibri"/>
          <w:b/>
          <w:bCs/>
          <w:color w:val="000000" w:themeColor="text1"/>
          <w:sz w:val="22"/>
          <w:szCs w:val="22"/>
        </w:rPr>
      </w:pPr>
      <w:r w:rsidRPr="004E7507">
        <w:rPr>
          <w:noProof/>
        </w:rPr>
        <w:lastRenderedPageBreak/>
        <w:drawing>
          <wp:inline distT="0" distB="0" distL="0" distR="0" wp14:anchorId="099D1BAA" wp14:editId="6B3AEEAB">
            <wp:extent cx="5759450" cy="2376170"/>
            <wp:effectExtent l="0" t="0" r="0" b="508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2376170"/>
                    </a:xfrm>
                    <a:prstGeom prst="rect">
                      <a:avLst/>
                    </a:prstGeom>
                    <a:noFill/>
                    <a:ln>
                      <a:noFill/>
                    </a:ln>
                  </pic:spPr>
                </pic:pic>
              </a:graphicData>
            </a:graphic>
          </wp:inline>
        </w:drawing>
      </w:r>
    </w:p>
    <w:p w14:paraId="4A28E650" w14:textId="77777777" w:rsidR="00834C80" w:rsidRPr="000963FD" w:rsidRDefault="00834C80" w:rsidP="008D5A60">
      <w:pPr>
        <w:jc w:val="left"/>
        <w:rPr>
          <w:rFonts w:asciiTheme="minorHAnsi" w:hAnsiTheme="minorHAnsi"/>
          <w:b/>
          <w:color w:val="000000" w:themeColor="text1"/>
          <w:sz w:val="22"/>
          <w:szCs w:val="22"/>
        </w:rPr>
      </w:pPr>
      <w:r w:rsidRPr="000963FD">
        <w:rPr>
          <w:rFonts w:asciiTheme="minorHAnsi" w:hAnsiTheme="minorHAnsi"/>
          <w:b/>
          <w:color w:val="000000" w:themeColor="text1"/>
          <w:sz w:val="22"/>
          <w:szCs w:val="22"/>
        </w:rPr>
        <w:t>Toelichting op de kasstromen</w:t>
      </w:r>
    </w:p>
    <w:p w14:paraId="1E1876F6" w14:textId="0EF9BAFE" w:rsidR="00834C80" w:rsidRPr="000963FD" w:rsidRDefault="00834C80" w:rsidP="008D5A60">
      <w:pPr>
        <w:widowControl/>
        <w:autoSpaceDE/>
        <w:autoSpaceDN/>
        <w:adjustRightInd/>
        <w:spacing w:after="200" w:line="276" w:lineRule="auto"/>
        <w:contextualSpacing/>
        <w:jc w:val="left"/>
        <w:rPr>
          <w:rFonts w:ascii="Calibri" w:eastAsia="Calibri" w:hAnsi="Calibri"/>
          <w:color w:val="000000" w:themeColor="text1"/>
          <w:sz w:val="22"/>
          <w:szCs w:val="22"/>
          <w:lang w:eastAsia="en-US"/>
        </w:rPr>
      </w:pPr>
      <w:r w:rsidRPr="000963FD">
        <w:rPr>
          <w:rFonts w:ascii="Calibri" w:eastAsia="Calibri" w:hAnsi="Calibri"/>
          <w:color w:val="000000" w:themeColor="text1"/>
          <w:sz w:val="22"/>
          <w:szCs w:val="22"/>
          <w:lang w:eastAsia="en-US"/>
        </w:rPr>
        <w:t>De kasstroom uit operationele activiteiten is gestegen met €2,8 miljoen</w:t>
      </w:r>
      <w:r w:rsidR="00AE3E3C">
        <w:rPr>
          <w:rFonts w:ascii="Calibri" w:eastAsia="Calibri" w:hAnsi="Calibri"/>
          <w:color w:val="000000" w:themeColor="text1"/>
          <w:sz w:val="22"/>
          <w:szCs w:val="22"/>
          <w:lang w:eastAsia="en-US"/>
        </w:rPr>
        <w:t>,</w:t>
      </w:r>
      <w:r w:rsidRPr="000963FD">
        <w:rPr>
          <w:rFonts w:ascii="Calibri" w:eastAsia="Calibri" w:hAnsi="Calibri"/>
          <w:color w:val="000000" w:themeColor="text1"/>
          <w:sz w:val="22"/>
          <w:szCs w:val="22"/>
          <w:lang w:eastAsia="en-US"/>
        </w:rPr>
        <w:t xml:space="preserve"> vooral door:</w:t>
      </w:r>
    </w:p>
    <w:p w14:paraId="2B98846D" w14:textId="00E01AF4" w:rsidR="00834C80" w:rsidRPr="000963FD" w:rsidRDefault="00834C80" w:rsidP="00EF1142">
      <w:pPr>
        <w:widowControl/>
        <w:numPr>
          <w:ilvl w:val="0"/>
          <w:numId w:val="6"/>
        </w:numPr>
        <w:autoSpaceDE/>
        <w:autoSpaceDN/>
        <w:adjustRightInd/>
        <w:spacing w:after="200" w:line="276" w:lineRule="auto"/>
        <w:ind w:left="567" w:hanging="284"/>
        <w:contextualSpacing/>
        <w:jc w:val="left"/>
        <w:rPr>
          <w:rFonts w:ascii="Calibri" w:eastAsia="Calibri" w:hAnsi="Calibri"/>
          <w:color w:val="000000" w:themeColor="text1"/>
          <w:sz w:val="22"/>
          <w:szCs w:val="22"/>
          <w:lang w:eastAsia="en-US"/>
        </w:rPr>
      </w:pPr>
      <w:r w:rsidRPr="000963FD">
        <w:rPr>
          <w:rFonts w:ascii="Calibri" w:eastAsia="Calibri" w:hAnsi="Calibri"/>
          <w:color w:val="000000" w:themeColor="text1"/>
          <w:sz w:val="22"/>
          <w:szCs w:val="22"/>
          <w:lang w:eastAsia="en-US"/>
        </w:rPr>
        <w:t>Stijging van de huurontvangsten en vergoedingen met €0,4 miljoen</w:t>
      </w:r>
    </w:p>
    <w:p w14:paraId="151D00E6" w14:textId="3076A482" w:rsidR="00834C80" w:rsidRDefault="00834C80" w:rsidP="00EF1142">
      <w:pPr>
        <w:widowControl/>
        <w:numPr>
          <w:ilvl w:val="0"/>
          <w:numId w:val="6"/>
        </w:numPr>
        <w:autoSpaceDE/>
        <w:autoSpaceDN/>
        <w:adjustRightInd/>
        <w:spacing w:after="200" w:line="276" w:lineRule="auto"/>
        <w:ind w:left="567" w:hanging="284"/>
        <w:contextualSpacing/>
        <w:jc w:val="left"/>
        <w:rPr>
          <w:rFonts w:ascii="Calibri" w:eastAsia="Calibri" w:hAnsi="Calibri"/>
          <w:color w:val="000000" w:themeColor="text1"/>
          <w:sz w:val="22"/>
          <w:szCs w:val="22"/>
          <w:lang w:eastAsia="en-US"/>
        </w:rPr>
      </w:pPr>
      <w:r w:rsidRPr="000963FD">
        <w:rPr>
          <w:rFonts w:ascii="Calibri" w:eastAsia="Calibri" w:hAnsi="Calibri"/>
          <w:color w:val="000000" w:themeColor="text1"/>
          <w:sz w:val="22"/>
          <w:szCs w:val="22"/>
          <w:lang w:eastAsia="en-US"/>
        </w:rPr>
        <w:t>Daling van onderhoudsuitgaven van €2,4 miljoen</w:t>
      </w:r>
    </w:p>
    <w:p w14:paraId="20D669C2" w14:textId="77777777" w:rsidR="00AE3E3C" w:rsidRPr="000963FD" w:rsidRDefault="00AE3E3C" w:rsidP="008D5A60">
      <w:pPr>
        <w:widowControl/>
        <w:autoSpaceDE/>
        <w:autoSpaceDN/>
        <w:adjustRightInd/>
        <w:spacing w:after="200" w:line="276" w:lineRule="auto"/>
        <w:ind w:left="567"/>
        <w:contextualSpacing/>
        <w:jc w:val="left"/>
        <w:rPr>
          <w:rFonts w:ascii="Calibri" w:eastAsia="Calibri" w:hAnsi="Calibri"/>
          <w:color w:val="000000" w:themeColor="text1"/>
          <w:sz w:val="22"/>
          <w:szCs w:val="22"/>
          <w:lang w:eastAsia="en-US"/>
        </w:rPr>
      </w:pPr>
    </w:p>
    <w:p w14:paraId="78A26036" w14:textId="1D8762DD" w:rsidR="00834C80" w:rsidRPr="000963FD" w:rsidRDefault="00834C80" w:rsidP="008D5A60">
      <w:pPr>
        <w:widowControl/>
        <w:autoSpaceDE/>
        <w:autoSpaceDN/>
        <w:adjustRightInd/>
        <w:spacing w:after="200" w:line="276" w:lineRule="auto"/>
        <w:contextualSpacing/>
        <w:jc w:val="left"/>
        <w:rPr>
          <w:rFonts w:ascii="Calibri" w:eastAsia="Calibri" w:hAnsi="Calibri"/>
          <w:color w:val="000000" w:themeColor="text1"/>
          <w:sz w:val="22"/>
          <w:szCs w:val="22"/>
          <w:lang w:eastAsia="en-US"/>
        </w:rPr>
      </w:pPr>
      <w:r w:rsidRPr="000963FD">
        <w:rPr>
          <w:rFonts w:ascii="Calibri" w:eastAsia="Calibri" w:hAnsi="Calibri"/>
          <w:color w:val="000000" w:themeColor="text1"/>
          <w:sz w:val="22"/>
          <w:szCs w:val="22"/>
          <w:lang w:eastAsia="en-US"/>
        </w:rPr>
        <w:t>De kasstromen uit investeringsactiviteiten zijn ten opzichte van 2020 gedaald met €4,7</w:t>
      </w:r>
      <w:r w:rsidR="00AE3E3C">
        <w:rPr>
          <w:rFonts w:ascii="Calibri" w:eastAsia="Calibri" w:hAnsi="Calibri"/>
          <w:color w:val="000000" w:themeColor="text1"/>
          <w:sz w:val="22"/>
          <w:szCs w:val="22"/>
          <w:lang w:eastAsia="en-US"/>
        </w:rPr>
        <w:t xml:space="preserve"> miljoen, </w:t>
      </w:r>
      <w:r w:rsidRPr="000963FD">
        <w:rPr>
          <w:rFonts w:ascii="Calibri" w:eastAsia="Calibri" w:hAnsi="Calibri"/>
          <w:color w:val="000000" w:themeColor="text1"/>
          <w:sz w:val="22"/>
          <w:szCs w:val="22"/>
          <w:lang w:eastAsia="en-US"/>
        </w:rPr>
        <w:t>vooral door:</w:t>
      </w:r>
    </w:p>
    <w:p w14:paraId="0851FF51" w14:textId="5F93FB68" w:rsidR="00834C80" w:rsidRPr="000963FD" w:rsidRDefault="00834C80" w:rsidP="00EF1142">
      <w:pPr>
        <w:widowControl/>
        <w:numPr>
          <w:ilvl w:val="0"/>
          <w:numId w:val="6"/>
        </w:numPr>
        <w:autoSpaceDE/>
        <w:autoSpaceDN/>
        <w:adjustRightInd/>
        <w:spacing w:after="200" w:line="276" w:lineRule="auto"/>
        <w:ind w:left="567" w:hanging="284"/>
        <w:contextualSpacing/>
        <w:jc w:val="left"/>
        <w:rPr>
          <w:rFonts w:ascii="Calibri" w:eastAsia="Calibri" w:hAnsi="Calibri"/>
          <w:color w:val="000000" w:themeColor="text1"/>
          <w:sz w:val="22"/>
          <w:szCs w:val="22"/>
          <w:lang w:eastAsia="en-US"/>
        </w:rPr>
      </w:pPr>
      <w:r w:rsidRPr="000963FD">
        <w:rPr>
          <w:rFonts w:ascii="Calibri" w:eastAsia="Calibri" w:hAnsi="Calibri"/>
          <w:color w:val="000000" w:themeColor="text1"/>
          <w:sz w:val="22"/>
          <w:szCs w:val="22"/>
          <w:lang w:eastAsia="en-US"/>
        </w:rPr>
        <w:t>Stijging van investeringen in nieuwbouw met €1 miljoen</w:t>
      </w:r>
    </w:p>
    <w:p w14:paraId="4CBC781A" w14:textId="5D3C4C93" w:rsidR="00834C80" w:rsidRPr="000963FD" w:rsidRDefault="00834C80" w:rsidP="00EF1142">
      <w:pPr>
        <w:widowControl/>
        <w:numPr>
          <w:ilvl w:val="0"/>
          <w:numId w:val="6"/>
        </w:numPr>
        <w:autoSpaceDE/>
        <w:autoSpaceDN/>
        <w:adjustRightInd/>
        <w:spacing w:after="200" w:line="276" w:lineRule="auto"/>
        <w:ind w:left="567" w:hanging="284"/>
        <w:contextualSpacing/>
        <w:jc w:val="left"/>
        <w:rPr>
          <w:rFonts w:ascii="Calibri" w:eastAsia="Calibri" w:hAnsi="Calibri"/>
          <w:color w:val="000000" w:themeColor="text1"/>
          <w:sz w:val="22"/>
          <w:szCs w:val="22"/>
          <w:lang w:eastAsia="en-US"/>
        </w:rPr>
      </w:pPr>
      <w:r w:rsidRPr="000963FD">
        <w:rPr>
          <w:rFonts w:ascii="Calibri" w:eastAsia="Calibri" w:hAnsi="Calibri"/>
          <w:color w:val="000000" w:themeColor="text1"/>
          <w:sz w:val="22"/>
          <w:szCs w:val="22"/>
          <w:lang w:eastAsia="en-US"/>
        </w:rPr>
        <w:t>Daling van de investeringen in verbeteringen in huurwoningen met €6,4 miljoen</w:t>
      </w:r>
    </w:p>
    <w:p w14:paraId="755867B1" w14:textId="6E59C234" w:rsidR="00834C80" w:rsidRPr="000963FD" w:rsidRDefault="00834C80" w:rsidP="00EF1142">
      <w:pPr>
        <w:widowControl/>
        <w:numPr>
          <w:ilvl w:val="0"/>
          <w:numId w:val="6"/>
        </w:numPr>
        <w:autoSpaceDE/>
        <w:autoSpaceDN/>
        <w:adjustRightInd/>
        <w:spacing w:after="200" w:line="276" w:lineRule="auto"/>
        <w:ind w:left="567" w:hanging="284"/>
        <w:contextualSpacing/>
        <w:jc w:val="left"/>
        <w:rPr>
          <w:rFonts w:ascii="Calibri" w:eastAsia="Calibri" w:hAnsi="Calibri"/>
          <w:color w:val="000000" w:themeColor="text1"/>
          <w:sz w:val="22"/>
          <w:szCs w:val="22"/>
          <w:lang w:eastAsia="en-US"/>
        </w:rPr>
      </w:pPr>
      <w:r w:rsidRPr="000963FD">
        <w:rPr>
          <w:rFonts w:ascii="Calibri" w:eastAsia="Calibri" w:hAnsi="Calibri"/>
          <w:color w:val="000000" w:themeColor="text1"/>
          <w:sz w:val="22"/>
          <w:szCs w:val="22"/>
          <w:lang w:eastAsia="en-US"/>
        </w:rPr>
        <w:t>Daling van verkopen met €1,7 miljoen</w:t>
      </w:r>
    </w:p>
    <w:p w14:paraId="5B8EE0DE" w14:textId="6E58087A" w:rsidR="00834C80" w:rsidRPr="000963FD" w:rsidRDefault="00834C80" w:rsidP="00EF1142">
      <w:pPr>
        <w:widowControl/>
        <w:numPr>
          <w:ilvl w:val="0"/>
          <w:numId w:val="6"/>
        </w:numPr>
        <w:autoSpaceDE/>
        <w:autoSpaceDN/>
        <w:adjustRightInd/>
        <w:spacing w:after="200" w:line="276" w:lineRule="auto"/>
        <w:ind w:left="567" w:hanging="284"/>
        <w:contextualSpacing/>
        <w:jc w:val="left"/>
        <w:rPr>
          <w:rFonts w:ascii="Calibri" w:eastAsia="Calibri" w:hAnsi="Calibri"/>
          <w:color w:val="000000" w:themeColor="text1"/>
          <w:sz w:val="22"/>
          <w:szCs w:val="22"/>
          <w:lang w:eastAsia="en-US"/>
        </w:rPr>
      </w:pPr>
      <w:r w:rsidRPr="000963FD">
        <w:rPr>
          <w:rFonts w:ascii="Calibri" w:eastAsia="Calibri" w:hAnsi="Calibri"/>
          <w:color w:val="000000" w:themeColor="text1"/>
          <w:sz w:val="22"/>
          <w:szCs w:val="22"/>
          <w:lang w:eastAsia="en-US"/>
        </w:rPr>
        <w:t>Daling van de terugkoop van VoV</w:t>
      </w:r>
      <w:r w:rsidR="00714D6B">
        <w:rPr>
          <w:rFonts w:ascii="Calibri" w:eastAsia="Calibri" w:hAnsi="Calibri"/>
          <w:color w:val="000000" w:themeColor="text1"/>
          <w:sz w:val="22"/>
          <w:szCs w:val="22"/>
          <w:lang w:eastAsia="en-US"/>
        </w:rPr>
        <w:t>-</w:t>
      </w:r>
      <w:r w:rsidRPr="000963FD">
        <w:rPr>
          <w:rFonts w:ascii="Calibri" w:eastAsia="Calibri" w:hAnsi="Calibri"/>
          <w:color w:val="000000" w:themeColor="text1"/>
          <w:sz w:val="22"/>
          <w:szCs w:val="22"/>
          <w:lang w:eastAsia="en-US"/>
        </w:rPr>
        <w:t>woningen €1,0 miljoen</w:t>
      </w:r>
    </w:p>
    <w:p w14:paraId="460118A0" w14:textId="77777777" w:rsidR="0080725C" w:rsidRPr="00A24440" w:rsidRDefault="0080725C" w:rsidP="008D5A60">
      <w:pPr>
        <w:widowControl/>
        <w:autoSpaceDE/>
        <w:autoSpaceDN/>
        <w:adjustRightInd/>
        <w:jc w:val="left"/>
        <w:rPr>
          <w:rFonts w:ascii="Calibri" w:hAnsi="Calibri" w:cs="Verdana,Bold"/>
          <w:b/>
          <w:color w:val="000000" w:themeColor="text1"/>
          <w:sz w:val="22"/>
          <w:szCs w:val="22"/>
          <w:highlight w:val="yellow"/>
          <w:lang w:eastAsia="en-US"/>
        </w:rPr>
      </w:pPr>
      <w:bookmarkStart w:id="19" w:name="CL_NLGRCI_CM_WG_FEO"/>
      <w:bookmarkStart w:id="20" w:name="_Toc71619622"/>
      <w:r w:rsidRPr="00A24440">
        <w:rPr>
          <w:rFonts w:ascii="Calibri" w:hAnsi="Calibri" w:cs="Verdana,Bold"/>
          <w:b/>
          <w:color w:val="000000" w:themeColor="text1"/>
          <w:sz w:val="22"/>
          <w:szCs w:val="22"/>
          <w:highlight w:val="yellow"/>
          <w:lang w:eastAsia="en-US"/>
        </w:rPr>
        <w:br w:type="page"/>
      </w:r>
    </w:p>
    <w:p w14:paraId="331A96C1" w14:textId="1F8EA60F" w:rsidR="0080725C" w:rsidRPr="006056EB" w:rsidRDefault="0080725C" w:rsidP="008D5A60">
      <w:pPr>
        <w:jc w:val="left"/>
        <w:rPr>
          <w:rFonts w:asciiTheme="minorHAnsi" w:hAnsiTheme="minorHAnsi" w:cstheme="minorHAnsi"/>
          <w:b/>
          <w:color w:val="000000" w:themeColor="text1"/>
          <w:sz w:val="22"/>
          <w:szCs w:val="22"/>
          <w:lang w:eastAsia="en-US"/>
        </w:rPr>
      </w:pPr>
      <w:r w:rsidRPr="006056EB">
        <w:rPr>
          <w:rFonts w:asciiTheme="minorHAnsi" w:hAnsiTheme="minorHAnsi" w:cstheme="minorHAnsi"/>
          <w:b/>
          <w:color w:val="000000" w:themeColor="text1"/>
          <w:sz w:val="22"/>
          <w:szCs w:val="22"/>
        </w:rPr>
        <w:lastRenderedPageBreak/>
        <w:t>4</w:t>
      </w:r>
      <w:r w:rsidR="001066EC" w:rsidRPr="006056EB">
        <w:rPr>
          <w:rFonts w:asciiTheme="minorHAnsi" w:hAnsiTheme="minorHAnsi" w:cstheme="minorHAnsi"/>
          <w:b/>
          <w:color w:val="000000" w:themeColor="text1"/>
          <w:sz w:val="22"/>
          <w:szCs w:val="22"/>
        </w:rPr>
        <w:t>.</w:t>
      </w:r>
      <w:r w:rsidRPr="006056EB">
        <w:rPr>
          <w:rFonts w:asciiTheme="minorHAnsi" w:hAnsiTheme="minorHAnsi" w:cstheme="minorHAnsi"/>
          <w:b/>
          <w:color w:val="000000" w:themeColor="text1"/>
          <w:sz w:val="22"/>
          <w:szCs w:val="22"/>
        </w:rPr>
        <w:t xml:space="preserve"> </w:t>
      </w:r>
      <w:r w:rsidRPr="006056EB">
        <w:rPr>
          <w:rFonts w:asciiTheme="minorHAnsi" w:hAnsiTheme="minorHAnsi" w:cstheme="minorHAnsi"/>
          <w:b/>
          <w:color w:val="000000" w:themeColor="text1"/>
          <w:sz w:val="22"/>
          <w:szCs w:val="22"/>
          <w:lang w:eastAsia="en-US"/>
        </w:rPr>
        <w:t>Algemene toelichting</w:t>
      </w:r>
    </w:p>
    <w:p w14:paraId="1E1641C8" w14:textId="77777777" w:rsidR="0080725C" w:rsidRPr="00A24440" w:rsidRDefault="0080725C" w:rsidP="008D5A60">
      <w:pPr>
        <w:jc w:val="left"/>
        <w:rPr>
          <w:rFonts w:ascii="Calibri" w:hAnsi="Calibri"/>
          <w:b/>
          <w:bCs/>
          <w:color w:val="000000" w:themeColor="text1"/>
          <w:sz w:val="22"/>
          <w:szCs w:val="22"/>
          <w:highlight w:val="yellow"/>
        </w:rPr>
      </w:pPr>
      <w:bookmarkStart w:id="21" w:name="CL_NLGRCI_IH_WG_CON_1"/>
    </w:p>
    <w:p w14:paraId="56E65D10" w14:textId="6979F4E2" w:rsidR="0080725C" w:rsidRPr="00DF67DF" w:rsidRDefault="00DF67DF" w:rsidP="008D5A60">
      <w:pPr>
        <w:jc w:val="left"/>
        <w:rPr>
          <w:rFonts w:ascii="Calibri" w:hAnsi="Calibri"/>
          <w:b/>
          <w:color w:val="000000" w:themeColor="text1"/>
          <w:sz w:val="22"/>
          <w:szCs w:val="22"/>
        </w:rPr>
      </w:pPr>
      <w:r>
        <w:rPr>
          <w:rFonts w:ascii="Calibri" w:hAnsi="Calibri"/>
          <w:b/>
          <w:color w:val="000000" w:themeColor="text1"/>
          <w:sz w:val="22"/>
          <w:szCs w:val="22"/>
        </w:rPr>
        <w:t xml:space="preserve">4.1 </w:t>
      </w:r>
      <w:r w:rsidR="0080725C" w:rsidRPr="00DF67DF">
        <w:rPr>
          <w:rFonts w:ascii="Calibri" w:hAnsi="Calibri"/>
          <w:b/>
          <w:color w:val="000000" w:themeColor="text1"/>
          <w:sz w:val="22"/>
          <w:szCs w:val="22"/>
        </w:rPr>
        <w:t>Activiteiten</w:t>
      </w:r>
    </w:p>
    <w:p w14:paraId="75786C08" w14:textId="47944E99" w:rsidR="00610330" w:rsidRDefault="00E44601" w:rsidP="008D5A60">
      <w:pPr>
        <w:jc w:val="left"/>
        <w:rPr>
          <w:rFonts w:ascii="Calibri" w:hAnsi="Calibri"/>
          <w:color w:val="000000" w:themeColor="text1"/>
          <w:sz w:val="22"/>
          <w:szCs w:val="22"/>
        </w:rPr>
      </w:pPr>
      <w:r w:rsidRPr="00E44601">
        <w:rPr>
          <w:rFonts w:ascii="Calibri" w:hAnsi="Calibri"/>
          <w:color w:val="000000" w:themeColor="text1"/>
          <w:sz w:val="22"/>
          <w:szCs w:val="22"/>
        </w:rPr>
        <w:t xml:space="preserve">Toegelaten instelling </w:t>
      </w:r>
      <w:r>
        <w:rPr>
          <w:rFonts w:ascii="Calibri" w:hAnsi="Calibri"/>
          <w:color w:val="000000" w:themeColor="text1"/>
          <w:sz w:val="22"/>
          <w:szCs w:val="22"/>
        </w:rPr>
        <w:t>Ressort Wonen</w:t>
      </w:r>
      <w:r w:rsidRPr="00E44601">
        <w:rPr>
          <w:rFonts w:ascii="Calibri" w:hAnsi="Calibri"/>
          <w:color w:val="000000" w:themeColor="text1"/>
          <w:sz w:val="22"/>
          <w:szCs w:val="22"/>
        </w:rPr>
        <w:t xml:space="preserve">, </w:t>
      </w:r>
      <w:r w:rsidR="00610330">
        <w:rPr>
          <w:rFonts w:ascii="Calibri" w:hAnsi="Calibri"/>
          <w:color w:val="000000" w:themeColor="text1"/>
          <w:sz w:val="22"/>
          <w:szCs w:val="22"/>
        </w:rPr>
        <w:t xml:space="preserve">statutair gevestigd </w:t>
      </w:r>
      <w:r w:rsidR="001C2CF5">
        <w:rPr>
          <w:rFonts w:ascii="Calibri" w:hAnsi="Calibri"/>
          <w:color w:val="000000" w:themeColor="text1"/>
          <w:sz w:val="22"/>
          <w:szCs w:val="22"/>
        </w:rPr>
        <w:t xml:space="preserve">op </w:t>
      </w:r>
      <w:r w:rsidR="00610330">
        <w:rPr>
          <w:rFonts w:ascii="Calibri" w:hAnsi="Calibri"/>
          <w:color w:val="000000" w:themeColor="text1"/>
          <w:sz w:val="22"/>
          <w:szCs w:val="22"/>
        </w:rPr>
        <w:t>Juliana van Stolberglaan 7, te Rozenburg</w:t>
      </w:r>
      <w:r w:rsidRPr="00E44601">
        <w:rPr>
          <w:rFonts w:ascii="Calibri" w:hAnsi="Calibri"/>
          <w:color w:val="000000" w:themeColor="text1"/>
          <w:sz w:val="22"/>
          <w:szCs w:val="22"/>
        </w:rPr>
        <w:t xml:space="preserve">, is een stichting met de status van toegelaten instelling conform artikel 19 eerste lid van de Woningwet. De toegelaten instelling heeft als kernwerkgebied de woningmarktregio </w:t>
      </w:r>
      <w:r w:rsidR="00610330">
        <w:rPr>
          <w:rFonts w:ascii="Calibri" w:hAnsi="Calibri"/>
          <w:color w:val="000000" w:themeColor="text1"/>
          <w:sz w:val="22"/>
          <w:szCs w:val="22"/>
        </w:rPr>
        <w:t>Rozenburg</w:t>
      </w:r>
      <w:r w:rsidRPr="00E44601">
        <w:rPr>
          <w:rFonts w:ascii="Calibri" w:hAnsi="Calibri"/>
          <w:color w:val="000000" w:themeColor="text1"/>
          <w:sz w:val="22"/>
          <w:szCs w:val="22"/>
        </w:rPr>
        <w:t>.</w:t>
      </w:r>
    </w:p>
    <w:p w14:paraId="0C0FB40D" w14:textId="77777777" w:rsidR="00BF0654" w:rsidRPr="00BF0654" w:rsidRDefault="00BF0654" w:rsidP="008D5A60">
      <w:pPr>
        <w:jc w:val="left"/>
        <w:rPr>
          <w:rFonts w:ascii="Calibri" w:hAnsi="Calibri"/>
          <w:color w:val="000000" w:themeColor="text1"/>
          <w:sz w:val="22"/>
          <w:szCs w:val="22"/>
        </w:rPr>
      </w:pPr>
      <w:r w:rsidRPr="00BF0654">
        <w:rPr>
          <w:rFonts w:ascii="Calibri" w:hAnsi="Calibri"/>
          <w:color w:val="000000" w:themeColor="text1"/>
          <w:sz w:val="22"/>
          <w:szCs w:val="22"/>
        </w:rPr>
        <w:t>De activiteiten bestaan voornamelijk uit de exploitatie en ontwikkeling van onroerende zaken, waarbij in het bijzonder aandacht wordt besteed aan mensen in kwetsbare groepen, waaronder huishoudens in de lagere inkomensgroep. De activiteiten van de toegelaten instelling vinden plaats in Nederland.</w:t>
      </w:r>
    </w:p>
    <w:p w14:paraId="424DD455" w14:textId="3ED79B8B" w:rsidR="00610330" w:rsidRDefault="00610330" w:rsidP="008D5A60">
      <w:pPr>
        <w:jc w:val="left"/>
        <w:rPr>
          <w:rFonts w:ascii="Calibri" w:hAnsi="Calibri"/>
          <w:color w:val="000000" w:themeColor="text1"/>
          <w:sz w:val="22"/>
          <w:szCs w:val="22"/>
        </w:rPr>
      </w:pPr>
    </w:p>
    <w:p w14:paraId="7076F517" w14:textId="4C57DAAB" w:rsidR="00610330" w:rsidRDefault="00610330" w:rsidP="008D5A60">
      <w:pPr>
        <w:jc w:val="left"/>
        <w:rPr>
          <w:rFonts w:ascii="Calibri" w:hAnsi="Calibri"/>
          <w:color w:val="000000" w:themeColor="text1"/>
          <w:sz w:val="22"/>
          <w:szCs w:val="22"/>
        </w:rPr>
      </w:pPr>
      <w:r>
        <w:rPr>
          <w:rFonts w:ascii="Calibri" w:hAnsi="Calibri"/>
          <w:color w:val="000000" w:themeColor="text1"/>
          <w:sz w:val="22"/>
          <w:szCs w:val="22"/>
        </w:rPr>
        <w:t xml:space="preserve">Het KvK nummer van Ressort </w:t>
      </w:r>
      <w:r w:rsidR="000F7B98">
        <w:rPr>
          <w:rFonts w:ascii="Calibri" w:hAnsi="Calibri"/>
          <w:color w:val="000000" w:themeColor="text1"/>
          <w:sz w:val="22"/>
          <w:szCs w:val="22"/>
        </w:rPr>
        <w:t>W</w:t>
      </w:r>
      <w:r>
        <w:rPr>
          <w:rFonts w:ascii="Calibri" w:hAnsi="Calibri"/>
          <w:color w:val="000000" w:themeColor="text1"/>
          <w:sz w:val="22"/>
          <w:szCs w:val="22"/>
        </w:rPr>
        <w:t xml:space="preserve">onen is </w:t>
      </w:r>
      <w:r w:rsidR="00BF0654">
        <w:rPr>
          <w:rFonts w:ascii="Calibri" w:hAnsi="Calibri"/>
          <w:color w:val="000000" w:themeColor="text1"/>
          <w:sz w:val="22"/>
          <w:szCs w:val="22"/>
        </w:rPr>
        <w:t>41134627.</w:t>
      </w:r>
    </w:p>
    <w:p w14:paraId="642A197C" w14:textId="77777777" w:rsidR="0080725C" w:rsidRPr="00BF0654" w:rsidRDefault="0080725C" w:rsidP="008D5A60">
      <w:pPr>
        <w:jc w:val="left"/>
        <w:rPr>
          <w:rFonts w:ascii="Calibri" w:hAnsi="Calibri"/>
          <w:color w:val="000000" w:themeColor="text1"/>
          <w:sz w:val="22"/>
          <w:szCs w:val="22"/>
        </w:rPr>
      </w:pPr>
    </w:p>
    <w:p w14:paraId="3E208F33" w14:textId="5EB1EA6D" w:rsidR="0080725C" w:rsidRPr="007713E8" w:rsidRDefault="007713E8" w:rsidP="008D5A60">
      <w:pPr>
        <w:jc w:val="left"/>
        <w:rPr>
          <w:rFonts w:ascii="Calibri" w:hAnsi="Calibri"/>
          <w:b/>
          <w:color w:val="000000" w:themeColor="text1"/>
          <w:sz w:val="22"/>
          <w:szCs w:val="22"/>
        </w:rPr>
      </w:pPr>
      <w:r w:rsidRPr="007713E8">
        <w:rPr>
          <w:rFonts w:ascii="Calibri" w:hAnsi="Calibri"/>
          <w:b/>
          <w:color w:val="000000" w:themeColor="text1"/>
          <w:sz w:val="22"/>
          <w:szCs w:val="22"/>
        </w:rPr>
        <w:t xml:space="preserve">4.2 </w:t>
      </w:r>
      <w:r w:rsidR="0080725C" w:rsidRPr="007713E8">
        <w:rPr>
          <w:rFonts w:ascii="Calibri" w:hAnsi="Calibri"/>
          <w:b/>
          <w:color w:val="000000" w:themeColor="text1"/>
          <w:sz w:val="22"/>
          <w:szCs w:val="22"/>
        </w:rPr>
        <w:t>Verslaggevingsperiode</w:t>
      </w:r>
    </w:p>
    <w:bookmarkEnd w:id="19"/>
    <w:bookmarkEnd w:id="21"/>
    <w:p w14:paraId="0222799D" w14:textId="52AB4359" w:rsidR="0080725C" w:rsidRPr="00BF0654" w:rsidRDefault="0080725C" w:rsidP="008D5A60">
      <w:pPr>
        <w:jc w:val="left"/>
        <w:rPr>
          <w:rFonts w:ascii="Calibri" w:hAnsi="Calibri"/>
          <w:snapToGrid w:val="0"/>
          <w:color w:val="000000" w:themeColor="text1"/>
          <w:sz w:val="22"/>
          <w:szCs w:val="22"/>
        </w:rPr>
      </w:pPr>
      <w:r w:rsidRPr="00BF0654">
        <w:rPr>
          <w:rFonts w:ascii="Calibri" w:hAnsi="Calibri"/>
          <w:snapToGrid w:val="0"/>
          <w:color w:val="000000" w:themeColor="text1"/>
          <w:sz w:val="22"/>
          <w:szCs w:val="22"/>
        </w:rPr>
        <w:t>Deze jaarrekening heeft betrekking op het boekjaar 20</w:t>
      </w:r>
      <w:r w:rsidR="00A441E3" w:rsidRPr="00BF0654">
        <w:rPr>
          <w:rFonts w:ascii="Calibri" w:hAnsi="Calibri"/>
          <w:snapToGrid w:val="0"/>
          <w:color w:val="000000" w:themeColor="text1"/>
          <w:sz w:val="22"/>
          <w:szCs w:val="22"/>
        </w:rPr>
        <w:t>2</w:t>
      </w:r>
      <w:r w:rsidR="00BF0654" w:rsidRPr="00BF0654">
        <w:rPr>
          <w:rFonts w:ascii="Calibri" w:hAnsi="Calibri"/>
          <w:snapToGrid w:val="0"/>
          <w:color w:val="000000" w:themeColor="text1"/>
          <w:sz w:val="22"/>
          <w:szCs w:val="22"/>
        </w:rPr>
        <w:t>1</w:t>
      </w:r>
      <w:r w:rsidRPr="00BF0654">
        <w:rPr>
          <w:rFonts w:ascii="Calibri" w:hAnsi="Calibri"/>
          <w:snapToGrid w:val="0"/>
          <w:color w:val="000000" w:themeColor="text1"/>
          <w:sz w:val="22"/>
          <w:szCs w:val="22"/>
        </w:rPr>
        <w:t xml:space="preserve">, dat is geëindigd op balansdatum </w:t>
      </w:r>
      <w:r w:rsidR="00AF7656" w:rsidRPr="00BF0654">
        <w:rPr>
          <w:rFonts w:ascii="Calibri" w:hAnsi="Calibri"/>
          <w:snapToGrid w:val="0"/>
          <w:color w:val="000000" w:themeColor="text1"/>
          <w:sz w:val="22"/>
          <w:szCs w:val="22"/>
        </w:rPr>
        <w:br/>
      </w:r>
      <w:r w:rsidRPr="00BF0654">
        <w:rPr>
          <w:rFonts w:ascii="Calibri" w:hAnsi="Calibri"/>
          <w:snapToGrid w:val="0"/>
          <w:color w:val="000000" w:themeColor="text1"/>
          <w:sz w:val="22"/>
          <w:szCs w:val="22"/>
        </w:rPr>
        <w:t>31 december 20</w:t>
      </w:r>
      <w:r w:rsidR="00A441E3" w:rsidRPr="00BF0654">
        <w:rPr>
          <w:rFonts w:ascii="Calibri" w:hAnsi="Calibri"/>
          <w:snapToGrid w:val="0"/>
          <w:color w:val="000000" w:themeColor="text1"/>
          <w:sz w:val="22"/>
          <w:szCs w:val="22"/>
        </w:rPr>
        <w:t>2</w:t>
      </w:r>
      <w:r w:rsidR="00BF0654" w:rsidRPr="00BF0654">
        <w:rPr>
          <w:rFonts w:ascii="Calibri" w:hAnsi="Calibri"/>
          <w:snapToGrid w:val="0"/>
          <w:color w:val="000000" w:themeColor="text1"/>
          <w:sz w:val="22"/>
          <w:szCs w:val="22"/>
        </w:rPr>
        <w:t>1</w:t>
      </w:r>
      <w:r w:rsidRPr="00BF0654">
        <w:rPr>
          <w:rFonts w:ascii="Calibri" w:hAnsi="Calibri"/>
          <w:snapToGrid w:val="0"/>
          <w:color w:val="000000" w:themeColor="text1"/>
          <w:sz w:val="22"/>
          <w:szCs w:val="22"/>
        </w:rPr>
        <w:t>.</w:t>
      </w:r>
    </w:p>
    <w:p w14:paraId="7FA02697" w14:textId="77777777" w:rsidR="0080725C" w:rsidRPr="00BF0654" w:rsidRDefault="0080725C" w:rsidP="008D5A60">
      <w:pPr>
        <w:jc w:val="left"/>
        <w:rPr>
          <w:rFonts w:ascii="Calibri" w:hAnsi="Calibri"/>
          <w:color w:val="000000" w:themeColor="text1"/>
          <w:sz w:val="22"/>
          <w:szCs w:val="22"/>
        </w:rPr>
      </w:pPr>
    </w:p>
    <w:p w14:paraId="3DF575A7" w14:textId="069F48B2" w:rsidR="0080725C" w:rsidRPr="007713E8" w:rsidRDefault="007713E8" w:rsidP="008D5A60">
      <w:pPr>
        <w:jc w:val="left"/>
        <w:rPr>
          <w:rFonts w:ascii="Calibri" w:hAnsi="Calibri"/>
          <w:b/>
          <w:snapToGrid w:val="0"/>
          <w:color w:val="000000" w:themeColor="text1"/>
          <w:sz w:val="22"/>
          <w:szCs w:val="22"/>
        </w:rPr>
      </w:pPr>
      <w:r w:rsidRPr="007713E8">
        <w:rPr>
          <w:rFonts w:ascii="Calibri" w:hAnsi="Calibri"/>
          <w:b/>
          <w:snapToGrid w:val="0"/>
          <w:color w:val="000000" w:themeColor="text1"/>
          <w:sz w:val="22"/>
          <w:szCs w:val="22"/>
        </w:rPr>
        <w:t xml:space="preserve">4.3 </w:t>
      </w:r>
      <w:r w:rsidR="0080725C" w:rsidRPr="007713E8">
        <w:rPr>
          <w:rFonts w:ascii="Calibri" w:hAnsi="Calibri"/>
          <w:b/>
          <w:snapToGrid w:val="0"/>
          <w:color w:val="000000" w:themeColor="text1"/>
          <w:sz w:val="22"/>
          <w:szCs w:val="22"/>
        </w:rPr>
        <w:t>Toegepaste standaarden en modellen</w:t>
      </w:r>
    </w:p>
    <w:p w14:paraId="0CAF6FBF" w14:textId="160BFCD1" w:rsidR="0080725C" w:rsidRPr="00E34EA6" w:rsidRDefault="0080725C" w:rsidP="008D5A60">
      <w:pPr>
        <w:jc w:val="left"/>
        <w:rPr>
          <w:rFonts w:asciiTheme="minorHAnsi" w:hAnsiTheme="minorHAnsi"/>
          <w:color w:val="000000" w:themeColor="text1"/>
          <w:sz w:val="22"/>
          <w:szCs w:val="22"/>
        </w:rPr>
      </w:pPr>
      <w:r w:rsidRPr="00E34EA6">
        <w:rPr>
          <w:rFonts w:asciiTheme="minorHAnsi" w:hAnsiTheme="minorHAnsi"/>
          <w:color w:val="000000" w:themeColor="text1"/>
          <w:sz w:val="22"/>
          <w:szCs w:val="22"/>
        </w:rPr>
        <w:t>In artikel 35 lid 1 van de Woningwet is bepaald dat de jaarrekening moet worden opgesteld volgens de wettelijke bepalingen van Titel 9 Boek 2 van het Burgerlijk Wetboek</w:t>
      </w:r>
      <w:r w:rsidR="000F7B98">
        <w:rPr>
          <w:rFonts w:asciiTheme="minorHAnsi" w:hAnsiTheme="minorHAnsi"/>
          <w:color w:val="000000" w:themeColor="text1"/>
          <w:sz w:val="22"/>
          <w:szCs w:val="22"/>
        </w:rPr>
        <w:t>,</w:t>
      </w:r>
      <w:r w:rsidRPr="00E34EA6">
        <w:rPr>
          <w:rFonts w:asciiTheme="minorHAnsi" w:hAnsiTheme="minorHAnsi"/>
          <w:color w:val="000000" w:themeColor="text1"/>
          <w:sz w:val="22"/>
          <w:szCs w:val="22"/>
        </w:rPr>
        <w:t xml:space="preserve"> waarbij uitsluitend de afdelingen 2 tot en met 6, 8, 10, 11, 13 en 16 van overeenkomstige toepassing zijn. In artikel 30 van het Besluit toegelaten instellingen 2015 (BTIV) zijn de niet van toepassing zijnde artikelen van Titel 9 Boek 2 van het Burgerlijk Wetboek opgenomen.</w:t>
      </w:r>
    </w:p>
    <w:p w14:paraId="415EB154" w14:textId="77777777" w:rsidR="0080725C" w:rsidRPr="00E34EA6" w:rsidRDefault="0080725C" w:rsidP="008D5A60">
      <w:pPr>
        <w:jc w:val="left"/>
        <w:rPr>
          <w:rFonts w:asciiTheme="minorHAnsi" w:hAnsiTheme="minorHAnsi"/>
          <w:color w:val="000000" w:themeColor="text1"/>
          <w:sz w:val="22"/>
          <w:szCs w:val="22"/>
        </w:rPr>
      </w:pPr>
    </w:p>
    <w:p w14:paraId="68C5AD2B" w14:textId="25C6C9F8" w:rsidR="0080725C" w:rsidRPr="001A49FC"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Theme="minorHAnsi" w:hAnsiTheme="minorHAnsi" w:cs="Arial"/>
          <w:color w:val="000000" w:themeColor="text1"/>
          <w:sz w:val="22"/>
          <w:szCs w:val="22"/>
        </w:rPr>
      </w:pPr>
      <w:r w:rsidRPr="001A49FC">
        <w:rPr>
          <w:rFonts w:asciiTheme="minorHAnsi" w:hAnsiTheme="minorHAnsi" w:cs="Arial"/>
          <w:color w:val="000000" w:themeColor="text1"/>
          <w:sz w:val="22"/>
          <w:szCs w:val="22"/>
        </w:rPr>
        <w:t>Voorts is in artikel 35 lid 2 van de Woningwet bepaald dat</w:t>
      </w:r>
      <w:r w:rsidR="000F7B98">
        <w:rPr>
          <w:rFonts w:asciiTheme="minorHAnsi" w:hAnsiTheme="minorHAnsi" w:cs="Arial"/>
          <w:color w:val="000000" w:themeColor="text1"/>
          <w:sz w:val="22"/>
          <w:szCs w:val="22"/>
        </w:rPr>
        <w:t>,</w:t>
      </w:r>
      <w:r w:rsidRPr="001A49FC">
        <w:rPr>
          <w:rFonts w:asciiTheme="minorHAnsi" w:hAnsiTheme="minorHAnsi" w:cs="Arial"/>
          <w:color w:val="000000" w:themeColor="text1"/>
          <w:sz w:val="22"/>
          <w:szCs w:val="22"/>
        </w:rPr>
        <w:t xml:space="preserve"> overeenkomstig bij of krachtens algemene maatregel van bestuur daaromtrent te geven voorschriften</w:t>
      </w:r>
      <w:r w:rsidR="000F7B98">
        <w:rPr>
          <w:rFonts w:asciiTheme="minorHAnsi" w:hAnsiTheme="minorHAnsi" w:cs="Arial"/>
          <w:color w:val="000000" w:themeColor="text1"/>
          <w:sz w:val="22"/>
          <w:szCs w:val="22"/>
        </w:rPr>
        <w:t>,</w:t>
      </w:r>
      <w:r w:rsidRPr="001A49FC">
        <w:rPr>
          <w:rFonts w:asciiTheme="minorHAnsi" w:hAnsiTheme="minorHAnsi" w:cs="Arial"/>
          <w:color w:val="000000" w:themeColor="text1"/>
          <w:sz w:val="22"/>
          <w:szCs w:val="22"/>
        </w:rPr>
        <w:t xml:space="preserve"> de onroerende zaken en hun onroerende en infrastructurele aanhorigheden tegen de actuele waarde worden gewaardeerd. In artikel 31 lid 1 van het BTIV is bepaald dat de waardering plaatsvindt tegen de marktwaarde. In artikel 14 van de Regeling toegelaten instellingen volkshuisvesting 2015 (RTIV) is bepaald dat deze waardering plaatsvindt overeenkomstig de methodiek opgenomen in bijlage 2 (‘Handboek modelmatig waarderen marktwaarde’) bij deze regeling.</w:t>
      </w:r>
    </w:p>
    <w:p w14:paraId="029139AB" w14:textId="77777777" w:rsidR="0080725C" w:rsidRPr="001A49FC"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Theme="minorHAnsi" w:hAnsiTheme="minorHAnsi" w:cs="Arial"/>
          <w:color w:val="000000" w:themeColor="text1"/>
          <w:sz w:val="22"/>
          <w:szCs w:val="22"/>
        </w:rPr>
      </w:pPr>
    </w:p>
    <w:p w14:paraId="185E0FF1" w14:textId="3F632985" w:rsidR="0080725C" w:rsidRPr="008C09E3"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Theme="minorHAnsi" w:hAnsiTheme="minorHAnsi" w:cs="Arial"/>
          <w:color w:val="000000" w:themeColor="text1"/>
          <w:sz w:val="22"/>
          <w:szCs w:val="22"/>
        </w:rPr>
      </w:pPr>
      <w:r w:rsidRPr="008C09E3">
        <w:rPr>
          <w:rFonts w:asciiTheme="minorHAnsi" w:hAnsiTheme="minorHAnsi" w:cs="Arial"/>
          <w:color w:val="000000" w:themeColor="text1"/>
          <w:sz w:val="22"/>
          <w:szCs w:val="22"/>
        </w:rPr>
        <w:t>In artikel 35 lid 6 is bepaald dat bij ministeriële regeling nadere voorschriften worden gegeven omtrent de inrichting van de jaarrekening. In artikel 15 lid 1 van de RTIV is bepaald dat de jaarrekening een balans, een winst-</w:t>
      </w:r>
      <w:r w:rsidR="000F7B98">
        <w:rPr>
          <w:rFonts w:asciiTheme="minorHAnsi" w:hAnsiTheme="minorHAnsi" w:cs="Arial"/>
          <w:color w:val="000000" w:themeColor="text1"/>
          <w:sz w:val="22"/>
          <w:szCs w:val="22"/>
        </w:rPr>
        <w:t xml:space="preserve"> </w:t>
      </w:r>
      <w:r w:rsidRPr="008C09E3">
        <w:rPr>
          <w:rFonts w:asciiTheme="minorHAnsi" w:hAnsiTheme="minorHAnsi" w:cs="Arial"/>
          <w:color w:val="000000" w:themeColor="text1"/>
          <w:sz w:val="22"/>
          <w:szCs w:val="22"/>
        </w:rPr>
        <w:t>en</w:t>
      </w:r>
      <w:r w:rsidR="000F7B98">
        <w:rPr>
          <w:rFonts w:asciiTheme="minorHAnsi" w:hAnsiTheme="minorHAnsi" w:cs="Arial"/>
          <w:color w:val="000000" w:themeColor="text1"/>
          <w:sz w:val="22"/>
          <w:szCs w:val="22"/>
        </w:rPr>
        <w:t xml:space="preserve"> </w:t>
      </w:r>
      <w:r w:rsidRPr="008C09E3">
        <w:rPr>
          <w:rFonts w:asciiTheme="minorHAnsi" w:hAnsiTheme="minorHAnsi" w:cs="Arial"/>
          <w:color w:val="000000" w:themeColor="text1"/>
          <w:sz w:val="22"/>
          <w:szCs w:val="22"/>
        </w:rPr>
        <w:t>verliesrekening en een kasstroomoverzicht bevat</w:t>
      </w:r>
      <w:r w:rsidR="000F7B98">
        <w:rPr>
          <w:rFonts w:asciiTheme="minorHAnsi" w:hAnsiTheme="minorHAnsi" w:cs="Arial"/>
          <w:color w:val="000000" w:themeColor="text1"/>
          <w:sz w:val="22"/>
          <w:szCs w:val="22"/>
        </w:rPr>
        <w:t>.</w:t>
      </w:r>
      <w:r w:rsidRPr="008C09E3">
        <w:rPr>
          <w:rFonts w:asciiTheme="minorHAnsi" w:hAnsiTheme="minorHAnsi" w:cs="Arial"/>
          <w:color w:val="000000" w:themeColor="text1"/>
          <w:sz w:val="22"/>
          <w:szCs w:val="22"/>
        </w:rPr>
        <w:t xml:space="preserve"> </w:t>
      </w:r>
      <w:r w:rsidR="000F7B98">
        <w:rPr>
          <w:rFonts w:asciiTheme="minorHAnsi" w:hAnsiTheme="minorHAnsi" w:cs="Arial"/>
          <w:color w:val="000000" w:themeColor="text1"/>
          <w:sz w:val="22"/>
          <w:szCs w:val="22"/>
        </w:rPr>
        <w:t>Deze</w:t>
      </w:r>
      <w:r w:rsidRPr="008C09E3">
        <w:rPr>
          <w:rFonts w:asciiTheme="minorHAnsi" w:hAnsiTheme="minorHAnsi" w:cs="Arial"/>
          <w:color w:val="000000" w:themeColor="text1"/>
          <w:sz w:val="22"/>
          <w:szCs w:val="22"/>
        </w:rPr>
        <w:t xml:space="preserve"> zijn ingericht overeenkomstig het model dat is opgenomen in de op het verslagjaar betrekking hebbende bijlage 3 bij deze regeling.</w:t>
      </w:r>
    </w:p>
    <w:p w14:paraId="6B965A94" w14:textId="77777777" w:rsidR="0080725C" w:rsidRPr="008C09E3"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Theme="minorHAnsi" w:hAnsiTheme="minorHAnsi" w:cs="Arial"/>
          <w:color w:val="000000" w:themeColor="text1"/>
          <w:sz w:val="22"/>
          <w:szCs w:val="22"/>
        </w:rPr>
      </w:pPr>
    </w:p>
    <w:p w14:paraId="021DE24B" w14:textId="7AAD1CD8" w:rsidR="0080725C" w:rsidRPr="008C09E3"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Theme="minorHAnsi" w:hAnsiTheme="minorHAnsi" w:cs="Arial"/>
          <w:color w:val="000000" w:themeColor="text1"/>
          <w:sz w:val="22"/>
          <w:szCs w:val="22"/>
        </w:rPr>
      </w:pPr>
      <w:r w:rsidRPr="008C09E3">
        <w:rPr>
          <w:rFonts w:asciiTheme="minorHAnsi" w:hAnsiTheme="minorHAnsi" w:cs="Arial"/>
          <w:color w:val="000000" w:themeColor="text1"/>
          <w:sz w:val="22"/>
          <w:szCs w:val="22"/>
        </w:rPr>
        <w:t>In de Richtlijnen voor de Jaarverslaggeving is Richtlijn 645 Toegelaten instellingen volkshuisvesting opgenomen</w:t>
      </w:r>
      <w:r w:rsidR="000F7B98">
        <w:rPr>
          <w:rFonts w:asciiTheme="minorHAnsi" w:hAnsiTheme="minorHAnsi" w:cs="Arial"/>
          <w:color w:val="000000" w:themeColor="text1"/>
          <w:sz w:val="22"/>
          <w:szCs w:val="22"/>
        </w:rPr>
        <w:t>.</w:t>
      </w:r>
      <w:r w:rsidRPr="008C09E3">
        <w:rPr>
          <w:rFonts w:asciiTheme="minorHAnsi" w:hAnsiTheme="minorHAnsi" w:cs="Arial"/>
          <w:color w:val="000000" w:themeColor="text1"/>
          <w:sz w:val="22"/>
          <w:szCs w:val="22"/>
        </w:rPr>
        <w:t xml:space="preserve"> </w:t>
      </w:r>
      <w:r w:rsidR="000F7B98">
        <w:rPr>
          <w:rFonts w:asciiTheme="minorHAnsi" w:hAnsiTheme="minorHAnsi" w:cs="Arial"/>
          <w:color w:val="000000" w:themeColor="text1"/>
          <w:sz w:val="22"/>
          <w:szCs w:val="22"/>
        </w:rPr>
        <w:t>Deze geeft</w:t>
      </w:r>
      <w:r w:rsidRPr="008C09E3">
        <w:rPr>
          <w:rFonts w:asciiTheme="minorHAnsi" w:hAnsiTheme="minorHAnsi" w:cs="Arial"/>
          <w:color w:val="000000" w:themeColor="text1"/>
          <w:sz w:val="22"/>
          <w:szCs w:val="22"/>
        </w:rPr>
        <w:t xml:space="preserve"> nadere interpretatie aan de in Titel 9 Boek 2 van het Burgerlijk Wetboek opgenomen voorschriften</w:t>
      </w:r>
      <w:r w:rsidR="00106D58">
        <w:rPr>
          <w:rFonts w:asciiTheme="minorHAnsi" w:hAnsiTheme="minorHAnsi" w:cs="Arial"/>
          <w:color w:val="000000" w:themeColor="text1"/>
          <w:sz w:val="22"/>
          <w:szCs w:val="22"/>
        </w:rPr>
        <w:t>. Dit</w:t>
      </w:r>
      <w:r w:rsidRPr="008C09E3">
        <w:rPr>
          <w:rFonts w:asciiTheme="minorHAnsi" w:hAnsiTheme="minorHAnsi" w:cs="Arial"/>
          <w:color w:val="000000" w:themeColor="text1"/>
          <w:sz w:val="22"/>
          <w:szCs w:val="22"/>
        </w:rPr>
        <w:t xml:space="preserve"> met inachtneming van de in artikel 30 van het BTIV aangeduide uitzonderingen. Richtlijn 645 geeft uitsluitend regels voor sectorspecifieke aangelegenheden. Voor de overige aangelegenheden zijn de algemeen geldende richtlijnen van toepassing</w:t>
      </w:r>
      <w:r w:rsidR="00106D58">
        <w:rPr>
          <w:rFonts w:asciiTheme="minorHAnsi" w:hAnsiTheme="minorHAnsi" w:cs="Arial"/>
          <w:color w:val="000000" w:themeColor="text1"/>
          <w:sz w:val="22"/>
          <w:szCs w:val="22"/>
        </w:rPr>
        <w:t>. Dit</w:t>
      </w:r>
      <w:r w:rsidRPr="008C09E3">
        <w:rPr>
          <w:rFonts w:asciiTheme="minorHAnsi" w:hAnsiTheme="minorHAnsi" w:cs="Arial"/>
          <w:color w:val="000000" w:themeColor="text1"/>
          <w:sz w:val="22"/>
          <w:szCs w:val="22"/>
        </w:rPr>
        <w:t xml:space="preserve"> eveneens met inachtneming van de in artikel 30 aangeduide uitzonderingen.</w:t>
      </w:r>
    </w:p>
    <w:p w14:paraId="4F7F1AE8" w14:textId="77777777" w:rsidR="0080725C" w:rsidRPr="008C09E3"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Theme="minorHAnsi" w:hAnsiTheme="minorHAnsi" w:cs="Arial"/>
          <w:color w:val="000000" w:themeColor="text1"/>
          <w:sz w:val="22"/>
          <w:szCs w:val="22"/>
        </w:rPr>
      </w:pPr>
    </w:p>
    <w:p w14:paraId="5A3810F2" w14:textId="02E89FF6" w:rsidR="0080725C" w:rsidRPr="008C09E3" w:rsidRDefault="0080725C" w:rsidP="008D5A60">
      <w:pPr>
        <w:jc w:val="left"/>
        <w:rPr>
          <w:rFonts w:asciiTheme="minorHAnsi" w:hAnsiTheme="minorHAnsi"/>
          <w:color w:val="000000" w:themeColor="text1"/>
          <w:sz w:val="22"/>
          <w:szCs w:val="22"/>
        </w:rPr>
      </w:pPr>
      <w:r w:rsidRPr="008C09E3">
        <w:rPr>
          <w:rFonts w:asciiTheme="minorHAnsi" w:hAnsiTheme="minorHAnsi"/>
          <w:color w:val="000000" w:themeColor="text1"/>
          <w:sz w:val="22"/>
          <w:szCs w:val="22"/>
        </w:rPr>
        <w:t>De Wet normering bezoldiging topfunctionarissen publieke en semipublieke sector (WNT) is van toepassing.</w:t>
      </w:r>
    </w:p>
    <w:p w14:paraId="33EEFC84" w14:textId="77777777" w:rsidR="0080725C" w:rsidRPr="008C09E3" w:rsidRDefault="0080725C" w:rsidP="008D5A60">
      <w:pPr>
        <w:jc w:val="left"/>
        <w:rPr>
          <w:rFonts w:asciiTheme="minorHAnsi" w:hAnsiTheme="minorHAnsi"/>
          <w:color w:val="000000" w:themeColor="text1"/>
          <w:sz w:val="22"/>
          <w:szCs w:val="22"/>
        </w:rPr>
      </w:pPr>
    </w:p>
    <w:p w14:paraId="725A1D4E" w14:textId="20AF8ED2" w:rsidR="0080725C" w:rsidRPr="007713E8" w:rsidRDefault="007713E8" w:rsidP="008D5A60">
      <w:pPr>
        <w:jc w:val="left"/>
        <w:rPr>
          <w:rFonts w:ascii="Calibri" w:hAnsi="Calibri"/>
          <w:b/>
          <w:snapToGrid w:val="0"/>
          <w:color w:val="000000" w:themeColor="text1"/>
          <w:sz w:val="22"/>
          <w:szCs w:val="22"/>
        </w:rPr>
      </w:pPr>
      <w:r>
        <w:rPr>
          <w:rFonts w:ascii="Calibri" w:hAnsi="Calibri"/>
          <w:b/>
          <w:snapToGrid w:val="0"/>
          <w:color w:val="000000" w:themeColor="text1"/>
          <w:sz w:val="22"/>
          <w:szCs w:val="22"/>
        </w:rPr>
        <w:t xml:space="preserve">4.4 </w:t>
      </w:r>
      <w:r w:rsidR="0080725C" w:rsidRPr="007713E8">
        <w:rPr>
          <w:rFonts w:ascii="Calibri" w:hAnsi="Calibri"/>
          <w:b/>
          <w:snapToGrid w:val="0"/>
          <w:color w:val="000000" w:themeColor="text1"/>
          <w:sz w:val="22"/>
          <w:szCs w:val="22"/>
        </w:rPr>
        <w:t>Continuïteit</w:t>
      </w:r>
    </w:p>
    <w:p w14:paraId="062332E0" w14:textId="314D5664" w:rsidR="00DB4ED3" w:rsidRPr="008C09E3" w:rsidRDefault="0080725C" w:rsidP="008D5A60">
      <w:pPr>
        <w:jc w:val="left"/>
        <w:rPr>
          <w:rFonts w:ascii="Calibri" w:hAnsi="Calibri"/>
          <w:snapToGrid w:val="0"/>
          <w:color w:val="000000" w:themeColor="text1"/>
          <w:sz w:val="22"/>
          <w:szCs w:val="22"/>
        </w:rPr>
      </w:pPr>
      <w:r w:rsidRPr="008C09E3">
        <w:rPr>
          <w:rFonts w:ascii="Calibri" w:hAnsi="Calibri"/>
          <w:snapToGrid w:val="0"/>
          <w:color w:val="000000" w:themeColor="text1"/>
          <w:sz w:val="22"/>
          <w:szCs w:val="22"/>
        </w:rPr>
        <w:t>Deze jaarrekening is opgesteld uitgaande van de continuïteitsveronderstelling.</w:t>
      </w:r>
    </w:p>
    <w:p w14:paraId="72788BB2" w14:textId="77777777" w:rsidR="007D60A9" w:rsidRPr="008C09E3" w:rsidRDefault="007D60A9" w:rsidP="008D5A60">
      <w:pPr>
        <w:widowControl/>
        <w:autoSpaceDE/>
        <w:autoSpaceDN/>
        <w:adjustRightInd/>
        <w:jc w:val="left"/>
        <w:rPr>
          <w:rFonts w:ascii="Calibri" w:hAnsi="Calibri"/>
          <w:b/>
          <w:snapToGrid w:val="0"/>
          <w:color w:val="000000" w:themeColor="text1"/>
          <w:sz w:val="22"/>
          <w:szCs w:val="22"/>
        </w:rPr>
      </w:pPr>
      <w:r w:rsidRPr="008C09E3">
        <w:rPr>
          <w:rFonts w:ascii="Calibri" w:hAnsi="Calibri"/>
          <w:b/>
          <w:snapToGrid w:val="0"/>
          <w:color w:val="000000" w:themeColor="text1"/>
          <w:sz w:val="22"/>
          <w:szCs w:val="22"/>
        </w:rPr>
        <w:br w:type="page"/>
      </w:r>
    </w:p>
    <w:p w14:paraId="15941D09" w14:textId="46F60095" w:rsidR="00DB4ED3" w:rsidRPr="00570FB5" w:rsidRDefault="00570FB5" w:rsidP="008D5A60">
      <w:pPr>
        <w:jc w:val="left"/>
        <w:rPr>
          <w:rFonts w:ascii="Calibri" w:hAnsi="Calibri"/>
          <w:b/>
          <w:snapToGrid w:val="0"/>
          <w:color w:val="000000" w:themeColor="text1"/>
          <w:sz w:val="22"/>
          <w:szCs w:val="22"/>
        </w:rPr>
      </w:pPr>
      <w:r w:rsidRPr="00570FB5">
        <w:rPr>
          <w:rFonts w:ascii="Calibri" w:hAnsi="Calibri"/>
          <w:b/>
          <w:snapToGrid w:val="0"/>
          <w:color w:val="000000" w:themeColor="text1"/>
          <w:sz w:val="22"/>
          <w:szCs w:val="22"/>
        </w:rPr>
        <w:lastRenderedPageBreak/>
        <w:t xml:space="preserve">4.5 </w:t>
      </w:r>
      <w:r w:rsidR="00DB4ED3" w:rsidRPr="00570FB5">
        <w:rPr>
          <w:rFonts w:ascii="Calibri" w:hAnsi="Calibri"/>
          <w:b/>
          <w:snapToGrid w:val="0"/>
          <w:color w:val="000000" w:themeColor="text1"/>
          <w:sz w:val="22"/>
          <w:szCs w:val="22"/>
        </w:rPr>
        <w:t xml:space="preserve">Naar DAEB en </w:t>
      </w:r>
      <w:r w:rsidR="000F7B98" w:rsidRPr="00570FB5">
        <w:rPr>
          <w:rFonts w:ascii="Calibri" w:hAnsi="Calibri"/>
          <w:b/>
          <w:snapToGrid w:val="0"/>
          <w:color w:val="000000" w:themeColor="text1"/>
          <w:sz w:val="22"/>
          <w:szCs w:val="22"/>
        </w:rPr>
        <w:t>n</w:t>
      </w:r>
      <w:r w:rsidR="00DB4ED3" w:rsidRPr="00570FB5">
        <w:rPr>
          <w:rFonts w:ascii="Calibri" w:hAnsi="Calibri"/>
          <w:b/>
          <w:snapToGrid w:val="0"/>
          <w:color w:val="000000" w:themeColor="text1"/>
          <w:sz w:val="22"/>
          <w:szCs w:val="22"/>
        </w:rPr>
        <w:t>iet-DAEB activiteiten gescheiden balans, winst</w:t>
      </w:r>
      <w:r w:rsidR="00921784" w:rsidRPr="00570FB5">
        <w:rPr>
          <w:rFonts w:ascii="Calibri" w:hAnsi="Calibri"/>
          <w:b/>
          <w:snapToGrid w:val="0"/>
          <w:color w:val="000000" w:themeColor="text1"/>
          <w:sz w:val="22"/>
          <w:szCs w:val="22"/>
        </w:rPr>
        <w:t>-</w:t>
      </w:r>
      <w:r w:rsidR="00DB4ED3" w:rsidRPr="00570FB5">
        <w:rPr>
          <w:rFonts w:ascii="Calibri" w:hAnsi="Calibri"/>
          <w:b/>
          <w:snapToGrid w:val="0"/>
          <w:color w:val="000000" w:themeColor="text1"/>
          <w:sz w:val="22"/>
          <w:szCs w:val="22"/>
        </w:rPr>
        <w:t xml:space="preserve"> en verliesrekening en kasstroomoverzicht</w:t>
      </w:r>
    </w:p>
    <w:p w14:paraId="6E2A8F00" w14:textId="10B1CC37" w:rsidR="00DB4ED3" w:rsidRPr="008C09E3" w:rsidRDefault="00DB4ED3" w:rsidP="008D5A60">
      <w:pPr>
        <w:jc w:val="left"/>
        <w:rPr>
          <w:rFonts w:ascii="Calibri" w:hAnsi="Calibri"/>
          <w:snapToGrid w:val="0"/>
          <w:color w:val="000000" w:themeColor="text1"/>
          <w:sz w:val="22"/>
          <w:szCs w:val="22"/>
        </w:rPr>
      </w:pPr>
      <w:r w:rsidRPr="008C09E3">
        <w:rPr>
          <w:rFonts w:ascii="Calibri" w:hAnsi="Calibri"/>
          <w:snapToGrid w:val="0"/>
          <w:color w:val="000000" w:themeColor="text1"/>
          <w:sz w:val="22"/>
          <w:szCs w:val="22"/>
        </w:rPr>
        <w:t>Op grond van artikel 15 lid 2 van de Regeling toegelaten instellingen volkshuisvesting 2015 moeten toegelaten instellingen in de toelichting van de jaarrekening op de enkelvoudige jaarrekening gescheiden balansen, winst-</w:t>
      </w:r>
      <w:r w:rsidR="003C1794">
        <w:rPr>
          <w:rFonts w:ascii="Calibri" w:hAnsi="Calibri"/>
          <w:snapToGrid w:val="0"/>
          <w:color w:val="000000" w:themeColor="text1"/>
          <w:sz w:val="22"/>
          <w:szCs w:val="22"/>
        </w:rPr>
        <w:t xml:space="preserve"> </w:t>
      </w:r>
      <w:r w:rsidRPr="008C09E3">
        <w:rPr>
          <w:rFonts w:ascii="Calibri" w:hAnsi="Calibri"/>
          <w:snapToGrid w:val="0"/>
          <w:color w:val="000000" w:themeColor="text1"/>
          <w:sz w:val="22"/>
          <w:szCs w:val="22"/>
        </w:rPr>
        <w:t>en</w:t>
      </w:r>
      <w:r w:rsidR="003C1794">
        <w:rPr>
          <w:rFonts w:ascii="Calibri" w:hAnsi="Calibri"/>
          <w:snapToGrid w:val="0"/>
          <w:color w:val="000000" w:themeColor="text1"/>
          <w:sz w:val="22"/>
          <w:szCs w:val="22"/>
        </w:rPr>
        <w:t xml:space="preserve"> </w:t>
      </w:r>
      <w:r w:rsidRPr="008C09E3">
        <w:rPr>
          <w:rFonts w:ascii="Calibri" w:hAnsi="Calibri"/>
          <w:snapToGrid w:val="0"/>
          <w:color w:val="000000" w:themeColor="text1"/>
          <w:sz w:val="22"/>
          <w:szCs w:val="22"/>
        </w:rPr>
        <w:t xml:space="preserve">verliesrekeningen en kasstroomoverzichten voor de DAEB-tak en voor de niet-DAEB-tak opnemen. </w:t>
      </w:r>
      <w:r w:rsidR="00837A2E" w:rsidRPr="008C09E3">
        <w:rPr>
          <w:rFonts w:ascii="Calibri" w:hAnsi="Calibri"/>
          <w:snapToGrid w:val="0"/>
          <w:color w:val="000000" w:themeColor="text1"/>
          <w:sz w:val="22"/>
          <w:szCs w:val="22"/>
        </w:rPr>
        <w:t>De grondslagen voor waardering van activa en passiva en voor de resultaatbepaling van de gescheiden activiteiten</w:t>
      </w:r>
      <w:r w:rsidR="008E4B1C">
        <w:rPr>
          <w:rFonts w:ascii="Calibri" w:hAnsi="Calibri"/>
          <w:snapToGrid w:val="0"/>
          <w:color w:val="000000" w:themeColor="text1"/>
          <w:sz w:val="22"/>
          <w:szCs w:val="22"/>
        </w:rPr>
        <w:t>,</w:t>
      </w:r>
      <w:r w:rsidR="00837A2E" w:rsidRPr="008C09E3">
        <w:rPr>
          <w:rFonts w:ascii="Calibri" w:hAnsi="Calibri"/>
          <w:snapToGrid w:val="0"/>
          <w:color w:val="000000" w:themeColor="text1"/>
          <w:sz w:val="22"/>
          <w:szCs w:val="22"/>
        </w:rPr>
        <w:t xml:space="preserve"> zijn gelijk aan die van de toegelaten instelling als geheel.</w:t>
      </w:r>
    </w:p>
    <w:p w14:paraId="71BCDDB2" w14:textId="77777777" w:rsidR="007D60A9" w:rsidRPr="008C09E3" w:rsidRDefault="007D60A9" w:rsidP="008D5A60">
      <w:pPr>
        <w:jc w:val="left"/>
        <w:rPr>
          <w:rFonts w:ascii="Calibri" w:hAnsi="Calibri"/>
          <w:snapToGrid w:val="0"/>
          <w:color w:val="000000" w:themeColor="text1"/>
          <w:sz w:val="22"/>
          <w:szCs w:val="22"/>
        </w:rPr>
      </w:pPr>
    </w:p>
    <w:p w14:paraId="7591E8AD" w14:textId="399380F7" w:rsidR="007D60A9" w:rsidRPr="008C09E3" w:rsidRDefault="00E94590" w:rsidP="008D5A60">
      <w:pPr>
        <w:jc w:val="left"/>
        <w:rPr>
          <w:rFonts w:ascii="Calibri" w:hAnsi="Calibri"/>
          <w:snapToGrid w:val="0"/>
          <w:color w:val="000000" w:themeColor="text1"/>
          <w:sz w:val="22"/>
          <w:szCs w:val="22"/>
        </w:rPr>
      </w:pPr>
      <w:r w:rsidRPr="008C09E3">
        <w:rPr>
          <w:rFonts w:ascii="Calibri" w:hAnsi="Calibri"/>
          <w:snapToGrid w:val="0"/>
          <w:color w:val="000000" w:themeColor="text1"/>
          <w:sz w:val="22"/>
          <w:szCs w:val="22"/>
        </w:rPr>
        <w:t>Het belang van de toegelaten instelling in de niet-</w:t>
      </w:r>
      <w:r w:rsidR="000F7B98">
        <w:rPr>
          <w:rFonts w:ascii="Calibri" w:hAnsi="Calibri"/>
          <w:snapToGrid w:val="0"/>
          <w:color w:val="000000" w:themeColor="text1"/>
          <w:sz w:val="22"/>
          <w:szCs w:val="22"/>
        </w:rPr>
        <w:t>DAEB-tak</w:t>
      </w:r>
      <w:r w:rsidRPr="008C09E3">
        <w:rPr>
          <w:rFonts w:ascii="Calibri" w:hAnsi="Calibri"/>
          <w:snapToGrid w:val="0"/>
          <w:color w:val="000000" w:themeColor="text1"/>
          <w:sz w:val="22"/>
          <w:szCs w:val="22"/>
        </w:rPr>
        <w:t xml:space="preserve"> is als deelneming verantwoord en daarmee onderdeel van het vermogen van de DAEB-tak. Bij de overzichten in de toelichting van jaarrekening zijn vergelijkende cijfers over 20</w:t>
      </w:r>
      <w:r w:rsidR="008C09E3" w:rsidRPr="008C09E3">
        <w:rPr>
          <w:rFonts w:ascii="Calibri" w:hAnsi="Calibri"/>
          <w:snapToGrid w:val="0"/>
          <w:color w:val="000000" w:themeColor="text1"/>
          <w:sz w:val="22"/>
          <w:szCs w:val="22"/>
        </w:rPr>
        <w:t>20</w:t>
      </w:r>
      <w:r w:rsidRPr="008C09E3">
        <w:rPr>
          <w:rFonts w:ascii="Calibri" w:hAnsi="Calibri"/>
          <w:snapToGrid w:val="0"/>
          <w:color w:val="000000" w:themeColor="text1"/>
          <w:sz w:val="22"/>
          <w:szCs w:val="22"/>
        </w:rPr>
        <w:t xml:space="preserve"> opgenomen.</w:t>
      </w:r>
    </w:p>
    <w:p w14:paraId="79982E27" w14:textId="77777777" w:rsidR="00E94590" w:rsidRPr="008C09E3" w:rsidRDefault="00E94590" w:rsidP="008D5A60">
      <w:pPr>
        <w:jc w:val="left"/>
        <w:rPr>
          <w:rFonts w:ascii="Calibri" w:hAnsi="Calibri"/>
          <w:snapToGrid w:val="0"/>
          <w:color w:val="000000" w:themeColor="text1"/>
          <w:sz w:val="22"/>
          <w:szCs w:val="22"/>
        </w:rPr>
      </w:pPr>
    </w:p>
    <w:p w14:paraId="5E2F915E" w14:textId="77777777" w:rsidR="00DB4ED3" w:rsidRPr="008C09E3" w:rsidRDefault="00DB4ED3" w:rsidP="008D5A60">
      <w:pPr>
        <w:jc w:val="left"/>
        <w:rPr>
          <w:rFonts w:ascii="Calibri" w:hAnsi="Calibri"/>
          <w:i/>
          <w:snapToGrid w:val="0"/>
          <w:color w:val="000000" w:themeColor="text1"/>
          <w:sz w:val="22"/>
          <w:szCs w:val="22"/>
        </w:rPr>
      </w:pPr>
      <w:r w:rsidRPr="008C09E3">
        <w:rPr>
          <w:rFonts w:ascii="Calibri" w:hAnsi="Calibri"/>
          <w:i/>
          <w:snapToGrid w:val="0"/>
          <w:color w:val="000000" w:themeColor="text1"/>
          <w:sz w:val="22"/>
          <w:szCs w:val="22"/>
        </w:rPr>
        <w:t xml:space="preserve">Uitgangspunten </w:t>
      </w:r>
    </w:p>
    <w:p w14:paraId="61E89F15" w14:textId="79188CAB" w:rsidR="00E94590" w:rsidRPr="008C09E3" w:rsidRDefault="00DB4ED3" w:rsidP="008D5A60">
      <w:pPr>
        <w:jc w:val="left"/>
        <w:rPr>
          <w:rFonts w:ascii="Calibri" w:hAnsi="Calibri"/>
          <w:snapToGrid w:val="0"/>
          <w:color w:val="000000" w:themeColor="text1"/>
          <w:sz w:val="22"/>
          <w:szCs w:val="22"/>
        </w:rPr>
      </w:pPr>
      <w:r w:rsidRPr="008C09E3">
        <w:rPr>
          <w:rFonts w:ascii="Calibri" w:hAnsi="Calibri"/>
          <w:snapToGrid w:val="0"/>
          <w:color w:val="000000" w:themeColor="text1"/>
          <w:sz w:val="22"/>
          <w:szCs w:val="22"/>
        </w:rPr>
        <w:t>Het vermogen van de DAEB</w:t>
      </w:r>
      <w:r w:rsidR="000F7B98">
        <w:rPr>
          <w:rFonts w:ascii="Calibri" w:hAnsi="Calibri"/>
          <w:snapToGrid w:val="0"/>
          <w:color w:val="000000" w:themeColor="text1"/>
          <w:sz w:val="22"/>
          <w:szCs w:val="22"/>
        </w:rPr>
        <w:t>-</w:t>
      </w:r>
      <w:r w:rsidRPr="008C09E3">
        <w:rPr>
          <w:rFonts w:ascii="Calibri" w:hAnsi="Calibri"/>
          <w:snapToGrid w:val="0"/>
          <w:color w:val="000000" w:themeColor="text1"/>
          <w:sz w:val="22"/>
          <w:szCs w:val="22"/>
        </w:rPr>
        <w:t>tak zoals opgenomen in de gescheiden balans omvat tevens het vermogen van de vermogenswaarde van het belang in de niet-</w:t>
      </w:r>
      <w:r w:rsidR="000F7B98">
        <w:rPr>
          <w:rFonts w:ascii="Calibri" w:hAnsi="Calibri"/>
          <w:snapToGrid w:val="0"/>
          <w:color w:val="000000" w:themeColor="text1"/>
          <w:sz w:val="22"/>
          <w:szCs w:val="22"/>
        </w:rPr>
        <w:t>DAEB-tak</w:t>
      </w:r>
      <w:r w:rsidRPr="008C09E3">
        <w:rPr>
          <w:rFonts w:ascii="Calibri" w:hAnsi="Calibri"/>
          <w:snapToGrid w:val="0"/>
          <w:color w:val="000000" w:themeColor="text1"/>
          <w:sz w:val="22"/>
          <w:szCs w:val="22"/>
        </w:rPr>
        <w:t xml:space="preserve">. Het resultaat van de </w:t>
      </w:r>
      <w:r w:rsidR="000F7B98">
        <w:rPr>
          <w:rFonts w:ascii="Calibri" w:hAnsi="Calibri"/>
          <w:snapToGrid w:val="0"/>
          <w:color w:val="000000" w:themeColor="text1"/>
          <w:sz w:val="22"/>
          <w:szCs w:val="22"/>
        </w:rPr>
        <w:t>DAEB-tak</w:t>
      </w:r>
      <w:r w:rsidRPr="008C09E3">
        <w:rPr>
          <w:rFonts w:ascii="Calibri" w:hAnsi="Calibri"/>
          <w:snapToGrid w:val="0"/>
          <w:color w:val="000000" w:themeColor="text1"/>
          <w:sz w:val="22"/>
          <w:szCs w:val="22"/>
        </w:rPr>
        <w:t xml:space="preserve"> omvat om deze reden ook het resultaat van het belang in de niet-</w:t>
      </w:r>
      <w:r w:rsidR="000F7B98">
        <w:rPr>
          <w:rFonts w:ascii="Calibri" w:hAnsi="Calibri"/>
          <w:snapToGrid w:val="0"/>
          <w:color w:val="000000" w:themeColor="text1"/>
          <w:sz w:val="22"/>
          <w:szCs w:val="22"/>
        </w:rPr>
        <w:t>DAEB-tak</w:t>
      </w:r>
      <w:r w:rsidRPr="008C09E3">
        <w:rPr>
          <w:rFonts w:ascii="Calibri" w:hAnsi="Calibri"/>
          <w:snapToGrid w:val="0"/>
          <w:color w:val="000000" w:themeColor="text1"/>
          <w:sz w:val="22"/>
          <w:szCs w:val="22"/>
        </w:rPr>
        <w:t>.</w:t>
      </w:r>
    </w:p>
    <w:p w14:paraId="342BE3F6" w14:textId="77777777" w:rsidR="00837A2E" w:rsidRPr="008C09E3" w:rsidRDefault="00837A2E" w:rsidP="008D5A60">
      <w:pPr>
        <w:jc w:val="left"/>
        <w:rPr>
          <w:rFonts w:ascii="Calibri" w:hAnsi="Calibri"/>
          <w:snapToGrid w:val="0"/>
          <w:color w:val="000000" w:themeColor="text1"/>
          <w:sz w:val="22"/>
          <w:szCs w:val="22"/>
        </w:rPr>
      </w:pPr>
    </w:p>
    <w:p w14:paraId="12D52D76" w14:textId="3F5AF306" w:rsidR="007D60A9" w:rsidRPr="008C09E3" w:rsidRDefault="00837A2E" w:rsidP="008D5A60">
      <w:pPr>
        <w:jc w:val="left"/>
        <w:rPr>
          <w:rFonts w:ascii="Calibri" w:hAnsi="Calibri"/>
          <w:snapToGrid w:val="0"/>
          <w:color w:val="000000" w:themeColor="text1"/>
          <w:sz w:val="22"/>
          <w:szCs w:val="22"/>
        </w:rPr>
      </w:pPr>
      <w:r w:rsidRPr="008C09E3">
        <w:rPr>
          <w:rFonts w:ascii="Calibri" w:hAnsi="Calibri"/>
          <w:snapToGrid w:val="0"/>
          <w:color w:val="000000" w:themeColor="text1"/>
          <w:sz w:val="22"/>
          <w:szCs w:val="22"/>
        </w:rPr>
        <w:t>Om tot een gescheiden balans, winst-</w:t>
      </w:r>
      <w:r w:rsidR="00921784">
        <w:rPr>
          <w:rFonts w:ascii="Calibri" w:hAnsi="Calibri"/>
          <w:snapToGrid w:val="0"/>
          <w:color w:val="000000" w:themeColor="text1"/>
          <w:sz w:val="22"/>
          <w:szCs w:val="22"/>
        </w:rPr>
        <w:t xml:space="preserve"> </w:t>
      </w:r>
      <w:r w:rsidRPr="008C09E3">
        <w:rPr>
          <w:rFonts w:ascii="Calibri" w:hAnsi="Calibri"/>
          <w:snapToGrid w:val="0"/>
          <w:color w:val="000000" w:themeColor="text1"/>
          <w:sz w:val="22"/>
          <w:szCs w:val="22"/>
        </w:rPr>
        <w:t>en</w:t>
      </w:r>
      <w:r w:rsidR="00921784">
        <w:rPr>
          <w:rFonts w:ascii="Calibri" w:hAnsi="Calibri"/>
          <w:snapToGrid w:val="0"/>
          <w:color w:val="000000" w:themeColor="text1"/>
          <w:sz w:val="22"/>
          <w:szCs w:val="22"/>
        </w:rPr>
        <w:t xml:space="preserve"> </w:t>
      </w:r>
      <w:r w:rsidRPr="008C09E3">
        <w:rPr>
          <w:rFonts w:ascii="Calibri" w:hAnsi="Calibri"/>
          <w:snapToGrid w:val="0"/>
          <w:color w:val="000000" w:themeColor="text1"/>
          <w:sz w:val="22"/>
          <w:szCs w:val="22"/>
        </w:rPr>
        <w:t xml:space="preserve">verliesrekening en kasstroomoverzichten te komen zijn de volgende uitgangspunten gehanteerd. De direct toe te rekenen posten </w:t>
      </w:r>
      <w:r w:rsidR="00A97CF7">
        <w:rPr>
          <w:rFonts w:ascii="Calibri" w:hAnsi="Calibri"/>
          <w:snapToGrid w:val="0"/>
          <w:color w:val="000000" w:themeColor="text1"/>
          <w:sz w:val="22"/>
          <w:szCs w:val="22"/>
        </w:rPr>
        <w:t xml:space="preserve">worden </w:t>
      </w:r>
      <w:r w:rsidRPr="008C09E3">
        <w:rPr>
          <w:rFonts w:ascii="Calibri" w:hAnsi="Calibri"/>
          <w:snapToGrid w:val="0"/>
          <w:color w:val="000000" w:themeColor="text1"/>
          <w:sz w:val="22"/>
          <w:szCs w:val="22"/>
        </w:rPr>
        <w:t xml:space="preserve">volledig aan de </w:t>
      </w:r>
      <w:r w:rsidR="00416F4B" w:rsidRPr="008C09E3">
        <w:rPr>
          <w:rFonts w:ascii="Calibri" w:hAnsi="Calibri"/>
          <w:snapToGrid w:val="0"/>
          <w:color w:val="000000" w:themeColor="text1"/>
          <w:sz w:val="22"/>
          <w:szCs w:val="22"/>
        </w:rPr>
        <w:t>DAEB</w:t>
      </w:r>
      <w:r w:rsidRPr="008C09E3">
        <w:rPr>
          <w:rFonts w:ascii="Calibri" w:hAnsi="Calibri"/>
          <w:snapToGrid w:val="0"/>
          <w:color w:val="000000" w:themeColor="text1"/>
          <w:sz w:val="22"/>
          <w:szCs w:val="22"/>
        </w:rPr>
        <w:t xml:space="preserve"> dan wel aan de niet-</w:t>
      </w:r>
      <w:r w:rsidR="00416F4B" w:rsidRPr="008C09E3">
        <w:rPr>
          <w:rFonts w:ascii="Calibri" w:hAnsi="Calibri"/>
          <w:snapToGrid w:val="0"/>
          <w:color w:val="000000" w:themeColor="text1"/>
          <w:sz w:val="22"/>
          <w:szCs w:val="22"/>
        </w:rPr>
        <w:t>DAEB</w:t>
      </w:r>
      <w:r w:rsidRPr="008C09E3">
        <w:rPr>
          <w:rFonts w:ascii="Calibri" w:hAnsi="Calibri"/>
          <w:snapToGrid w:val="0"/>
          <w:color w:val="000000" w:themeColor="text1"/>
          <w:sz w:val="22"/>
          <w:szCs w:val="22"/>
        </w:rPr>
        <w:t xml:space="preserve"> activiteiten toegerekend. Voor andere</w:t>
      </w:r>
      <w:r w:rsidR="00A97CF7">
        <w:rPr>
          <w:rFonts w:ascii="Calibri" w:hAnsi="Calibri"/>
          <w:snapToGrid w:val="0"/>
          <w:color w:val="000000" w:themeColor="text1"/>
          <w:sz w:val="22"/>
          <w:szCs w:val="22"/>
        </w:rPr>
        <w:t>,</w:t>
      </w:r>
      <w:r w:rsidRPr="008C09E3">
        <w:rPr>
          <w:rFonts w:ascii="Calibri" w:hAnsi="Calibri"/>
          <w:snapToGrid w:val="0"/>
          <w:color w:val="000000" w:themeColor="text1"/>
          <w:sz w:val="22"/>
          <w:szCs w:val="22"/>
        </w:rPr>
        <w:t xml:space="preserve"> niet direct toe te rekenen posten in de gescheiden balans, winst-</w:t>
      </w:r>
      <w:r w:rsidR="00921784">
        <w:rPr>
          <w:rFonts w:ascii="Calibri" w:hAnsi="Calibri"/>
          <w:snapToGrid w:val="0"/>
          <w:color w:val="000000" w:themeColor="text1"/>
          <w:sz w:val="22"/>
          <w:szCs w:val="22"/>
        </w:rPr>
        <w:t xml:space="preserve"> </w:t>
      </w:r>
      <w:r w:rsidRPr="008C09E3">
        <w:rPr>
          <w:rFonts w:ascii="Calibri" w:hAnsi="Calibri"/>
          <w:snapToGrid w:val="0"/>
          <w:color w:val="000000" w:themeColor="text1"/>
          <w:sz w:val="22"/>
          <w:szCs w:val="22"/>
        </w:rPr>
        <w:t>en</w:t>
      </w:r>
      <w:r w:rsidR="00921784">
        <w:rPr>
          <w:rFonts w:ascii="Calibri" w:hAnsi="Calibri"/>
          <w:snapToGrid w:val="0"/>
          <w:color w:val="000000" w:themeColor="text1"/>
          <w:sz w:val="22"/>
          <w:szCs w:val="22"/>
        </w:rPr>
        <w:t xml:space="preserve"> </w:t>
      </w:r>
      <w:r w:rsidRPr="008C09E3">
        <w:rPr>
          <w:rFonts w:ascii="Calibri" w:hAnsi="Calibri"/>
          <w:snapToGrid w:val="0"/>
          <w:color w:val="000000" w:themeColor="text1"/>
          <w:sz w:val="22"/>
          <w:szCs w:val="22"/>
        </w:rPr>
        <w:t>verliesrekening en kasstroomoverzicht</w:t>
      </w:r>
      <w:r w:rsidR="00A97CF7">
        <w:rPr>
          <w:rFonts w:ascii="Calibri" w:hAnsi="Calibri"/>
          <w:snapToGrid w:val="0"/>
          <w:color w:val="000000" w:themeColor="text1"/>
          <w:sz w:val="22"/>
          <w:szCs w:val="22"/>
        </w:rPr>
        <w:t>,</w:t>
      </w:r>
      <w:r w:rsidRPr="008C09E3">
        <w:rPr>
          <w:rFonts w:ascii="Calibri" w:hAnsi="Calibri"/>
          <w:snapToGrid w:val="0"/>
          <w:color w:val="000000" w:themeColor="text1"/>
          <w:sz w:val="22"/>
          <w:szCs w:val="22"/>
        </w:rPr>
        <w:t xml:space="preserve"> worden deze naar rato van de </w:t>
      </w:r>
      <w:r w:rsidR="00894F0B">
        <w:rPr>
          <w:rFonts w:ascii="Calibri" w:hAnsi="Calibri"/>
          <w:snapToGrid w:val="0"/>
          <w:color w:val="000000" w:themeColor="text1"/>
          <w:sz w:val="22"/>
          <w:szCs w:val="22"/>
        </w:rPr>
        <w:t>huuropbrengsten van</w:t>
      </w:r>
      <w:r w:rsidRPr="008C09E3">
        <w:rPr>
          <w:rFonts w:ascii="Calibri" w:hAnsi="Calibri"/>
          <w:snapToGrid w:val="0"/>
          <w:color w:val="000000" w:themeColor="text1"/>
          <w:sz w:val="22"/>
          <w:szCs w:val="22"/>
        </w:rPr>
        <w:t xml:space="preserve"> het bezit toegerekend.</w:t>
      </w:r>
    </w:p>
    <w:p w14:paraId="173DBA39" w14:textId="77777777" w:rsidR="007D60A9" w:rsidRPr="008C09E3" w:rsidRDefault="007D60A9" w:rsidP="008D5A60">
      <w:pPr>
        <w:jc w:val="left"/>
        <w:rPr>
          <w:rFonts w:ascii="Calibri" w:hAnsi="Calibri"/>
          <w:snapToGrid w:val="0"/>
          <w:color w:val="000000" w:themeColor="text1"/>
          <w:sz w:val="22"/>
          <w:szCs w:val="22"/>
        </w:rPr>
      </w:pPr>
    </w:p>
    <w:p w14:paraId="361DD295" w14:textId="69E5F497" w:rsidR="0080725C" w:rsidRPr="008C09E3" w:rsidRDefault="00570FB5" w:rsidP="008D5A60">
      <w:pPr>
        <w:jc w:val="left"/>
        <w:rPr>
          <w:rFonts w:ascii="Georgia" w:hAnsi="Georgia"/>
          <w:b/>
          <w:snapToGrid w:val="0"/>
          <w:color w:val="000000" w:themeColor="text1"/>
          <w:kern w:val="28"/>
          <w:sz w:val="28"/>
        </w:rPr>
      </w:pPr>
      <w:r>
        <w:rPr>
          <w:rFonts w:ascii="Calibri" w:hAnsi="Calibri"/>
          <w:b/>
          <w:color w:val="000000" w:themeColor="text1"/>
          <w:sz w:val="22"/>
          <w:szCs w:val="22"/>
        </w:rPr>
        <w:t xml:space="preserve">5. </w:t>
      </w:r>
      <w:r w:rsidR="0080725C" w:rsidRPr="008C09E3">
        <w:rPr>
          <w:rFonts w:ascii="Calibri" w:hAnsi="Calibri"/>
          <w:b/>
          <w:color w:val="000000" w:themeColor="text1"/>
          <w:sz w:val="22"/>
          <w:szCs w:val="22"/>
        </w:rPr>
        <w:t>Grondslagen voor de waardering van activa en passiva</w:t>
      </w:r>
    </w:p>
    <w:p w14:paraId="23F72A25" w14:textId="77777777" w:rsidR="00350A51" w:rsidRPr="008C09E3" w:rsidRDefault="00350A51" w:rsidP="008D5A60">
      <w:pPr>
        <w:widowControl/>
        <w:autoSpaceDE/>
        <w:autoSpaceDN/>
        <w:adjustRightInd/>
        <w:jc w:val="left"/>
        <w:rPr>
          <w:rFonts w:ascii="Calibri" w:hAnsi="Calibri" w:cs="Arial"/>
          <w:color w:val="000000" w:themeColor="text1"/>
          <w:sz w:val="22"/>
          <w:szCs w:val="22"/>
        </w:rPr>
      </w:pPr>
    </w:p>
    <w:p w14:paraId="3124689C" w14:textId="18C93A10" w:rsidR="0080725C" w:rsidRPr="00CF442A" w:rsidRDefault="00CF442A" w:rsidP="008D5A60">
      <w:pPr>
        <w:widowControl/>
        <w:autoSpaceDE/>
        <w:autoSpaceDN/>
        <w:adjustRightInd/>
        <w:jc w:val="left"/>
        <w:rPr>
          <w:rFonts w:ascii="Calibri" w:eastAsia="Times New Roman" w:hAnsi="Calibri" w:cs="Arial"/>
          <w:b/>
          <w:bCs/>
          <w:snapToGrid w:val="0"/>
          <w:color w:val="000000" w:themeColor="text1"/>
          <w:sz w:val="22"/>
          <w:szCs w:val="22"/>
          <w:lang w:eastAsia="en-US"/>
        </w:rPr>
      </w:pPr>
      <w:r>
        <w:rPr>
          <w:rFonts w:ascii="Calibri" w:eastAsia="Times New Roman" w:hAnsi="Calibri" w:cs="Arial"/>
          <w:b/>
          <w:bCs/>
          <w:snapToGrid w:val="0"/>
          <w:color w:val="000000" w:themeColor="text1"/>
          <w:sz w:val="22"/>
          <w:szCs w:val="22"/>
          <w:lang w:eastAsia="en-US"/>
        </w:rPr>
        <w:t xml:space="preserve">5.1 </w:t>
      </w:r>
      <w:r w:rsidR="0080725C" w:rsidRPr="00CF442A">
        <w:rPr>
          <w:rFonts w:ascii="Calibri" w:eastAsia="Times New Roman" w:hAnsi="Calibri" w:cs="Arial"/>
          <w:b/>
          <w:bCs/>
          <w:snapToGrid w:val="0"/>
          <w:color w:val="000000" w:themeColor="text1"/>
          <w:sz w:val="22"/>
          <w:szCs w:val="22"/>
          <w:lang w:eastAsia="en-US"/>
        </w:rPr>
        <w:t>Algemeen</w:t>
      </w:r>
    </w:p>
    <w:p w14:paraId="5CCDF147" w14:textId="77777777" w:rsidR="0080725C" w:rsidRPr="008C09E3" w:rsidRDefault="0080725C" w:rsidP="008D5A60">
      <w:pPr>
        <w:widowControl/>
        <w:autoSpaceDE/>
        <w:autoSpaceDN/>
        <w:adjustRightInd/>
        <w:jc w:val="left"/>
        <w:rPr>
          <w:rFonts w:ascii="Calibri" w:hAnsi="Calibri" w:cs="Arial"/>
          <w:color w:val="000000" w:themeColor="text1"/>
          <w:sz w:val="22"/>
          <w:szCs w:val="22"/>
        </w:rPr>
      </w:pPr>
      <w:r w:rsidRPr="008C09E3">
        <w:rPr>
          <w:rFonts w:ascii="Calibri" w:hAnsi="Calibri" w:cs="Arial"/>
          <w:color w:val="000000" w:themeColor="text1"/>
          <w:sz w:val="22"/>
          <w:szCs w:val="22"/>
        </w:rPr>
        <w:t>Activa en passiva worden tegen historische kostprijs opgenomen, tenzij anders vermeld in de verdere grondslagen.</w:t>
      </w:r>
    </w:p>
    <w:p w14:paraId="7739238C" w14:textId="2F6DE0D6" w:rsidR="00A97CF7" w:rsidRPr="008C09E3" w:rsidRDefault="00A97CF7" w:rsidP="008D5A60">
      <w:pPr>
        <w:widowControl/>
        <w:autoSpaceDE/>
        <w:autoSpaceDN/>
        <w:adjustRightInd/>
        <w:jc w:val="left"/>
        <w:rPr>
          <w:rFonts w:ascii="Calibri" w:hAnsi="Calibri" w:cs="Arial"/>
          <w:color w:val="000000" w:themeColor="text1"/>
          <w:sz w:val="22"/>
          <w:szCs w:val="22"/>
        </w:rPr>
      </w:pPr>
    </w:p>
    <w:p w14:paraId="26E919E1" w14:textId="7446504F" w:rsidR="0080725C" w:rsidRPr="009B6F34" w:rsidRDefault="0080725C" w:rsidP="008D5A60">
      <w:pPr>
        <w:widowControl/>
        <w:jc w:val="left"/>
        <w:rPr>
          <w:rFonts w:asciiTheme="minorHAnsi" w:hAnsiTheme="minorHAnsi" w:cstheme="minorHAnsi"/>
          <w:color w:val="000000" w:themeColor="text1"/>
          <w:sz w:val="22"/>
          <w:szCs w:val="22"/>
        </w:rPr>
      </w:pPr>
      <w:r w:rsidRPr="009B6F34">
        <w:rPr>
          <w:rFonts w:asciiTheme="minorHAnsi" w:hAnsiTheme="minorHAnsi" w:cstheme="minorHAnsi"/>
          <w:sz w:val="22"/>
          <w:szCs w:val="22"/>
        </w:rPr>
        <w:t>Een actief wordt in de balans verwerkt wanneer</w:t>
      </w:r>
      <w:r w:rsidRPr="009B6F34">
        <w:rPr>
          <w:rFonts w:asciiTheme="minorHAnsi" w:hAnsiTheme="minorHAnsi" w:cstheme="minorHAnsi"/>
          <w:color w:val="000000" w:themeColor="text1"/>
          <w:sz w:val="22"/>
          <w:szCs w:val="22"/>
        </w:rPr>
        <w:t xml:space="preserve"> het waarschijnlijk is dat de toekomstige</w:t>
      </w:r>
      <w:r w:rsidR="004022E6" w:rsidRPr="009B6F34">
        <w:rPr>
          <w:rFonts w:asciiTheme="minorHAnsi" w:hAnsiTheme="minorHAnsi" w:cstheme="minorHAnsi"/>
          <w:color w:val="000000" w:themeColor="text1"/>
          <w:sz w:val="22"/>
          <w:szCs w:val="22"/>
        </w:rPr>
        <w:t xml:space="preserve"> prestatie-eenheden met betrekking tot het</w:t>
      </w:r>
      <w:r w:rsidR="004022E6" w:rsidRPr="009B6F34">
        <w:rPr>
          <w:rFonts w:asciiTheme="minorHAnsi" w:hAnsiTheme="minorHAnsi" w:cstheme="minorHAnsi"/>
          <w:sz w:val="22"/>
          <w:szCs w:val="22"/>
        </w:rPr>
        <w:t xml:space="preserve"> </w:t>
      </w:r>
      <w:r w:rsidR="004022E6" w:rsidRPr="009B6F34">
        <w:rPr>
          <w:rFonts w:asciiTheme="minorHAnsi" w:hAnsiTheme="minorHAnsi" w:cstheme="minorHAnsi"/>
          <w:color w:val="000000" w:themeColor="text1"/>
          <w:sz w:val="22"/>
          <w:szCs w:val="22"/>
        </w:rPr>
        <w:t>actief</w:t>
      </w:r>
      <w:r w:rsidRPr="009B6F34">
        <w:rPr>
          <w:rFonts w:asciiTheme="minorHAnsi" w:hAnsiTheme="minorHAnsi" w:cstheme="minorHAnsi"/>
          <w:color w:val="000000" w:themeColor="text1"/>
          <w:sz w:val="22"/>
          <w:szCs w:val="22"/>
        </w:rPr>
        <w:t xml:space="preserve"> naar de toegelaten instelling zullen toevloeien en het actief een kostprijs of een waarde heeft waarvan de omvang betrouwbaar kan worden vastgesteld. Activa die hier niet aan voldoen, worden niet in de balans verwerkt, maar worden aangemerkt als niet in de balans opgenomen activa.</w:t>
      </w:r>
    </w:p>
    <w:p w14:paraId="57929185" w14:textId="77777777" w:rsidR="0080725C" w:rsidRPr="009B6F34" w:rsidRDefault="0080725C" w:rsidP="008D5A60">
      <w:pPr>
        <w:widowControl/>
        <w:jc w:val="left"/>
        <w:rPr>
          <w:rFonts w:asciiTheme="minorHAnsi" w:hAnsiTheme="minorHAnsi" w:cstheme="minorHAnsi"/>
          <w:color w:val="000000" w:themeColor="text1"/>
          <w:sz w:val="22"/>
          <w:szCs w:val="22"/>
        </w:rPr>
      </w:pPr>
    </w:p>
    <w:p w14:paraId="2CE591C8" w14:textId="4E7FE55E" w:rsidR="0080725C" w:rsidRPr="009B6F34" w:rsidRDefault="0080725C" w:rsidP="008D5A60">
      <w:pPr>
        <w:widowControl/>
        <w:jc w:val="left"/>
        <w:rPr>
          <w:rFonts w:asciiTheme="minorHAnsi" w:hAnsiTheme="minorHAnsi" w:cstheme="minorHAnsi"/>
          <w:color w:val="000000" w:themeColor="text1"/>
          <w:sz w:val="22"/>
          <w:szCs w:val="22"/>
        </w:rPr>
      </w:pPr>
      <w:r w:rsidRPr="009B6F34">
        <w:rPr>
          <w:rFonts w:asciiTheme="minorHAnsi" w:hAnsiTheme="minorHAnsi" w:cstheme="minorHAnsi"/>
          <w:color w:val="000000" w:themeColor="text1"/>
          <w:sz w:val="22"/>
          <w:szCs w:val="22"/>
        </w:rPr>
        <w:t>Een verplichting wordt in de balans verwerkt wanneer het waarschijnlijk is dat de afwikkeling daarvan gepaard zal gaan met een uitstroom van middelen die economische voordelen in zich bergen en de omvang van het bedrag waartegen de afwikkeling zal plaatsvinden op betrouwbare wijze kan worden vastgesteld. Onder verplichtingen worden mede voorzieningen begrepen. Verplichtingen die hier niet aan voldoen worden niet in de balans opgenomen, maar worden verantwoord als niet in de balans opgenomen verplichtingen.</w:t>
      </w:r>
    </w:p>
    <w:p w14:paraId="7E165FCC" w14:textId="77777777" w:rsidR="0080725C" w:rsidRPr="008C09E3" w:rsidRDefault="0080725C" w:rsidP="008D5A60">
      <w:pPr>
        <w:widowControl/>
        <w:jc w:val="left"/>
        <w:rPr>
          <w:rFonts w:ascii="Calibri" w:hAnsi="Calibri" w:cs="Arial"/>
          <w:color w:val="000000" w:themeColor="text1"/>
          <w:sz w:val="22"/>
          <w:szCs w:val="22"/>
        </w:rPr>
      </w:pPr>
    </w:p>
    <w:p w14:paraId="0584EF92" w14:textId="11CDD691" w:rsidR="00A97CF7" w:rsidRPr="008C09E3" w:rsidRDefault="0080725C" w:rsidP="008D5A60">
      <w:pPr>
        <w:widowControl/>
        <w:jc w:val="left"/>
        <w:rPr>
          <w:rFonts w:ascii="Calibri" w:hAnsi="Calibri" w:cs="Arial"/>
          <w:color w:val="000000" w:themeColor="text1"/>
          <w:sz w:val="22"/>
          <w:szCs w:val="22"/>
        </w:rPr>
      </w:pPr>
      <w:r w:rsidRPr="008C09E3">
        <w:rPr>
          <w:rFonts w:ascii="Calibri" w:hAnsi="Calibri" w:cs="Arial"/>
          <w:color w:val="000000" w:themeColor="text1"/>
          <w:sz w:val="22"/>
          <w:szCs w:val="22"/>
        </w:rPr>
        <w:t>Een in de balans opgenomen actief of verplichting blijft op de balans opgenomen als een transactie niet leidt tot een belangrijke verandering in de economische realiteit met betrekking tot het actief of de verplichting. Dergelijke transacties geven evenmin aanleiding tot het verantwoorden van resultaten. Bij de beoordeling of er sprake is van een belangrijke verandering in de economische realiteit wordt uitgegaan van de economische voordelen en risico’s die zich naar waarschijnlijkheid in de praktijk zullen voordoen, en niet van voordelen en risico’s waarvan redelijkerwijze niet te verwachten is dat zij zich voordoen.</w:t>
      </w:r>
    </w:p>
    <w:p w14:paraId="76D04B2E" w14:textId="7AFF71BB" w:rsidR="0080725C" w:rsidRPr="008C09E3" w:rsidRDefault="0080725C" w:rsidP="008D5A60">
      <w:pPr>
        <w:widowControl/>
        <w:jc w:val="left"/>
        <w:rPr>
          <w:rFonts w:ascii="Calibri" w:hAnsi="Calibri" w:cs="Arial"/>
          <w:color w:val="000000" w:themeColor="text1"/>
          <w:sz w:val="22"/>
          <w:szCs w:val="22"/>
        </w:rPr>
      </w:pPr>
      <w:r w:rsidRPr="008C09E3">
        <w:rPr>
          <w:rFonts w:ascii="Calibri" w:hAnsi="Calibri" w:cs="Arial"/>
          <w:color w:val="000000" w:themeColor="text1"/>
          <w:sz w:val="22"/>
          <w:szCs w:val="22"/>
        </w:rPr>
        <w:t xml:space="preserve">Een actief of verplichting wordt niet langer in de balans opgenomen indien een transactie ertoe leidt dat alle of nagenoeg alle rechten op economische voordelen en alle of nagenoeg alle risico's met </w:t>
      </w:r>
      <w:r w:rsidRPr="008C09E3">
        <w:rPr>
          <w:rFonts w:ascii="Calibri" w:hAnsi="Calibri" w:cs="Arial"/>
          <w:color w:val="000000" w:themeColor="text1"/>
          <w:sz w:val="22"/>
          <w:szCs w:val="22"/>
        </w:rPr>
        <w:lastRenderedPageBreak/>
        <w:t>betrekking tot het actief of de verplichting aan een derde zijn overgedragen. De resultaten van de transactie worden in dat geval direct in de winst-</w:t>
      </w:r>
      <w:r w:rsidR="00461853" w:rsidRPr="008C09E3">
        <w:rPr>
          <w:rFonts w:ascii="Calibri" w:hAnsi="Calibri" w:cs="Arial"/>
          <w:color w:val="000000" w:themeColor="text1"/>
          <w:sz w:val="22"/>
          <w:szCs w:val="22"/>
        </w:rPr>
        <w:t xml:space="preserve"> </w:t>
      </w:r>
      <w:r w:rsidRPr="008C09E3">
        <w:rPr>
          <w:rFonts w:ascii="Calibri" w:hAnsi="Calibri" w:cs="Arial"/>
          <w:color w:val="000000" w:themeColor="text1"/>
          <w:sz w:val="22"/>
          <w:szCs w:val="22"/>
        </w:rPr>
        <w:t>en</w:t>
      </w:r>
      <w:r w:rsidR="00461853" w:rsidRPr="008C09E3">
        <w:rPr>
          <w:rFonts w:ascii="Calibri" w:hAnsi="Calibri" w:cs="Arial"/>
          <w:color w:val="000000" w:themeColor="text1"/>
          <w:sz w:val="22"/>
          <w:szCs w:val="22"/>
        </w:rPr>
        <w:t xml:space="preserve"> </w:t>
      </w:r>
      <w:r w:rsidRPr="008C09E3">
        <w:rPr>
          <w:rFonts w:ascii="Calibri" w:hAnsi="Calibri" w:cs="Arial"/>
          <w:color w:val="000000" w:themeColor="text1"/>
          <w:sz w:val="22"/>
          <w:szCs w:val="22"/>
        </w:rPr>
        <w:t>verliesrekening opgenomen, rekening houdend met eventuele voorzieningen die dienen te worden getroffen in samenhang met de transactie.</w:t>
      </w:r>
    </w:p>
    <w:p w14:paraId="2FE10B30" w14:textId="77777777" w:rsidR="0080725C" w:rsidRPr="008C09E3" w:rsidRDefault="0080725C" w:rsidP="008D5A60">
      <w:pPr>
        <w:widowControl/>
        <w:jc w:val="left"/>
        <w:rPr>
          <w:rFonts w:ascii="Calibri" w:hAnsi="Calibri" w:cs="Arial"/>
          <w:color w:val="000000" w:themeColor="text1"/>
          <w:sz w:val="22"/>
          <w:szCs w:val="22"/>
        </w:rPr>
      </w:pPr>
    </w:p>
    <w:p w14:paraId="0291279B" w14:textId="78ADF7FE" w:rsidR="00A97CF7" w:rsidRPr="008C09E3" w:rsidRDefault="0080725C" w:rsidP="008D5A60">
      <w:pPr>
        <w:widowControl/>
        <w:jc w:val="left"/>
        <w:rPr>
          <w:rFonts w:ascii="Calibri" w:hAnsi="Calibri" w:cs="Arial"/>
          <w:color w:val="000000" w:themeColor="text1"/>
          <w:sz w:val="22"/>
          <w:szCs w:val="22"/>
        </w:rPr>
      </w:pPr>
      <w:r w:rsidRPr="008C09E3">
        <w:rPr>
          <w:rFonts w:ascii="Calibri" w:hAnsi="Calibri" w:cs="Arial"/>
          <w:color w:val="000000" w:themeColor="text1"/>
          <w:sz w:val="22"/>
          <w:szCs w:val="22"/>
        </w:rPr>
        <w:t>Indien de weergave van de economische realiteit ertoe leidt dat het opnemen van activa waarvan de rechtspersoon niet het juridisch eigendom bezit, wordt dit feit vermeld.</w:t>
      </w:r>
    </w:p>
    <w:p w14:paraId="31223A1A" w14:textId="77777777" w:rsidR="005356BC" w:rsidRDefault="005356BC" w:rsidP="008D5A60">
      <w:pPr>
        <w:widowControl/>
        <w:jc w:val="left"/>
        <w:rPr>
          <w:rFonts w:ascii="Calibri" w:hAnsi="Calibri" w:cs="Arial"/>
          <w:color w:val="000000" w:themeColor="text1"/>
          <w:sz w:val="22"/>
          <w:szCs w:val="22"/>
        </w:rPr>
      </w:pPr>
    </w:p>
    <w:p w14:paraId="5BF1E18D" w14:textId="3C415337" w:rsidR="0080725C" w:rsidRPr="008C09E3" w:rsidRDefault="0080725C" w:rsidP="008D5A60">
      <w:pPr>
        <w:widowControl/>
        <w:jc w:val="left"/>
        <w:rPr>
          <w:rFonts w:ascii="Calibri" w:hAnsi="Calibri" w:cs="Arial"/>
          <w:color w:val="000000" w:themeColor="text1"/>
          <w:sz w:val="22"/>
          <w:szCs w:val="22"/>
        </w:rPr>
      </w:pPr>
      <w:r w:rsidRPr="008C09E3">
        <w:rPr>
          <w:rFonts w:ascii="Calibri" w:hAnsi="Calibri" w:cs="Arial"/>
          <w:color w:val="000000" w:themeColor="text1"/>
          <w:sz w:val="22"/>
          <w:szCs w:val="22"/>
        </w:rPr>
        <w:t>Baten worden in de winst-</w:t>
      </w:r>
      <w:r w:rsidR="00461853" w:rsidRPr="008C09E3">
        <w:rPr>
          <w:rFonts w:ascii="Calibri" w:hAnsi="Calibri" w:cs="Arial"/>
          <w:color w:val="000000" w:themeColor="text1"/>
          <w:sz w:val="22"/>
          <w:szCs w:val="22"/>
        </w:rPr>
        <w:t xml:space="preserve"> </w:t>
      </w:r>
      <w:r w:rsidRPr="008C09E3">
        <w:rPr>
          <w:rFonts w:ascii="Calibri" w:hAnsi="Calibri" w:cs="Arial"/>
          <w:color w:val="000000" w:themeColor="text1"/>
          <w:sz w:val="22"/>
          <w:szCs w:val="22"/>
        </w:rPr>
        <w:t>en</w:t>
      </w:r>
      <w:r w:rsidR="00461853" w:rsidRPr="008C09E3">
        <w:rPr>
          <w:rFonts w:ascii="Calibri" w:hAnsi="Calibri" w:cs="Arial"/>
          <w:color w:val="000000" w:themeColor="text1"/>
          <w:sz w:val="22"/>
          <w:szCs w:val="22"/>
        </w:rPr>
        <w:t xml:space="preserve"> </w:t>
      </w:r>
      <w:r w:rsidRPr="008C09E3">
        <w:rPr>
          <w:rFonts w:ascii="Calibri" w:hAnsi="Calibri" w:cs="Arial"/>
          <w:color w:val="000000" w:themeColor="text1"/>
          <w:sz w:val="22"/>
          <w:szCs w:val="22"/>
        </w:rPr>
        <w:t>verliesrekening opgenomen wanneer een vermeerdering van het economisch potentieel, samenhangend met een vermeerdering van een actief of een vermindering van een verplichting, heeft plaatsgevonden, waarvan de omvang betrouwbaar kan worden vastgesteld. Lasten worden verwerkt wanneer een vermindering van het economisch potentieel, samenhangend met een vermindering van een actief of een vermeerdering van een verplichting, heeft plaatsgevonden, waarvan de omvang betrouwbaar kan worden vastgesteld.</w:t>
      </w:r>
    </w:p>
    <w:p w14:paraId="6966C625" w14:textId="77777777" w:rsidR="0080725C" w:rsidRPr="008C09E3" w:rsidRDefault="0080725C" w:rsidP="008D5A60">
      <w:pPr>
        <w:widowControl/>
        <w:jc w:val="left"/>
        <w:rPr>
          <w:rFonts w:ascii="Calibri" w:hAnsi="Calibri" w:cs="Arial"/>
          <w:color w:val="000000" w:themeColor="text1"/>
          <w:sz w:val="22"/>
          <w:szCs w:val="22"/>
        </w:rPr>
      </w:pPr>
    </w:p>
    <w:p w14:paraId="26CC772C" w14:textId="77777777" w:rsidR="0080725C" w:rsidRPr="008C09E3" w:rsidRDefault="0080725C" w:rsidP="008D5A60">
      <w:pPr>
        <w:widowControl/>
        <w:autoSpaceDE/>
        <w:autoSpaceDN/>
        <w:adjustRightInd/>
        <w:jc w:val="left"/>
        <w:rPr>
          <w:rFonts w:ascii="Calibri" w:hAnsi="Calibri" w:cs="Arial"/>
          <w:color w:val="000000" w:themeColor="text1"/>
          <w:sz w:val="22"/>
          <w:szCs w:val="22"/>
        </w:rPr>
      </w:pPr>
      <w:r w:rsidRPr="008C09E3">
        <w:rPr>
          <w:rFonts w:ascii="Calibri" w:hAnsi="Calibri" w:cs="Arial"/>
          <w:color w:val="000000" w:themeColor="text1"/>
          <w:sz w:val="22"/>
          <w:szCs w:val="22"/>
        </w:rPr>
        <w:t>De opbrengsten en kosten worden toegerekend aan de periode waarop zij betrekking hebben. Opbrengsten worden verantwoord indien alle belangrijke risico’s met betrekking tot de transactie zijn overgedragen aan de koper.</w:t>
      </w:r>
    </w:p>
    <w:p w14:paraId="0D04A4E2" w14:textId="77777777" w:rsidR="0080725C" w:rsidRPr="008C09E3" w:rsidRDefault="0080725C" w:rsidP="008D5A60">
      <w:pPr>
        <w:widowControl/>
        <w:autoSpaceDE/>
        <w:autoSpaceDN/>
        <w:adjustRightInd/>
        <w:jc w:val="left"/>
        <w:rPr>
          <w:rFonts w:ascii="Calibri" w:eastAsia="Times New Roman" w:hAnsi="Calibri" w:cs="Arial"/>
          <w:bCs/>
          <w:snapToGrid w:val="0"/>
          <w:color w:val="000000" w:themeColor="text1"/>
          <w:sz w:val="22"/>
          <w:szCs w:val="22"/>
          <w:lang w:eastAsia="en-US"/>
        </w:rPr>
      </w:pPr>
    </w:p>
    <w:p w14:paraId="06363A09" w14:textId="09D8EF48" w:rsidR="0080725C" w:rsidRPr="005D3231" w:rsidRDefault="005D3231" w:rsidP="008D5A60">
      <w:pPr>
        <w:jc w:val="left"/>
        <w:rPr>
          <w:rFonts w:ascii="Calibri" w:hAnsi="Calibri"/>
          <w:b/>
          <w:snapToGrid w:val="0"/>
          <w:color w:val="000000" w:themeColor="text1"/>
          <w:sz w:val="22"/>
          <w:szCs w:val="22"/>
        </w:rPr>
      </w:pPr>
      <w:r w:rsidRPr="005D3231">
        <w:rPr>
          <w:rFonts w:ascii="Calibri" w:hAnsi="Calibri"/>
          <w:b/>
          <w:snapToGrid w:val="0"/>
          <w:color w:val="000000" w:themeColor="text1"/>
          <w:sz w:val="22"/>
          <w:szCs w:val="22"/>
        </w:rPr>
        <w:t xml:space="preserve">5.2 </w:t>
      </w:r>
      <w:r w:rsidR="0080725C" w:rsidRPr="005D3231">
        <w:rPr>
          <w:rFonts w:ascii="Calibri" w:hAnsi="Calibri"/>
          <w:b/>
          <w:snapToGrid w:val="0"/>
          <w:color w:val="000000" w:themeColor="text1"/>
          <w:sz w:val="22"/>
          <w:szCs w:val="22"/>
        </w:rPr>
        <w:t>Schattingen</w:t>
      </w:r>
    </w:p>
    <w:p w14:paraId="2D2EFC27" w14:textId="0B96D1EC" w:rsidR="0083250A" w:rsidRPr="008C09E3" w:rsidRDefault="0080725C" w:rsidP="008D5A60">
      <w:pPr>
        <w:widowControl/>
        <w:jc w:val="left"/>
        <w:rPr>
          <w:rFonts w:ascii="Calibri" w:hAnsi="Calibri"/>
          <w:color w:val="000000" w:themeColor="text1"/>
          <w:sz w:val="22"/>
          <w:szCs w:val="22"/>
        </w:rPr>
      </w:pPr>
      <w:r w:rsidRPr="008C09E3">
        <w:rPr>
          <w:rFonts w:ascii="Calibri" w:hAnsi="Calibri" w:cs="Arial"/>
          <w:color w:val="000000" w:themeColor="text1"/>
          <w:sz w:val="22"/>
          <w:szCs w:val="22"/>
        </w:rPr>
        <w:t>De opstelling van de jaarrekening vereist dat het management zich oordelen vormt en schattingen en veronderstellingen maakt die van invloed zijn op de toepassing van grondslagen en de gerapporteerde waarde van activa en verplichtingen, en van baten en lasten. De daadwerkelijke uitkomsten kunnen afwijken van deze schattingen. De schattingen en onderliggende veronderstellingen worden voortdurend beoordeeld. Herzieningen van schattingen worden</w:t>
      </w:r>
      <w:r w:rsidRPr="008C09E3">
        <w:rPr>
          <w:rFonts w:ascii="Calibri" w:hAnsi="Calibri"/>
          <w:color w:val="000000" w:themeColor="text1"/>
          <w:sz w:val="22"/>
          <w:szCs w:val="22"/>
        </w:rPr>
        <w:t xml:space="preserve"> opgenomen in de periode waarin de schatting wordt herzien en in toekomstige perioden waarvoor de herziening gevolgen heeft.</w:t>
      </w:r>
    </w:p>
    <w:p w14:paraId="36993E3B" w14:textId="489842A8" w:rsidR="0080725C" w:rsidRPr="00511C4F" w:rsidRDefault="0080725C" w:rsidP="008D5A60">
      <w:pPr>
        <w:widowControl/>
        <w:jc w:val="left"/>
        <w:rPr>
          <w:rFonts w:ascii="Calibri" w:hAnsi="Calibri"/>
          <w:color w:val="000000" w:themeColor="text1"/>
          <w:sz w:val="22"/>
          <w:szCs w:val="22"/>
        </w:rPr>
      </w:pPr>
      <w:r w:rsidRPr="008C09E3">
        <w:rPr>
          <w:rFonts w:ascii="Calibri" w:hAnsi="Calibri"/>
          <w:color w:val="000000" w:themeColor="text1"/>
          <w:sz w:val="22"/>
          <w:szCs w:val="22"/>
        </w:rPr>
        <w:t xml:space="preserve">De volgende waarderingsgrondslagen zijn naar de mening van het management het meest kritiek </w:t>
      </w:r>
      <w:r w:rsidRPr="00511C4F">
        <w:rPr>
          <w:rFonts w:ascii="Calibri" w:hAnsi="Calibri"/>
          <w:color w:val="000000" w:themeColor="text1"/>
          <w:sz w:val="22"/>
          <w:szCs w:val="22"/>
        </w:rPr>
        <w:t>voor het weergeven van de financiële positie en vereisen schattingen en veronderstellingen:</w:t>
      </w:r>
    </w:p>
    <w:p w14:paraId="2FF51ED9" w14:textId="77777777" w:rsidR="0080725C" w:rsidRPr="00511C4F" w:rsidRDefault="0080725C" w:rsidP="008D5A60">
      <w:pPr>
        <w:widowControl/>
        <w:spacing w:after="38"/>
        <w:jc w:val="left"/>
        <w:rPr>
          <w:rFonts w:ascii="Calibri" w:hAnsi="Calibri"/>
          <w:color w:val="000000" w:themeColor="text1"/>
          <w:sz w:val="22"/>
          <w:szCs w:val="22"/>
        </w:rPr>
      </w:pPr>
    </w:p>
    <w:p w14:paraId="69AD3442" w14:textId="08E76947" w:rsidR="0080725C" w:rsidRPr="00511C4F" w:rsidRDefault="0080725C" w:rsidP="008D5A60">
      <w:pPr>
        <w:widowControl/>
        <w:spacing w:after="38"/>
        <w:jc w:val="left"/>
        <w:rPr>
          <w:rFonts w:ascii="Calibri" w:hAnsi="Calibri"/>
          <w:color w:val="000000" w:themeColor="text1"/>
          <w:sz w:val="22"/>
          <w:szCs w:val="22"/>
        </w:rPr>
      </w:pPr>
      <w:r w:rsidRPr="00511C4F">
        <w:rPr>
          <w:rFonts w:ascii="Calibri" w:hAnsi="Calibri"/>
          <w:color w:val="000000" w:themeColor="text1"/>
          <w:sz w:val="22"/>
          <w:szCs w:val="22"/>
        </w:rPr>
        <w:t>—</w:t>
      </w:r>
      <w:r w:rsidR="00023596">
        <w:rPr>
          <w:rFonts w:ascii="Calibri" w:hAnsi="Calibri"/>
          <w:color w:val="000000" w:themeColor="text1"/>
          <w:sz w:val="22"/>
          <w:szCs w:val="22"/>
        </w:rPr>
        <w:t xml:space="preserve"> </w:t>
      </w:r>
      <w:r w:rsidR="00023596" w:rsidRPr="00023596">
        <w:rPr>
          <w:rFonts w:ascii="Calibri" w:hAnsi="Calibri"/>
          <w:color w:val="000000" w:themeColor="text1"/>
          <w:sz w:val="22"/>
          <w:szCs w:val="22"/>
        </w:rPr>
        <w:t>DAEB- en niet-DAEB-vastgoed in exploitatie voor wat betreft de veronderstellingen ten aanzien van het bepalen van de marktwaarde in verhuurde staat. De marktwaarde in verhuurde staat is afhankelijk van een aantal belangrijke veronderstellingen zoals de te hanteren markthuren en leegwaarde, disconteringsvoet, exit yield en mutatiegraad.</w:t>
      </w:r>
      <w:r w:rsidR="00023596">
        <w:rPr>
          <w:rFonts w:ascii="Calibri" w:hAnsi="Calibri"/>
          <w:color w:val="000000" w:themeColor="text1"/>
          <w:sz w:val="22"/>
          <w:szCs w:val="22"/>
        </w:rPr>
        <w:t xml:space="preserve"> Voor vastgoed dat gewaardeerd volgens de full</w:t>
      </w:r>
      <w:r w:rsidR="00023596" w:rsidRPr="00023596">
        <w:rPr>
          <w:rFonts w:ascii="Calibri" w:hAnsi="Calibri"/>
          <w:color w:val="000000" w:themeColor="text1"/>
          <w:sz w:val="22"/>
          <w:szCs w:val="22"/>
        </w:rPr>
        <w:t>-versie</w:t>
      </w:r>
      <w:r w:rsidR="00023596">
        <w:rPr>
          <w:rFonts w:ascii="Calibri" w:hAnsi="Calibri"/>
          <w:color w:val="000000" w:themeColor="text1"/>
          <w:sz w:val="22"/>
          <w:szCs w:val="22"/>
        </w:rPr>
        <w:t xml:space="preserve"> zijn d</w:t>
      </w:r>
      <w:r w:rsidR="00023596" w:rsidRPr="00023596">
        <w:rPr>
          <w:rFonts w:ascii="Calibri" w:hAnsi="Calibri"/>
          <w:color w:val="000000" w:themeColor="text1"/>
          <w:sz w:val="22"/>
          <w:szCs w:val="22"/>
        </w:rPr>
        <w:t xml:space="preserve">eze veronderstellingen mede tot stand gekomen in afstemming met een externe deskundige. </w:t>
      </w:r>
      <w:r w:rsidR="00023596">
        <w:rPr>
          <w:rFonts w:ascii="Calibri" w:hAnsi="Calibri"/>
          <w:color w:val="000000" w:themeColor="text1"/>
          <w:sz w:val="22"/>
          <w:szCs w:val="22"/>
        </w:rPr>
        <w:t>Voor het vastgoed dat gewaardeerd is volgens de basis-versie zijn d</w:t>
      </w:r>
      <w:r w:rsidR="00023596" w:rsidRPr="00023596">
        <w:rPr>
          <w:rFonts w:ascii="Calibri" w:hAnsi="Calibri"/>
          <w:color w:val="000000" w:themeColor="text1"/>
          <w:sz w:val="22"/>
          <w:szCs w:val="22"/>
        </w:rPr>
        <w:t>eze veronderstellingen gebaseerd op het Handboek modelmatig waarderen marktwaarde 2021.</w:t>
      </w:r>
    </w:p>
    <w:p w14:paraId="34BAC87B" w14:textId="77777777" w:rsidR="0080725C" w:rsidRPr="00511C4F" w:rsidRDefault="0080725C" w:rsidP="008D5A60">
      <w:pPr>
        <w:widowControl/>
        <w:spacing w:after="38"/>
        <w:jc w:val="left"/>
        <w:rPr>
          <w:rFonts w:ascii="Calibri" w:hAnsi="Calibri"/>
          <w:color w:val="000000" w:themeColor="text1"/>
          <w:sz w:val="22"/>
          <w:szCs w:val="22"/>
        </w:rPr>
      </w:pPr>
    </w:p>
    <w:p w14:paraId="7CA9DDDD" w14:textId="17A8DB57" w:rsidR="0080725C" w:rsidRPr="00511C4F" w:rsidRDefault="0080725C" w:rsidP="008D5A60">
      <w:pPr>
        <w:widowControl/>
        <w:jc w:val="left"/>
        <w:rPr>
          <w:rFonts w:ascii="Calibri" w:hAnsi="Calibri" w:cs="Arial"/>
          <w:color w:val="000000" w:themeColor="text1"/>
          <w:sz w:val="22"/>
          <w:szCs w:val="22"/>
        </w:rPr>
      </w:pPr>
      <w:r w:rsidRPr="00511C4F">
        <w:rPr>
          <w:rFonts w:ascii="Calibri" w:hAnsi="Calibri"/>
          <w:color w:val="000000" w:themeColor="text1"/>
          <w:sz w:val="22"/>
          <w:szCs w:val="22"/>
        </w:rPr>
        <w:t xml:space="preserve">— Vastgoed in ontwikkeling bestemd voor eigen exploitatie: bepaling van het moment van aangaan van de feitelijke verplichtingen inzake investeringen nieuwbouw en transformatie ten behoeve van het bepalen en treffen van een voorziening onrendabele investeringen en herstructureringen. Voornoemde verplichtingen worden in de jaarrekening verwerkt op het moment dat deze kunnen worden gekwalificeerd als ‘intern geformaliseerd en extern gecommuniceerd’. Hiervan is sprake wanneer uitingen door de toegelaten instelling en met haar verbonden partijen zijn gedaan richting huurders, gemeenten en overige </w:t>
      </w:r>
      <w:r w:rsidRPr="00511C4F">
        <w:rPr>
          <w:rFonts w:ascii="Calibri" w:hAnsi="Calibri" w:cs="Arial"/>
          <w:color w:val="000000" w:themeColor="text1"/>
          <w:sz w:val="22"/>
          <w:szCs w:val="22"/>
        </w:rPr>
        <w:t xml:space="preserve">stakeholders aangaande verplichtingen inzake toekomstige nieuwbouw- en transformatieprojecten. Een feitelijke verplichting is gekoppeld aan het </w:t>
      </w:r>
      <w:r w:rsidR="00846410" w:rsidRPr="00511C4F">
        <w:rPr>
          <w:rFonts w:ascii="Calibri" w:hAnsi="Calibri" w:cs="Arial"/>
          <w:color w:val="000000" w:themeColor="text1"/>
          <w:sz w:val="22"/>
          <w:szCs w:val="22"/>
        </w:rPr>
        <w:t>investerings</w:t>
      </w:r>
      <w:r w:rsidRPr="00511C4F">
        <w:rPr>
          <w:rFonts w:ascii="Calibri" w:hAnsi="Calibri" w:cs="Arial"/>
          <w:color w:val="000000" w:themeColor="text1"/>
          <w:sz w:val="22"/>
          <w:szCs w:val="22"/>
        </w:rPr>
        <w:t>besluit in het besluitvormingsproces van de toegelaten instelling. De financiële impact van voornoemde feitelijke verplichtingen kan afwijken bij daadwerkelijke realisatie. De realisatie kan onder meer wijzigen als gevolg van wettelijke procedures, aanpassingen in voorgenomen bouwproductie en in prijsniveau van leveranciers en daadwerkelijke verkoopprijzen.</w:t>
      </w:r>
    </w:p>
    <w:p w14:paraId="5AA27B99" w14:textId="77777777" w:rsidR="0080725C" w:rsidRPr="00511C4F" w:rsidRDefault="0080725C" w:rsidP="008D5A60">
      <w:pPr>
        <w:widowControl/>
        <w:spacing w:after="52"/>
        <w:jc w:val="left"/>
        <w:rPr>
          <w:rFonts w:ascii="Calibri" w:hAnsi="Calibri" w:cs="Arial"/>
          <w:color w:val="000000" w:themeColor="text1"/>
          <w:sz w:val="22"/>
          <w:szCs w:val="22"/>
        </w:rPr>
      </w:pPr>
    </w:p>
    <w:p w14:paraId="266C851C" w14:textId="6AC8EA9A" w:rsidR="0080725C" w:rsidRPr="00511C4F" w:rsidRDefault="0080725C" w:rsidP="008D5A60">
      <w:pPr>
        <w:widowControl/>
        <w:jc w:val="left"/>
        <w:rPr>
          <w:rFonts w:ascii="Calibri" w:hAnsi="Calibri" w:cs="Arial"/>
          <w:color w:val="000000" w:themeColor="text1"/>
          <w:sz w:val="22"/>
          <w:szCs w:val="22"/>
        </w:rPr>
      </w:pPr>
      <w:r w:rsidRPr="00511C4F">
        <w:rPr>
          <w:rFonts w:ascii="Calibri" w:hAnsi="Calibri" w:cs="Arial"/>
          <w:color w:val="000000" w:themeColor="text1"/>
          <w:sz w:val="22"/>
          <w:szCs w:val="22"/>
        </w:rPr>
        <w:t xml:space="preserve">— Aannames en veronderstellingen gehanteerd bij de bepaling van de belastingpositie (inclusief latente belastingpositie). Dit betreft met name de uitgangspunten en veronderstellingen met </w:t>
      </w:r>
      <w:r w:rsidRPr="00511C4F">
        <w:rPr>
          <w:rFonts w:ascii="Calibri" w:hAnsi="Calibri" w:cs="Arial"/>
          <w:color w:val="000000" w:themeColor="text1"/>
          <w:sz w:val="22"/>
          <w:szCs w:val="22"/>
        </w:rPr>
        <w:lastRenderedPageBreak/>
        <w:t>betrekking tot het onderscheid tussen onderhoudskosten en investeringen, onderhoudsvoorziening (indien relevant) alsmede de voor de waardering van de belastingpositie gehanteerde prognose van toekomstige verwachte fiscale resultaten</w:t>
      </w:r>
      <w:r w:rsidR="00784B9D" w:rsidRPr="00511C4F">
        <w:rPr>
          <w:rFonts w:ascii="Calibri" w:hAnsi="Calibri" w:cs="Arial"/>
          <w:color w:val="000000" w:themeColor="text1"/>
          <w:sz w:val="22"/>
          <w:szCs w:val="22"/>
        </w:rPr>
        <w:t>.</w:t>
      </w:r>
    </w:p>
    <w:p w14:paraId="2C3B458F" w14:textId="77777777" w:rsidR="0080725C" w:rsidRPr="00511C4F"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color w:val="000000" w:themeColor="text1"/>
          <w:sz w:val="22"/>
          <w:szCs w:val="22"/>
        </w:rPr>
      </w:pPr>
    </w:p>
    <w:p w14:paraId="02DB2E98" w14:textId="224B0BEF" w:rsidR="0080725C" w:rsidRPr="00511C4F" w:rsidRDefault="0089659E" w:rsidP="008D5A60">
      <w:pPr>
        <w:widowControl/>
        <w:autoSpaceDE/>
        <w:autoSpaceDN/>
        <w:adjustRightInd/>
        <w:jc w:val="left"/>
        <w:rPr>
          <w:rFonts w:ascii="Calibri" w:eastAsia="Times New Roman" w:hAnsi="Calibri" w:cs="Arial"/>
          <w:b/>
          <w:snapToGrid w:val="0"/>
          <w:color w:val="000000" w:themeColor="text1"/>
          <w:sz w:val="22"/>
          <w:szCs w:val="22"/>
          <w:lang w:eastAsia="en-US"/>
        </w:rPr>
      </w:pPr>
      <w:r>
        <w:rPr>
          <w:rFonts w:ascii="Calibri" w:eastAsia="Times New Roman" w:hAnsi="Calibri" w:cs="Arial"/>
          <w:b/>
          <w:snapToGrid w:val="0"/>
          <w:color w:val="000000" w:themeColor="text1"/>
          <w:sz w:val="22"/>
          <w:szCs w:val="22"/>
          <w:lang w:eastAsia="en-US"/>
        </w:rPr>
        <w:t>5.</w:t>
      </w:r>
      <w:r w:rsidR="00EC21C2">
        <w:rPr>
          <w:rFonts w:ascii="Calibri" w:eastAsia="Times New Roman" w:hAnsi="Calibri" w:cs="Arial"/>
          <w:b/>
          <w:snapToGrid w:val="0"/>
          <w:color w:val="000000" w:themeColor="text1"/>
          <w:sz w:val="22"/>
          <w:szCs w:val="22"/>
          <w:lang w:eastAsia="en-US"/>
        </w:rPr>
        <w:t>3</w:t>
      </w:r>
      <w:r>
        <w:rPr>
          <w:rFonts w:ascii="Calibri" w:eastAsia="Times New Roman" w:hAnsi="Calibri" w:cs="Arial"/>
          <w:b/>
          <w:snapToGrid w:val="0"/>
          <w:color w:val="000000" w:themeColor="text1"/>
          <w:sz w:val="22"/>
          <w:szCs w:val="22"/>
          <w:lang w:eastAsia="en-US"/>
        </w:rPr>
        <w:t xml:space="preserve"> </w:t>
      </w:r>
      <w:r w:rsidR="0080725C" w:rsidRPr="00511C4F">
        <w:rPr>
          <w:rFonts w:ascii="Calibri" w:eastAsia="Times New Roman" w:hAnsi="Calibri" w:cs="Arial"/>
          <w:b/>
          <w:snapToGrid w:val="0"/>
          <w:color w:val="000000" w:themeColor="text1"/>
          <w:sz w:val="22"/>
          <w:szCs w:val="22"/>
          <w:lang w:eastAsia="en-US"/>
        </w:rPr>
        <w:t>Vastgoedbeleggingen</w:t>
      </w:r>
    </w:p>
    <w:p w14:paraId="2D973E7C" w14:textId="3C09C83A" w:rsidR="0080725C" w:rsidRPr="0089659E" w:rsidRDefault="0089659E" w:rsidP="008D5A60">
      <w:pPr>
        <w:widowControl/>
        <w:autoSpaceDE/>
        <w:autoSpaceDN/>
        <w:adjustRightInd/>
        <w:jc w:val="left"/>
        <w:rPr>
          <w:rFonts w:ascii="Calibri" w:eastAsia="Times New Roman" w:hAnsi="Calibri" w:cs="Arial"/>
          <w:b/>
          <w:snapToGrid w:val="0"/>
          <w:color w:val="000000" w:themeColor="text1"/>
          <w:sz w:val="22"/>
          <w:szCs w:val="22"/>
          <w:lang w:eastAsia="en-US"/>
        </w:rPr>
      </w:pPr>
      <w:r w:rsidRPr="0089659E">
        <w:rPr>
          <w:rFonts w:ascii="Calibri" w:eastAsia="Times New Roman" w:hAnsi="Calibri" w:cs="Arial"/>
          <w:b/>
          <w:snapToGrid w:val="0"/>
          <w:color w:val="000000" w:themeColor="text1"/>
          <w:sz w:val="22"/>
          <w:szCs w:val="22"/>
          <w:lang w:eastAsia="en-US"/>
        </w:rPr>
        <w:t>5.</w:t>
      </w:r>
      <w:r w:rsidR="00EC21C2">
        <w:rPr>
          <w:rFonts w:ascii="Calibri" w:eastAsia="Times New Roman" w:hAnsi="Calibri" w:cs="Arial"/>
          <w:b/>
          <w:snapToGrid w:val="0"/>
          <w:color w:val="000000" w:themeColor="text1"/>
          <w:sz w:val="22"/>
          <w:szCs w:val="22"/>
          <w:lang w:eastAsia="en-US"/>
        </w:rPr>
        <w:t>3</w:t>
      </w:r>
      <w:r w:rsidRPr="0089659E">
        <w:rPr>
          <w:rFonts w:ascii="Calibri" w:eastAsia="Times New Roman" w:hAnsi="Calibri" w:cs="Arial"/>
          <w:b/>
          <w:snapToGrid w:val="0"/>
          <w:color w:val="000000" w:themeColor="text1"/>
          <w:sz w:val="22"/>
          <w:szCs w:val="22"/>
          <w:lang w:eastAsia="en-US"/>
        </w:rPr>
        <w:t xml:space="preserve">.1 </w:t>
      </w:r>
      <w:r w:rsidR="0080725C" w:rsidRPr="0089659E">
        <w:rPr>
          <w:rFonts w:ascii="Calibri" w:eastAsia="Times New Roman" w:hAnsi="Calibri" w:cs="Arial"/>
          <w:b/>
          <w:snapToGrid w:val="0"/>
          <w:color w:val="000000" w:themeColor="text1"/>
          <w:sz w:val="22"/>
          <w:szCs w:val="22"/>
          <w:lang w:eastAsia="en-US"/>
        </w:rPr>
        <w:t>Algemene uitgangspunten</w:t>
      </w:r>
    </w:p>
    <w:p w14:paraId="1E44D68B" w14:textId="4203C9BE" w:rsidR="0080725C" w:rsidRPr="00511C4F" w:rsidRDefault="0080725C" w:rsidP="008D5A60">
      <w:pPr>
        <w:widowControl/>
        <w:autoSpaceDE/>
        <w:autoSpaceDN/>
        <w:adjustRightInd/>
        <w:jc w:val="left"/>
        <w:rPr>
          <w:rFonts w:ascii="Calibri" w:eastAsia="Times New Roman" w:hAnsi="Calibri" w:cs="Arial"/>
          <w:color w:val="000000" w:themeColor="text1"/>
          <w:sz w:val="22"/>
          <w:szCs w:val="22"/>
          <w:lang w:eastAsia="en-US"/>
        </w:rPr>
      </w:pPr>
      <w:r w:rsidRPr="00511C4F">
        <w:rPr>
          <w:rFonts w:ascii="Calibri" w:eastAsia="Times New Roman" w:hAnsi="Calibri" w:cs="Arial"/>
          <w:color w:val="000000" w:themeColor="text1"/>
          <w:sz w:val="22"/>
          <w:szCs w:val="22"/>
          <w:lang w:eastAsia="en-US"/>
        </w:rPr>
        <w:t xml:space="preserve">Tenzij bij de afzonderlijke balansposten iets anders wordt vermeld gelden voor alle </w:t>
      </w:r>
      <w:r w:rsidR="00504A3E" w:rsidRPr="00511C4F">
        <w:rPr>
          <w:rFonts w:ascii="Calibri" w:eastAsia="Times New Roman" w:hAnsi="Calibri" w:cs="Arial"/>
          <w:color w:val="000000" w:themeColor="text1"/>
          <w:sz w:val="22"/>
          <w:szCs w:val="22"/>
          <w:lang w:eastAsia="en-US"/>
        </w:rPr>
        <w:t>vastgoedbeleggingen</w:t>
      </w:r>
      <w:r w:rsidRPr="00511C4F">
        <w:rPr>
          <w:rFonts w:ascii="Calibri" w:eastAsia="Times New Roman" w:hAnsi="Calibri" w:cs="Arial"/>
          <w:color w:val="000000" w:themeColor="text1"/>
          <w:sz w:val="22"/>
          <w:szCs w:val="22"/>
          <w:lang w:eastAsia="en-US"/>
        </w:rPr>
        <w:t xml:space="preserve"> de volgende algemene uitgangspunten.</w:t>
      </w:r>
    </w:p>
    <w:p w14:paraId="51E76584" w14:textId="77777777" w:rsidR="0080725C" w:rsidRPr="00511C4F" w:rsidRDefault="0080725C" w:rsidP="008D5A60">
      <w:pPr>
        <w:widowControl/>
        <w:autoSpaceDE/>
        <w:autoSpaceDN/>
        <w:adjustRightInd/>
        <w:jc w:val="left"/>
        <w:rPr>
          <w:rFonts w:ascii="Calibri" w:eastAsia="Times New Roman" w:hAnsi="Calibri" w:cs="Arial"/>
          <w:color w:val="000000" w:themeColor="text1"/>
          <w:sz w:val="22"/>
          <w:szCs w:val="22"/>
          <w:lang w:eastAsia="en-US"/>
        </w:rPr>
      </w:pPr>
    </w:p>
    <w:p w14:paraId="352E5CAF" w14:textId="77777777" w:rsidR="0080725C" w:rsidRPr="00504A3E" w:rsidRDefault="0080725C" w:rsidP="008D5A60">
      <w:pPr>
        <w:keepNext/>
        <w:keepLines/>
        <w:widowControl/>
        <w:autoSpaceDE/>
        <w:autoSpaceDN/>
        <w:adjustRightInd/>
        <w:jc w:val="left"/>
        <w:rPr>
          <w:rFonts w:ascii="Calibri" w:eastAsia="Times New Roman" w:hAnsi="Calibri" w:cs="Arial"/>
          <w:i/>
          <w:color w:val="000000" w:themeColor="text1"/>
          <w:sz w:val="22"/>
          <w:szCs w:val="22"/>
          <w:lang w:eastAsia="en-US"/>
        </w:rPr>
      </w:pPr>
      <w:r w:rsidRPr="00504A3E">
        <w:rPr>
          <w:rFonts w:ascii="Calibri" w:eastAsia="Times New Roman" w:hAnsi="Calibri" w:cs="Arial"/>
          <w:i/>
          <w:color w:val="000000" w:themeColor="text1"/>
          <w:sz w:val="22"/>
          <w:szCs w:val="22"/>
          <w:lang w:eastAsia="en-US"/>
        </w:rPr>
        <w:t>Verkrijgings- of vervaardigingsprijs</w:t>
      </w:r>
    </w:p>
    <w:p w14:paraId="4EA67659" w14:textId="05AC5A67" w:rsidR="0080725C" w:rsidRPr="00511C4F" w:rsidRDefault="0080725C" w:rsidP="008D5A60">
      <w:pPr>
        <w:keepNext/>
        <w:keepLines/>
        <w:widowControl/>
        <w:autoSpaceDE/>
        <w:autoSpaceDN/>
        <w:adjustRightInd/>
        <w:jc w:val="left"/>
        <w:rPr>
          <w:rFonts w:ascii="Calibri" w:eastAsia="Times New Roman" w:hAnsi="Calibri"/>
          <w:snapToGrid w:val="0"/>
          <w:color w:val="000000" w:themeColor="text1"/>
          <w:sz w:val="22"/>
          <w:szCs w:val="22"/>
          <w:lang w:eastAsia="en-US"/>
        </w:rPr>
      </w:pPr>
      <w:r w:rsidRPr="00511C4F">
        <w:rPr>
          <w:rFonts w:ascii="Calibri" w:eastAsia="Times New Roman" w:hAnsi="Calibri" w:cs="Arial"/>
          <w:snapToGrid w:val="0"/>
          <w:color w:val="000000" w:themeColor="text1"/>
          <w:sz w:val="22"/>
          <w:szCs w:val="22"/>
          <w:lang w:eastAsia="en-US"/>
        </w:rPr>
        <w:t xml:space="preserve">De verkrijgings- of vervaardigingsprijs wordt bepaald als de som van alle direct toe te rekenen uitgaven. </w:t>
      </w:r>
      <w:r w:rsidRPr="00511C4F">
        <w:rPr>
          <w:rFonts w:ascii="Calibri" w:eastAsia="Times New Roman" w:hAnsi="Calibri"/>
          <w:snapToGrid w:val="0"/>
          <w:color w:val="000000" w:themeColor="text1"/>
          <w:sz w:val="22"/>
          <w:szCs w:val="22"/>
          <w:lang w:eastAsia="en-US"/>
        </w:rPr>
        <w:t xml:space="preserve">Tevens worden hierbij de rente op vreemd vermogen tijdens de bouw en direct toerekenbare interne kosten alsmede transactiekosten geactiveerd. </w:t>
      </w:r>
      <w:r w:rsidRPr="00511C4F">
        <w:rPr>
          <w:rFonts w:ascii="Calibri" w:eastAsia="Times New Roman" w:hAnsi="Calibri" w:cs="Arial"/>
          <w:snapToGrid w:val="0"/>
          <w:color w:val="000000" w:themeColor="text1"/>
          <w:sz w:val="22"/>
          <w:szCs w:val="22"/>
          <w:lang w:eastAsia="en-US"/>
        </w:rPr>
        <w:t xml:space="preserve">Voor zover verkregen subsidies kwalificeren als investeringssubsidie worden deze in mindering gebracht op de verkrijgings- of vervaardigingsprijs. </w:t>
      </w:r>
      <w:r w:rsidRPr="00511C4F">
        <w:rPr>
          <w:rFonts w:ascii="Calibri" w:eastAsia="Times New Roman" w:hAnsi="Calibri"/>
          <w:snapToGrid w:val="0"/>
          <w:color w:val="000000" w:themeColor="text1"/>
          <w:sz w:val="22"/>
          <w:szCs w:val="22"/>
          <w:lang w:eastAsia="en-US"/>
        </w:rPr>
        <w:t>Er wordt rekening gehouden met bijzondere waardeverminderingen die op balansdatum worden verwacht.</w:t>
      </w:r>
    </w:p>
    <w:p w14:paraId="631706D4" w14:textId="77777777" w:rsidR="0080725C" w:rsidRPr="00511C4F" w:rsidRDefault="0080725C" w:rsidP="008D5A60">
      <w:pPr>
        <w:widowControl/>
        <w:autoSpaceDE/>
        <w:autoSpaceDN/>
        <w:adjustRightInd/>
        <w:jc w:val="left"/>
        <w:rPr>
          <w:rFonts w:ascii="Calibri" w:hAnsi="Calibri"/>
          <w:color w:val="000000" w:themeColor="text1"/>
          <w:sz w:val="22"/>
          <w:szCs w:val="22"/>
        </w:rPr>
      </w:pPr>
    </w:p>
    <w:p w14:paraId="056DCC56" w14:textId="0D2F077D" w:rsidR="0080725C" w:rsidRPr="00511C4F" w:rsidRDefault="0080725C" w:rsidP="008D5A60">
      <w:pPr>
        <w:widowControl/>
        <w:autoSpaceDE/>
        <w:autoSpaceDN/>
        <w:adjustRightInd/>
        <w:jc w:val="left"/>
        <w:rPr>
          <w:rFonts w:ascii="Georgia" w:hAnsi="Georgia"/>
          <w:color w:val="000000" w:themeColor="text1"/>
        </w:rPr>
      </w:pPr>
      <w:r w:rsidRPr="00511C4F">
        <w:rPr>
          <w:rFonts w:ascii="Calibri" w:hAnsi="Calibri"/>
          <w:color w:val="000000" w:themeColor="text1"/>
          <w:sz w:val="22"/>
          <w:szCs w:val="22"/>
        </w:rPr>
        <w:t>Indien grond gekocht is met opstallen, met de intentie de opstallen te slopen of teniet te laten gaan en vervolgens op de grond nieuwbouw te realiseren, dan maken de eventuele boekwaarde van de opstallen en de gemaakte sloopkosten deel uit van de verkrijgingsprijs van de grond.</w:t>
      </w:r>
    </w:p>
    <w:p w14:paraId="6044A022" w14:textId="77777777" w:rsidR="0080725C" w:rsidRPr="00511C4F"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i/>
          <w:color w:val="000000" w:themeColor="text1"/>
          <w:sz w:val="22"/>
          <w:szCs w:val="22"/>
        </w:rPr>
      </w:pPr>
    </w:p>
    <w:p w14:paraId="2D9B12E3" w14:textId="77777777" w:rsidR="009529DC" w:rsidRPr="00511C4F" w:rsidRDefault="009529D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color w:val="000000" w:themeColor="text1"/>
          <w:sz w:val="22"/>
          <w:szCs w:val="22"/>
        </w:rPr>
      </w:pPr>
    </w:p>
    <w:p w14:paraId="1EDEC6E9" w14:textId="77777777" w:rsidR="0080725C" w:rsidRPr="00511C4F"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color w:val="000000" w:themeColor="text1"/>
          <w:sz w:val="22"/>
          <w:szCs w:val="22"/>
        </w:rPr>
      </w:pPr>
    </w:p>
    <w:p w14:paraId="6291EC36" w14:textId="77777777" w:rsidR="00206382" w:rsidRDefault="00206382">
      <w:pPr>
        <w:widowControl/>
        <w:autoSpaceDE/>
        <w:autoSpaceDN/>
        <w:adjustRightInd/>
        <w:jc w:val="left"/>
        <w:rPr>
          <w:rFonts w:ascii="Calibri" w:hAnsi="Calibri" w:cs="Arial"/>
          <w:b/>
          <w:bCs/>
          <w:color w:val="000000" w:themeColor="text1"/>
          <w:sz w:val="22"/>
          <w:szCs w:val="22"/>
        </w:rPr>
      </w:pPr>
      <w:bookmarkStart w:id="22" w:name="_Ref346998864"/>
      <w:bookmarkStart w:id="23" w:name="_Ref92768210"/>
      <w:r>
        <w:rPr>
          <w:rFonts w:ascii="Calibri" w:hAnsi="Calibri" w:cs="Arial"/>
          <w:b/>
          <w:bCs/>
          <w:color w:val="000000" w:themeColor="text1"/>
          <w:sz w:val="22"/>
          <w:szCs w:val="22"/>
        </w:rPr>
        <w:br w:type="page"/>
      </w:r>
    </w:p>
    <w:p w14:paraId="63819B67" w14:textId="376AB69D" w:rsidR="0080725C" w:rsidRPr="00511C4F" w:rsidRDefault="00424593" w:rsidP="008D5A60">
      <w:pPr>
        <w:keepNext/>
        <w:jc w:val="left"/>
        <w:outlineLvl w:val="2"/>
        <w:rPr>
          <w:rFonts w:ascii="Calibri" w:hAnsi="Calibri" w:cs="Arial"/>
          <w:b/>
          <w:bCs/>
          <w:color w:val="000000" w:themeColor="text1"/>
          <w:sz w:val="22"/>
          <w:szCs w:val="22"/>
        </w:rPr>
      </w:pPr>
      <w:r>
        <w:rPr>
          <w:rFonts w:ascii="Calibri" w:hAnsi="Calibri" w:cs="Arial"/>
          <w:b/>
          <w:bCs/>
          <w:color w:val="000000" w:themeColor="text1"/>
          <w:sz w:val="22"/>
          <w:szCs w:val="22"/>
        </w:rPr>
        <w:lastRenderedPageBreak/>
        <w:t>5.</w:t>
      </w:r>
      <w:r w:rsidR="00EC21C2">
        <w:rPr>
          <w:rFonts w:ascii="Calibri" w:hAnsi="Calibri" w:cs="Arial"/>
          <w:b/>
          <w:bCs/>
          <w:color w:val="000000" w:themeColor="text1"/>
          <w:sz w:val="22"/>
          <w:szCs w:val="22"/>
        </w:rPr>
        <w:t>3</w:t>
      </w:r>
      <w:r>
        <w:rPr>
          <w:rFonts w:ascii="Calibri" w:hAnsi="Calibri" w:cs="Arial"/>
          <w:b/>
          <w:bCs/>
          <w:color w:val="000000" w:themeColor="text1"/>
          <w:sz w:val="22"/>
          <w:szCs w:val="22"/>
        </w:rPr>
        <w:t xml:space="preserve">.2 </w:t>
      </w:r>
      <w:r w:rsidR="0080725C" w:rsidRPr="00511C4F">
        <w:rPr>
          <w:rFonts w:ascii="Calibri" w:hAnsi="Calibri" w:cs="Arial"/>
          <w:b/>
          <w:bCs/>
          <w:color w:val="000000" w:themeColor="text1"/>
          <w:sz w:val="22"/>
          <w:szCs w:val="22"/>
        </w:rPr>
        <w:t>DAEB vastgoed en</w:t>
      </w:r>
      <w:bookmarkEnd w:id="22"/>
      <w:bookmarkEnd w:id="23"/>
      <w:r w:rsidR="0080725C" w:rsidRPr="00511C4F">
        <w:rPr>
          <w:rFonts w:ascii="Calibri" w:hAnsi="Calibri" w:cs="Arial"/>
          <w:b/>
          <w:bCs/>
          <w:color w:val="000000" w:themeColor="text1"/>
          <w:sz w:val="22"/>
          <w:szCs w:val="22"/>
        </w:rPr>
        <w:t xml:space="preserve"> </w:t>
      </w:r>
      <w:r w:rsidR="000F7B98">
        <w:rPr>
          <w:rFonts w:ascii="Calibri" w:hAnsi="Calibri" w:cs="Arial"/>
          <w:b/>
          <w:bCs/>
          <w:color w:val="000000" w:themeColor="text1"/>
          <w:sz w:val="22"/>
          <w:szCs w:val="22"/>
        </w:rPr>
        <w:t>niet-DAEB</w:t>
      </w:r>
      <w:r w:rsidR="0080725C" w:rsidRPr="00511C4F">
        <w:rPr>
          <w:rFonts w:ascii="Calibri" w:hAnsi="Calibri" w:cs="Arial"/>
          <w:b/>
          <w:bCs/>
          <w:color w:val="000000" w:themeColor="text1"/>
          <w:sz w:val="22"/>
          <w:szCs w:val="22"/>
        </w:rPr>
        <w:t xml:space="preserve"> vastgoed in exploitatie</w:t>
      </w:r>
    </w:p>
    <w:p w14:paraId="213BD5E9" w14:textId="77777777" w:rsidR="0080725C" w:rsidRPr="00504A3E"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iCs/>
          <w:color w:val="000000" w:themeColor="text1"/>
          <w:sz w:val="22"/>
          <w:szCs w:val="22"/>
        </w:rPr>
      </w:pPr>
      <w:r w:rsidRPr="00504A3E">
        <w:rPr>
          <w:rFonts w:ascii="Calibri" w:hAnsi="Calibri" w:cs="Arial"/>
          <w:i/>
          <w:color w:val="000000" w:themeColor="text1"/>
          <w:sz w:val="22"/>
          <w:szCs w:val="22"/>
        </w:rPr>
        <w:t xml:space="preserve">Classificatie </w:t>
      </w:r>
    </w:p>
    <w:p w14:paraId="1725C71C" w14:textId="77777777" w:rsidR="0010565F" w:rsidRPr="004C704C" w:rsidRDefault="0010565F" w:rsidP="008D5A60">
      <w:pPr>
        <w:widowControl/>
        <w:jc w:val="left"/>
        <w:rPr>
          <w:rFonts w:ascii="Calibri" w:hAnsi="Calibri" w:cs="Arial"/>
          <w:color w:val="000000" w:themeColor="text1"/>
          <w:sz w:val="22"/>
          <w:szCs w:val="22"/>
        </w:rPr>
      </w:pPr>
      <w:r w:rsidRPr="004C704C">
        <w:rPr>
          <w:rFonts w:ascii="Calibri" w:hAnsi="Calibri" w:cs="Arial"/>
          <w:color w:val="000000" w:themeColor="text1"/>
          <w:sz w:val="22"/>
          <w:szCs w:val="22"/>
        </w:rPr>
        <w:t xml:space="preserve">Het vastgoed in exploitatie is onderverdeeld naar DAEB- en </w:t>
      </w:r>
      <w:r>
        <w:rPr>
          <w:rFonts w:ascii="Calibri" w:hAnsi="Calibri" w:cs="Arial"/>
          <w:color w:val="000000" w:themeColor="text1"/>
          <w:sz w:val="22"/>
          <w:szCs w:val="22"/>
        </w:rPr>
        <w:t>N</w:t>
      </w:r>
      <w:r w:rsidRPr="004C704C">
        <w:rPr>
          <w:rFonts w:ascii="Calibri" w:hAnsi="Calibri" w:cs="Arial"/>
          <w:color w:val="000000" w:themeColor="text1"/>
          <w:sz w:val="22"/>
          <w:szCs w:val="22"/>
        </w:rPr>
        <w:t>iet-DAEB-vastgoed in exploitatie.</w:t>
      </w:r>
    </w:p>
    <w:p w14:paraId="1F544E65" w14:textId="77777777" w:rsidR="0010565F" w:rsidRPr="004C704C" w:rsidRDefault="0010565F" w:rsidP="008D5A60">
      <w:pPr>
        <w:widowControl/>
        <w:jc w:val="left"/>
        <w:rPr>
          <w:rFonts w:ascii="Calibri" w:hAnsi="Calibri" w:cs="Arial"/>
          <w:color w:val="000000" w:themeColor="text1"/>
          <w:sz w:val="22"/>
          <w:szCs w:val="22"/>
        </w:rPr>
      </w:pPr>
      <w:r w:rsidRPr="004C704C">
        <w:rPr>
          <w:rFonts w:ascii="Calibri" w:hAnsi="Calibri" w:cs="Arial"/>
          <w:color w:val="000000" w:themeColor="text1"/>
          <w:sz w:val="22"/>
          <w:szCs w:val="22"/>
        </w:rPr>
        <w:t xml:space="preserve">Op 1 januari 2017 vond de classificatie van het vastgoed in exploitatie naar DAEB- en </w:t>
      </w:r>
      <w:r>
        <w:rPr>
          <w:rFonts w:ascii="Calibri" w:hAnsi="Calibri" w:cs="Arial"/>
          <w:color w:val="000000" w:themeColor="text1"/>
          <w:sz w:val="22"/>
          <w:szCs w:val="22"/>
        </w:rPr>
        <w:t>N</w:t>
      </w:r>
      <w:r w:rsidRPr="004C704C">
        <w:rPr>
          <w:rFonts w:ascii="Calibri" w:hAnsi="Calibri" w:cs="Arial"/>
          <w:color w:val="000000" w:themeColor="text1"/>
          <w:sz w:val="22"/>
          <w:szCs w:val="22"/>
        </w:rPr>
        <w:t xml:space="preserve">iet-DAEB plaats op basis van het door de Autoriteit Woningcorporaties goedgekeurde scheidingsvoorstel. DAEB- en </w:t>
      </w:r>
      <w:r>
        <w:rPr>
          <w:rFonts w:ascii="Calibri" w:hAnsi="Calibri" w:cs="Arial"/>
          <w:color w:val="000000" w:themeColor="text1"/>
          <w:sz w:val="22"/>
          <w:szCs w:val="22"/>
        </w:rPr>
        <w:t>N</w:t>
      </w:r>
      <w:r w:rsidRPr="004C704C">
        <w:rPr>
          <w:rFonts w:ascii="Calibri" w:hAnsi="Calibri" w:cs="Arial"/>
          <w:color w:val="000000" w:themeColor="text1"/>
          <w:sz w:val="22"/>
          <w:szCs w:val="22"/>
        </w:rPr>
        <w:t>iet-DAEB classificatie van mutaties nadien vindt op de volgende wijze plaats:</w:t>
      </w:r>
    </w:p>
    <w:p w14:paraId="00504EA3" w14:textId="77777777" w:rsidR="0010565F" w:rsidRPr="00131DD6" w:rsidRDefault="0010565F" w:rsidP="008D5A60">
      <w:pPr>
        <w:widowControl/>
        <w:jc w:val="left"/>
        <w:rPr>
          <w:rFonts w:ascii="Calibri" w:hAnsi="Calibri" w:cs="Arial"/>
          <w:color w:val="000000" w:themeColor="text1"/>
          <w:sz w:val="22"/>
          <w:szCs w:val="22"/>
        </w:rPr>
      </w:pPr>
      <w:r w:rsidRPr="004C704C">
        <w:rPr>
          <w:rFonts w:ascii="Calibri" w:hAnsi="Calibri" w:cs="Arial"/>
          <w:color w:val="000000" w:themeColor="text1"/>
          <w:sz w:val="22"/>
          <w:szCs w:val="22"/>
        </w:rPr>
        <w:t>DAEB-vastgoed in exploitatie betreffen woningen met een gereguleerd huurcontract, het maatschappelijk vastgoed en het overige sociale vastgoed. Maatschappelijk vastgoed is bedrijfsonroerendgoed dat verhuurd wordt aan maatschappelijke organisaties, waaronder zorg-, welzijns-, onderwijs- en culturele instellingen en dienstverleners conform vermelding in de bijlage 3 en 4 bij artikel 49 van het BTIV en artikel 45 van de Woningwet. Niet-DAEB-vastgoed in exploitatie betreft het overige vastgoed in exploitatie dat niet onder de definitie van DAEB-vastgoed in exploitatie valt.</w:t>
      </w:r>
    </w:p>
    <w:p w14:paraId="3D4356FC" w14:textId="77777777" w:rsidR="0080725C" w:rsidRPr="00511C4F" w:rsidRDefault="0080725C" w:rsidP="008D5A60">
      <w:pPr>
        <w:widowControl/>
        <w:jc w:val="left"/>
        <w:rPr>
          <w:rFonts w:ascii="Calibri" w:hAnsi="Calibri" w:cs="Arial"/>
          <w:color w:val="000000" w:themeColor="text1"/>
          <w:sz w:val="22"/>
          <w:szCs w:val="22"/>
        </w:rPr>
      </w:pPr>
    </w:p>
    <w:p w14:paraId="5B6CE0A1" w14:textId="77777777" w:rsidR="0080725C" w:rsidRPr="00504A3E"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i/>
          <w:color w:val="000000" w:themeColor="text1"/>
          <w:sz w:val="22"/>
          <w:szCs w:val="22"/>
        </w:rPr>
      </w:pPr>
      <w:r w:rsidRPr="00504A3E">
        <w:rPr>
          <w:rFonts w:ascii="Calibri" w:hAnsi="Calibri" w:cs="Arial"/>
          <w:i/>
          <w:color w:val="000000" w:themeColor="text1"/>
          <w:sz w:val="22"/>
          <w:szCs w:val="22"/>
        </w:rPr>
        <w:t xml:space="preserve">Eerste verwerking </w:t>
      </w:r>
    </w:p>
    <w:p w14:paraId="7AF26D95" w14:textId="4F898906" w:rsidR="0080725C" w:rsidRPr="00511C4F" w:rsidRDefault="0080725C" w:rsidP="008D5A60">
      <w:pPr>
        <w:widowControl/>
        <w:spacing w:before="60"/>
        <w:jc w:val="left"/>
        <w:rPr>
          <w:rFonts w:ascii="Calibri" w:hAnsi="Calibri" w:cs="Arial"/>
          <w:color w:val="000000" w:themeColor="text1"/>
          <w:sz w:val="22"/>
          <w:szCs w:val="22"/>
        </w:rPr>
      </w:pPr>
      <w:r w:rsidRPr="00511C4F">
        <w:rPr>
          <w:rFonts w:ascii="Calibri" w:hAnsi="Calibri" w:cs="Arial"/>
          <w:color w:val="000000" w:themeColor="text1"/>
          <w:sz w:val="22"/>
          <w:szCs w:val="22"/>
        </w:rPr>
        <w:t>Vastgoed in exploitatie wordt bij de eerste verwerking gewaardeerd tegen de verkrijgings- of vervaardigingsprijs, inclusief transactiekosten.</w:t>
      </w:r>
    </w:p>
    <w:p w14:paraId="797BF4C7" w14:textId="77777777" w:rsidR="006900E4" w:rsidRPr="00511C4F" w:rsidRDefault="006900E4" w:rsidP="008D5A60">
      <w:pPr>
        <w:widowControl/>
        <w:spacing w:before="60"/>
        <w:jc w:val="left"/>
        <w:rPr>
          <w:rFonts w:ascii="Calibri" w:hAnsi="Calibri" w:cs="Arial"/>
          <w:color w:val="000000" w:themeColor="text1"/>
          <w:sz w:val="22"/>
          <w:szCs w:val="22"/>
        </w:rPr>
      </w:pPr>
    </w:p>
    <w:p w14:paraId="4162D8F3" w14:textId="6F58FA26" w:rsidR="0080725C" w:rsidRPr="00511C4F" w:rsidRDefault="0080725C" w:rsidP="008D5A60">
      <w:pPr>
        <w:widowControl/>
        <w:jc w:val="left"/>
        <w:rPr>
          <w:rFonts w:ascii="Calibri" w:hAnsi="Calibri" w:cs="Arial"/>
          <w:color w:val="000000" w:themeColor="text1"/>
          <w:sz w:val="22"/>
          <w:szCs w:val="22"/>
        </w:rPr>
      </w:pPr>
      <w:r w:rsidRPr="00511C4F">
        <w:rPr>
          <w:rFonts w:ascii="Calibri" w:hAnsi="Calibri" w:cs="Arial"/>
          <w:color w:val="000000" w:themeColor="text1"/>
          <w:sz w:val="22"/>
          <w:szCs w:val="22"/>
        </w:rPr>
        <w:t>Voor zover verkregen subsidies kwalificeren als investeringssubsidie</w:t>
      </w:r>
      <w:r w:rsidR="006900E4">
        <w:rPr>
          <w:rFonts w:ascii="Calibri" w:hAnsi="Calibri" w:cs="Arial"/>
          <w:color w:val="000000" w:themeColor="text1"/>
          <w:sz w:val="22"/>
          <w:szCs w:val="22"/>
        </w:rPr>
        <w:t>,</w:t>
      </w:r>
      <w:r w:rsidRPr="00511C4F">
        <w:rPr>
          <w:rFonts w:ascii="Calibri" w:hAnsi="Calibri" w:cs="Arial"/>
          <w:color w:val="000000" w:themeColor="text1"/>
          <w:sz w:val="22"/>
          <w:szCs w:val="22"/>
        </w:rPr>
        <w:t xml:space="preserve"> worden deze in mindering gebracht op de verkrijgings- of vervaardigingsprijs van de vastgoedbelegging.</w:t>
      </w:r>
    </w:p>
    <w:p w14:paraId="0829CACE" w14:textId="77777777" w:rsidR="0080725C" w:rsidRPr="00511C4F" w:rsidRDefault="0080725C" w:rsidP="008D5A60">
      <w:pPr>
        <w:widowControl/>
        <w:jc w:val="left"/>
        <w:rPr>
          <w:rFonts w:ascii="Calibri" w:hAnsi="Calibri" w:cs="Arial"/>
          <w:color w:val="000000" w:themeColor="text1"/>
          <w:sz w:val="22"/>
          <w:szCs w:val="22"/>
        </w:rPr>
      </w:pPr>
    </w:p>
    <w:p w14:paraId="46560339" w14:textId="77777777" w:rsidR="0080725C" w:rsidRPr="00504A3E"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i/>
          <w:color w:val="000000" w:themeColor="text1"/>
          <w:sz w:val="22"/>
          <w:szCs w:val="22"/>
        </w:rPr>
      </w:pPr>
      <w:r w:rsidRPr="00504A3E">
        <w:rPr>
          <w:rFonts w:ascii="Calibri" w:hAnsi="Calibri" w:cs="Arial"/>
          <w:i/>
          <w:color w:val="000000" w:themeColor="text1"/>
          <w:sz w:val="22"/>
          <w:szCs w:val="22"/>
        </w:rPr>
        <w:t xml:space="preserve">Marktwaarde (vervolgwaardering) </w:t>
      </w:r>
    </w:p>
    <w:p w14:paraId="1DD4D4CF" w14:textId="3632B41B" w:rsidR="003F7735" w:rsidRDefault="00B85756"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spacing w:before="60"/>
        <w:jc w:val="left"/>
        <w:rPr>
          <w:rFonts w:ascii="Calibri" w:hAnsi="Calibri" w:cs="Arial"/>
          <w:color w:val="000000" w:themeColor="text1"/>
          <w:sz w:val="22"/>
          <w:szCs w:val="22"/>
        </w:rPr>
      </w:pPr>
      <w:r w:rsidRPr="00511C4F">
        <w:rPr>
          <w:rFonts w:ascii="Calibri" w:hAnsi="Calibri" w:cs="Arial"/>
          <w:color w:val="000000" w:themeColor="text1"/>
          <w:sz w:val="22"/>
          <w:szCs w:val="22"/>
        </w:rPr>
        <w:t>Vervolgwaardering van vastgoed in exploitatie vindt op grond van artikel 35 lid 2 van de Woningwet plaats tegen actuele waarde waaronder in dit verband dient te worden verstaan de marktwaarde, overeenkomstig het marktwaardebegrip onderhandse verkoopwaarde in verhuurde staat. De waardering tegen marktwaarde in verhuurde staat vindt plaats overeenkomstig de methodiek die is opgenomen in bijlage 2 van de Regeling toegelaten instellingen volkshuisvesting 2015 (‘Handboek modelmatig waarderen marktwaarde 202</w:t>
      </w:r>
      <w:r w:rsidR="00D80A17">
        <w:rPr>
          <w:rFonts w:ascii="Calibri" w:hAnsi="Calibri" w:cs="Arial"/>
          <w:color w:val="000000" w:themeColor="text1"/>
          <w:sz w:val="22"/>
          <w:szCs w:val="22"/>
        </w:rPr>
        <w:t>1</w:t>
      </w:r>
      <w:r w:rsidRPr="00511C4F">
        <w:rPr>
          <w:rFonts w:ascii="Calibri" w:hAnsi="Calibri" w:cs="Arial"/>
          <w:color w:val="000000" w:themeColor="text1"/>
          <w:sz w:val="22"/>
          <w:szCs w:val="22"/>
        </w:rPr>
        <w:t>’).</w:t>
      </w:r>
    </w:p>
    <w:p w14:paraId="47730A60" w14:textId="77777777" w:rsidR="001677F8" w:rsidRPr="00511C4F" w:rsidRDefault="001677F8"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spacing w:before="60"/>
        <w:jc w:val="left"/>
        <w:rPr>
          <w:rFonts w:ascii="Calibri" w:hAnsi="Calibri" w:cs="Arial"/>
          <w:color w:val="000000" w:themeColor="text1"/>
          <w:sz w:val="22"/>
          <w:szCs w:val="22"/>
        </w:rPr>
      </w:pPr>
    </w:p>
    <w:p w14:paraId="5BB8538D" w14:textId="0D2210E8" w:rsidR="00B85756" w:rsidRPr="00511C4F" w:rsidRDefault="00B85756"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color w:val="000000" w:themeColor="text1"/>
          <w:sz w:val="22"/>
          <w:szCs w:val="22"/>
        </w:rPr>
      </w:pPr>
      <w:r w:rsidRPr="00511C4F">
        <w:rPr>
          <w:rFonts w:ascii="Calibri" w:hAnsi="Calibri" w:cs="Arial"/>
          <w:color w:val="000000" w:themeColor="text1"/>
          <w:sz w:val="22"/>
          <w:szCs w:val="22"/>
        </w:rPr>
        <w:t xml:space="preserve">Ressort Wonen past de basisversie van het </w:t>
      </w:r>
      <w:r w:rsidR="00426A15">
        <w:rPr>
          <w:rFonts w:ascii="Calibri" w:hAnsi="Calibri" w:cs="Arial"/>
          <w:color w:val="000000" w:themeColor="text1"/>
          <w:sz w:val="22"/>
          <w:szCs w:val="22"/>
        </w:rPr>
        <w:t>‘</w:t>
      </w:r>
      <w:r w:rsidRPr="00511C4F">
        <w:rPr>
          <w:rFonts w:ascii="Calibri" w:hAnsi="Calibri" w:cs="Arial"/>
          <w:color w:val="000000" w:themeColor="text1"/>
          <w:sz w:val="22"/>
          <w:szCs w:val="22"/>
        </w:rPr>
        <w:t>Handboek modelmatig waarderen marktwaarde</w:t>
      </w:r>
      <w:r w:rsidR="00426A15">
        <w:rPr>
          <w:rFonts w:ascii="Calibri" w:hAnsi="Calibri" w:cs="Arial"/>
          <w:color w:val="000000" w:themeColor="text1"/>
          <w:sz w:val="22"/>
          <w:szCs w:val="22"/>
        </w:rPr>
        <w:t>’</w:t>
      </w:r>
      <w:r w:rsidRPr="00511C4F">
        <w:rPr>
          <w:rFonts w:ascii="Calibri" w:hAnsi="Calibri" w:cs="Arial"/>
          <w:color w:val="000000" w:themeColor="text1"/>
          <w:sz w:val="22"/>
          <w:szCs w:val="22"/>
        </w:rPr>
        <w:t xml:space="preserve"> toe op het bezit</w:t>
      </w:r>
      <w:r w:rsidRPr="00511C4F">
        <w:rPr>
          <w:rFonts w:ascii="Calibri" w:hAnsi="Calibri" w:cs="Arial"/>
          <w:i/>
          <w:color w:val="000000" w:themeColor="text1"/>
          <w:sz w:val="22"/>
          <w:szCs w:val="22"/>
        </w:rPr>
        <w:t xml:space="preserve">. </w:t>
      </w:r>
      <w:r w:rsidRPr="00511C4F">
        <w:rPr>
          <w:rFonts w:ascii="Calibri" w:hAnsi="Calibri" w:cs="Arial"/>
          <w:color w:val="000000" w:themeColor="text1"/>
          <w:sz w:val="22"/>
          <w:szCs w:val="22"/>
        </w:rPr>
        <w:t>Om de basisversie toe te kunnen passen</w:t>
      </w:r>
      <w:r w:rsidR="001677F8">
        <w:rPr>
          <w:rFonts w:ascii="Calibri" w:hAnsi="Calibri" w:cs="Arial"/>
          <w:color w:val="000000" w:themeColor="text1"/>
          <w:sz w:val="22"/>
          <w:szCs w:val="22"/>
        </w:rPr>
        <w:t>,</w:t>
      </w:r>
      <w:r w:rsidRPr="00511C4F">
        <w:rPr>
          <w:rFonts w:ascii="Calibri" w:hAnsi="Calibri" w:cs="Arial"/>
          <w:color w:val="000000" w:themeColor="text1"/>
          <w:sz w:val="22"/>
          <w:szCs w:val="22"/>
        </w:rPr>
        <w:t xml:space="preserve"> heeft Ressort Wonen een analyse gemaakt van haar bezit en hierbij vastgesteld dat het type bezit past binnen de uitgangspunten en normeringen die de basisversie voorschrijft. </w:t>
      </w:r>
    </w:p>
    <w:p w14:paraId="496A3A57" w14:textId="77777777" w:rsidR="00B85756" w:rsidRPr="00511C4F" w:rsidRDefault="00B85756"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color w:val="000000" w:themeColor="text1"/>
          <w:sz w:val="22"/>
          <w:szCs w:val="22"/>
        </w:rPr>
      </w:pPr>
    </w:p>
    <w:p w14:paraId="0B4CE796" w14:textId="77777777" w:rsidR="00B85756" w:rsidRPr="00AA5955" w:rsidRDefault="00B85756" w:rsidP="008D5A60">
      <w:pPr>
        <w:widowControl/>
        <w:jc w:val="left"/>
        <w:rPr>
          <w:rFonts w:ascii="Calibri" w:hAnsi="Calibri"/>
          <w:snapToGrid w:val="0"/>
          <w:color w:val="000000" w:themeColor="text1"/>
          <w:sz w:val="22"/>
          <w:szCs w:val="22"/>
        </w:rPr>
      </w:pPr>
      <w:r w:rsidRPr="00AA5955">
        <w:rPr>
          <w:rFonts w:ascii="Calibri" w:hAnsi="Calibri"/>
          <w:snapToGrid w:val="0"/>
          <w:color w:val="000000" w:themeColor="text1"/>
          <w:sz w:val="22"/>
          <w:szCs w:val="22"/>
        </w:rPr>
        <w:t xml:space="preserve">Voor een aantal objecten is de full-versie van het handboek toegepast. Dit geldt voor: </w:t>
      </w:r>
    </w:p>
    <w:p w14:paraId="205D2003" w14:textId="12DAD57F" w:rsidR="00B85756" w:rsidRPr="00AA5955" w:rsidRDefault="00B85756" w:rsidP="00EF1142">
      <w:pPr>
        <w:widowControl/>
        <w:numPr>
          <w:ilvl w:val="1"/>
          <w:numId w:val="43"/>
        </w:numPr>
        <w:jc w:val="left"/>
        <w:rPr>
          <w:rFonts w:ascii="Calibri" w:hAnsi="Calibri"/>
          <w:color w:val="000000" w:themeColor="text1"/>
          <w:sz w:val="22"/>
          <w:szCs w:val="22"/>
        </w:rPr>
      </w:pPr>
      <w:r w:rsidRPr="00AA5955">
        <w:rPr>
          <w:rFonts w:ascii="Calibri" w:hAnsi="Calibri"/>
          <w:color w:val="000000" w:themeColor="text1"/>
          <w:sz w:val="22"/>
          <w:szCs w:val="22"/>
        </w:rPr>
        <w:t>Bedrijfsmatig vastgoed (commerciële ruimtes in de plint van het Woonzorgcentrum), omdat de huursom van dit vastgoed meer bedraagt dan 5% van de totale huursom van de niet-</w:t>
      </w:r>
      <w:r w:rsidR="000F7B98">
        <w:rPr>
          <w:rFonts w:ascii="Calibri" w:hAnsi="Calibri"/>
          <w:color w:val="000000" w:themeColor="text1"/>
          <w:sz w:val="22"/>
          <w:szCs w:val="22"/>
        </w:rPr>
        <w:t>DAEB-tak</w:t>
      </w:r>
    </w:p>
    <w:p w14:paraId="2FA1E79C" w14:textId="15D21B93" w:rsidR="00B85756" w:rsidRPr="00D80A17" w:rsidRDefault="00B85756" w:rsidP="00EF1142">
      <w:pPr>
        <w:widowControl/>
        <w:numPr>
          <w:ilvl w:val="1"/>
          <w:numId w:val="43"/>
        </w:numPr>
        <w:jc w:val="left"/>
        <w:rPr>
          <w:rFonts w:ascii="Calibri" w:hAnsi="Calibri"/>
          <w:color w:val="000000" w:themeColor="text1"/>
          <w:sz w:val="22"/>
          <w:szCs w:val="22"/>
        </w:rPr>
      </w:pPr>
      <w:r w:rsidRPr="00AA5955">
        <w:rPr>
          <w:rFonts w:ascii="Calibri" w:hAnsi="Calibri"/>
          <w:color w:val="000000" w:themeColor="text1"/>
          <w:sz w:val="22"/>
          <w:szCs w:val="22"/>
        </w:rPr>
        <w:t>Intramuraal vastgoed (woningen Elzenlaan en Blankenburg), omdat dit specifiek vastgoed betreft</w:t>
      </w:r>
      <w:r w:rsidR="00665CD1">
        <w:rPr>
          <w:rFonts w:ascii="Calibri" w:hAnsi="Calibri"/>
          <w:color w:val="000000" w:themeColor="text1"/>
          <w:sz w:val="22"/>
          <w:szCs w:val="22"/>
        </w:rPr>
        <w:t>.</w:t>
      </w:r>
      <w:r w:rsidRPr="00D80A17">
        <w:rPr>
          <w:rFonts w:ascii="Calibri" w:hAnsi="Calibri"/>
          <w:color w:val="000000" w:themeColor="text1"/>
          <w:sz w:val="22"/>
          <w:szCs w:val="22"/>
        </w:rPr>
        <w:t xml:space="preserve"> Door de marktwaarde voor deze woningen vast te stellen op basis van de full</w:t>
      </w:r>
      <w:r w:rsidR="00665CD1">
        <w:rPr>
          <w:rFonts w:ascii="Calibri" w:hAnsi="Calibri"/>
          <w:color w:val="000000" w:themeColor="text1"/>
          <w:sz w:val="22"/>
          <w:szCs w:val="22"/>
        </w:rPr>
        <w:t>-</w:t>
      </w:r>
      <w:r w:rsidRPr="00D80A17">
        <w:rPr>
          <w:rFonts w:ascii="Calibri" w:hAnsi="Calibri"/>
          <w:color w:val="000000" w:themeColor="text1"/>
          <w:sz w:val="22"/>
          <w:szCs w:val="22"/>
        </w:rPr>
        <w:t>versie</w:t>
      </w:r>
      <w:r w:rsidR="00665CD1">
        <w:rPr>
          <w:rFonts w:ascii="Calibri" w:hAnsi="Calibri"/>
          <w:color w:val="000000" w:themeColor="text1"/>
          <w:sz w:val="22"/>
          <w:szCs w:val="22"/>
        </w:rPr>
        <w:t>,</w:t>
      </w:r>
      <w:r w:rsidRPr="00D80A17">
        <w:rPr>
          <w:rFonts w:ascii="Calibri" w:hAnsi="Calibri"/>
          <w:color w:val="000000" w:themeColor="text1"/>
          <w:sz w:val="22"/>
          <w:szCs w:val="22"/>
        </w:rPr>
        <w:t xml:space="preserve"> wordt de marktwaarde zo zuiver mogelijk weergegeven</w:t>
      </w:r>
    </w:p>
    <w:p w14:paraId="012E6931" w14:textId="77777777" w:rsidR="00312415" w:rsidRPr="00D80A17" w:rsidRDefault="00312415"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color w:val="000000" w:themeColor="text1"/>
          <w:sz w:val="22"/>
          <w:szCs w:val="22"/>
        </w:rPr>
      </w:pPr>
    </w:p>
    <w:p w14:paraId="6ACF2268" w14:textId="77777777" w:rsidR="007009DF" w:rsidRPr="009C165A" w:rsidRDefault="007009DF" w:rsidP="007009DF">
      <w:pPr>
        <w:widowControl/>
        <w:jc w:val="left"/>
        <w:rPr>
          <w:rFonts w:ascii="Calibri" w:hAnsi="Calibri"/>
          <w:bCs/>
          <w:i/>
          <w:iCs/>
          <w:color w:val="000000" w:themeColor="text1"/>
          <w:sz w:val="22"/>
          <w:szCs w:val="22"/>
        </w:rPr>
      </w:pPr>
      <w:r w:rsidRPr="009C165A">
        <w:rPr>
          <w:rFonts w:ascii="Calibri" w:hAnsi="Calibri"/>
          <w:bCs/>
          <w:i/>
          <w:iCs/>
          <w:color w:val="000000" w:themeColor="text1"/>
          <w:sz w:val="22"/>
          <w:szCs w:val="22"/>
        </w:rPr>
        <w:t>Toepassing basisversie als grondslag voor bepaling marktwaarde in verhuurde staat</w:t>
      </w:r>
    </w:p>
    <w:p w14:paraId="79B04737" w14:textId="77777777" w:rsidR="00C24633" w:rsidRPr="00C24633" w:rsidRDefault="007009DF" w:rsidP="00C24633">
      <w:pPr>
        <w:widowControl/>
        <w:jc w:val="left"/>
        <w:rPr>
          <w:rFonts w:ascii="Calibri" w:hAnsi="Calibri"/>
          <w:color w:val="000000" w:themeColor="text1"/>
          <w:sz w:val="22"/>
          <w:szCs w:val="22"/>
        </w:rPr>
      </w:pPr>
      <w:r w:rsidRPr="000F5123">
        <w:rPr>
          <w:rFonts w:ascii="Calibri" w:hAnsi="Calibri"/>
          <w:color w:val="000000" w:themeColor="text1"/>
          <w:sz w:val="22"/>
          <w:szCs w:val="22"/>
        </w:rPr>
        <w:t>Zoals hierna verder is uitgewerkt en toegelicht</w:t>
      </w:r>
      <w:r>
        <w:rPr>
          <w:rFonts w:ascii="Calibri" w:hAnsi="Calibri"/>
          <w:color w:val="000000" w:themeColor="text1"/>
          <w:sz w:val="22"/>
          <w:szCs w:val="22"/>
        </w:rPr>
        <w:t>,</w:t>
      </w:r>
      <w:r w:rsidRPr="000F5123">
        <w:rPr>
          <w:rFonts w:ascii="Calibri" w:hAnsi="Calibri"/>
          <w:color w:val="000000" w:themeColor="text1"/>
          <w:sz w:val="22"/>
          <w:szCs w:val="22"/>
        </w:rPr>
        <w:t xml:space="preserve"> maakt Ressort Wonen voor de waardering van de woningen en parkeerplaatsen gebruik van de basisversie van het </w:t>
      </w:r>
      <w:r>
        <w:rPr>
          <w:rFonts w:ascii="Calibri" w:hAnsi="Calibri"/>
          <w:color w:val="000000" w:themeColor="text1"/>
          <w:sz w:val="22"/>
          <w:szCs w:val="22"/>
        </w:rPr>
        <w:t>‘</w:t>
      </w:r>
      <w:r w:rsidRPr="000F5123">
        <w:rPr>
          <w:rFonts w:ascii="Calibri" w:hAnsi="Calibri"/>
          <w:color w:val="000000" w:themeColor="text1"/>
          <w:sz w:val="22"/>
          <w:szCs w:val="22"/>
        </w:rPr>
        <w:t xml:space="preserve">Handboek </w:t>
      </w:r>
      <w:r>
        <w:rPr>
          <w:rFonts w:ascii="Calibri" w:hAnsi="Calibri"/>
          <w:color w:val="000000" w:themeColor="text1"/>
          <w:sz w:val="22"/>
          <w:szCs w:val="22"/>
        </w:rPr>
        <w:t>m</w:t>
      </w:r>
      <w:r w:rsidRPr="000F5123">
        <w:rPr>
          <w:rFonts w:ascii="Calibri" w:hAnsi="Calibri"/>
          <w:color w:val="000000" w:themeColor="text1"/>
          <w:sz w:val="22"/>
          <w:szCs w:val="22"/>
        </w:rPr>
        <w:t>odelmatig waarderen marktwaarde</w:t>
      </w:r>
      <w:r>
        <w:rPr>
          <w:rFonts w:ascii="Calibri" w:hAnsi="Calibri"/>
          <w:color w:val="000000" w:themeColor="text1"/>
          <w:sz w:val="22"/>
          <w:szCs w:val="22"/>
        </w:rPr>
        <w:t>’</w:t>
      </w:r>
      <w:r w:rsidRPr="000F5123">
        <w:rPr>
          <w:rFonts w:ascii="Calibri" w:hAnsi="Calibri"/>
          <w:color w:val="000000" w:themeColor="text1"/>
          <w:sz w:val="22"/>
          <w:szCs w:val="22"/>
        </w:rPr>
        <w:t>. De basisversie betreft een modelmatige waardering van het vastgoed tegen marktwaarde in verhuurde staat</w:t>
      </w:r>
      <w:r>
        <w:rPr>
          <w:rFonts w:ascii="Calibri" w:hAnsi="Calibri"/>
          <w:color w:val="000000" w:themeColor="text1"/>
          <w:sz w:val="22"/>
          <w:szCs w:val="22"/>
        </w:rPr>
        <w:t>,</w:t>
      </w:r>
      <w:r w:rsidRPr="000F5123">
        <w:rPr>
          <w:rFonts w:ascii="Calibri" w:hAnsi="Calibri"/>
          <w:color w:val="000000" w:themeColor="text1"/>
          <w:sz w:val="22"/>
          <w:szCs w:val="22"/>
        </w:rPr>
        <w:t xml:space="preserve"> waarbij geen vrijheidsgraden inzake de uitgangspunten en parameters van de waardering mogelijk zijn. Daarnaast leidt de basisversie tot een marktwaarde in verhuurde staat op (vastgoed)portefeuilleniveau en niet tot een marktwaarde in verhuurde staat op waarderingscomplexniveau. Tenslotte kent de waardering volgens de basisversie geen betrokkenheid van een taxateur. Hierdoor kan de marktwaarde in verhuurde staat afwijken van de marktwaarde in </w:t>
      </w:r>
      <w:r w:rsidRPr="000F5123">
        <w:rPr>
          <w:rFonts w:ascii="Calibri" w:hAnsi="Calibri"/>
          <w:color w:val="000000" w:themeColor="text1"/>
          <w:sz w:val="22"/>
          <w:szCs w:val="22"/>
        </w:rPr>
        <w:lastRenderedPageBreak/>
        <w:t>verhuurde staat die met betrokkenheid van een taxateur tot stand zou zijn gekomen. De herwaarderingsreserve is, overeenkomstig de verslaggevingsrichtlijnen, bepaald op complexniveau. Aangezien er bij waardering volgens de basisversie sprake is van een waardering op portefeuilleniveau in plaats van op complexniveau, kan er tevens binnen het eigen vermogen sprake zijn van een onnauwkeurigheid in de allocatie tussen de herwaarderingsreserve en de overige reserve.</w:t>
      </w:r>
      <w:r w:rsidR="00C24633">
        <w:rPr>
          <w:rFonts w:ascii="Calibri" w:hAnsi="Calibri"/>
          <w:color w:val="000000" w:themeColor="text1"/>
          <w:sz w:val="22"/>
          <w:szCs w:val="22"/>
        </w:rPr>
        <w:t xml:space="preserve"> </w:t>
      </w:r>
      <w:r w:rsidR="00C24633" w:rsidRPr="00C24633">
        <w:rPr>
          <w:rFonts w:ascii="Calibri" w:hAnsi="Calibri"/>
          <w:color w:val="000000" w:themeColor="text1"/>
          <w:sz w:val="22"/>
          <w:szCs w:val="22"/>
        </w:rPr>
        <w:t>Deze actuele waarde vormt tevens de basis voor de totstandkoming van de</w:t>
      </w:r>
    </w:p>
    <w:p w14:paraId="7AA8F4CD" w14:textId="77777777" w:rsidR="00C24633" w:rsidRPr="00C24633" w:rsidRDefault="00C24633" w:rsidP="00C24633">
      <w:pPr>
        <w:widowControl/>
        <w:jc w:val="left"/>
        <w:rPr>
          <w:rFonts w:ascii="Calibri" w:hAnsi="Calibri"/>
          <w:color w:val="000000" w:themeColor="text1"/>
          <w:sz w:val="22"/>
          <w:szCs w:val="22"/>
        </w:rPr>
      </w:pPr>
      <w:r w:rsidRPr="00C24633">
        <w:rPr>
          <w:rFonts w:ascii="Calibri" w:hAnsi="Calibri"/>
          <w:color w:val="000000" w:themeColor="text1"/>
          <w:sz w:val="22"/>
          <w:szCs w:val="22"/>
        </w:rPr>
        <w:t>beleidswaarde. Ook deze waarde kan daarom afwijken van de beleidswaarde die gebaseerd is op</w:t>
      </w:r>
    </w:p>
    <w:p w14:paraId="3EC444FF" w14:textId="77777777" w:rsidR="00C24633" w:rsidRPr="00C24633" w:rsidRDefault="00C24633" w:rsidP="00C24633">
      <w:pPr>
        <w:widowControl/>
        <w:jc w:val="left"/>
        <w:rPr>
          <w:rFonts w:ascii="Calibri" w:hAnsi="Calibri"/>
          <w:color w:val="000000" w:themeColor="text1"/>
          <w:sz w:val="22"/>
          <w:szCs w:val="22"/>
        </w:rPr>
      </w:pPr>
      <w:r w:rsidRPr="00C24633">
        <w:rPr>
          <w:rFonts w:ascii="Calibri" w:hAnsi="Calibri"/>
          <w:color w:val="000000" w:themeColor="text1"/>
          <w:sz w:val="22"/>
          <w:szCs w:val="22"/>
        </w:rPr>
        <w:t>een marktwaarde in verhuurde staat die met betrokkenheid van een taxateur tot stand zou zijn</w:t>
      </w:r>
    </w:p>
    <w:p w14:paraId="2767F2C2" w14:textId="0A97D377" w:rsidR="007009DF" w:rsidRPr="000F5123" w:rsidRDefault="00C24633" w:rsidP="00C24633">
      <w:pPr>
        <w:widowControl/>
        <w:jc w:val="left"/>
        <w:rPr>
          <w:rFonts w:ascii="Calibri" w:hAnsi="Calibri"/>
          <w:color w:val="000000" w:themeColor="text1"/>
          <w:sz w:val="22"/>
          <w:szCs w:val="22"/>
        </w:rPr>
      </w:pPr>
      <w:r w:rsidRPr="00C24633">
        <w:rPr>
          <w:rFonts w:ascii="Calibri" w:hAnsi="Calibri"/>
          <w:color w:val="000000" w:themeColor="text1"/>
          <w:sz w:val="22"/>
          <w:szCs w:val="22"/>
        </w:rPr>
        <w:t>gekomen.</w:t>
      </w:r>
    </w:p>
    <w:p w14:paraId="59D8C36F" w14:textId="77777777" w:rsidR="007009DF" w:rsidRPr="000F5123" w:rsidRDefault="007009DF" w:rsidP="007009DF">
      <w:pPr>
        <w:widowControl/>
        <w:jc w:val="left"/>
        <w:rPr>
          <w:rFonts w:ascii="Calibri" w:hAnsi="Calibri"/>
          <w:color w:val="000000" w:themeColor="text1"/>
          <w:sz w:val="22"/>
          <w:szCs w:val="22"/>
        </w:rPr>
      </w:pPr>
    </w:p>
    <w:p w14:paraId="6BCE53AF" w14:textId="77777777" w:rsidR="007009DF" w:rsidRPr="000F5123" w:rsidRDefault="007009DF" w:rsidP="007009DF">
      <w:pPr>
        <w:widowControl/>
        <w:jc w:val="left"/>
        <w:rPr>
          <w:rFonts w:ascii="Calibri" w:hAnsi="Calibri"/>
          <w:color w:val="000000" w:themeColor="text1"/>
          <w:sz w:val="22"/>
          <w:szCs w:val="22"/>
        </w:rPr>
      </w:pPr>
      <w:r w:rsidRPr="000F5123">
        <w:rPr>
          <w:rFonts w:ascii="Calibri" w:hAnsi="Calibri"/>
          <w:color w:val="000000" w:themeColor="text1"/>
          <w:sz w:val="22"/>
          <w:szCs w:val="22"/>
        </w:rPr>
        <w:t>Jaarlijks vindt in de zomer</w:t>
      </w:r>
      <w:r>
        <w:rPr>
          <w:rFonts w:ascii="Calibri" w:hAnsi="Calibri"/>
          <w:color w:val="000000" w:themeColor="text1"/>
          <w:sz w:val="22"/>
          <w:szCs w:val="22"/>
        </w:rPr>
        <w:t>,</w:t>
      </w:r>
      <w:r w:rsidRPr="000F5123">
        <w:rPr>
          <w:rFonts w:ascii="Calibri" w:hAnsi="Calibri"/>
          <w:color w:val="000000" w:themeColor="text1"/>
          <w:sz w:val="22"/>
          <w:szCs w:val="22"/>
        </w:rPr>
        <w:t xml:space="preserve"> na afloop van het jaarrekeningtraject</w:t>
      </w:r>
      <w:r>
        <w:rPr>
          <w:rFonts w:ascii="Calibri" w:hAnsi="Calibri"/>
          <w:color w:val="000000" w:themeColor="text1"/>
          <w:sz w:val="22"/>
          <w:szCs w:val="22"/>
        </w:rPr>
        <w:t>,</w:t>
      </w:r>
      <w:r w:rsidRPr="000F5123">
        <w:rPr>
          <w:rFonts w:ascii="Calibri" w:hAnsi="Calibri"/>
          <w:color w:val="000000" w:themeColor="text1"/>
          <w:sz w:val="22"/>
          <w:szCs w:val="22"/>
        </w:rPr>
        <w:t xml:space="preserve"> een validatie van de basisversie plaats. Daarbij wordt door vergelijking met de full-versie achteraf aangegeven of de basisversie een marktwaarde uitkomst heeft gegeven die binnen acceptabele bandbreedte van de full-versie uitkomst ligt. Dit vormt input om de basisversie eventueel aan te passen. Deze inzichten zijn vanzelfsprekend nog niet bekend en niet meegenomen bij de totstandkoming van deze jaarrekening.</w:t>
      </w:r>
    </w:p>
    <w:p w14:paraId="6A24BF43" w14:textId="33F39072" w:rsidR="00B85756" w:rsidRDefault="00B85756" w:rsidP="008D5A60">
      <w:pPr>
        <w:pStyle w:val="Plattetekst"/>
        <w:jc w:val="left"/>
        <w:rPr>
          <w:rFonts w:asciiTheme="minorHAnsi" w:hAnsiTheme="minorHAnsi" w:cstheme="minorHAnsi"/>
          <w:sz w:val="22"/>
          <w:szCs w:val="22"/>
        </w:rPr>
      </w:pPr>
    </w:p>
    <w:p w14:paraId="21F93D3C" w14:textId="72F2AC35" w:rsidR="008D031A" w:rsidRPr="008D031A" w:rsidRDefault="008D031A" w:rsidP="008D5A60">
      <w:pPr>
        <w:pStyle w:val="Plattetekst"/>
        <w:jc w:val="left"/>
        <w:rPr>
          <w:rFonts w:asciiTheme="minorHAnsi" w:hAnsiTheme="minorHAnsi" w:cstheme="minorHAnsi"/>
          <w:i/>
          <w:iCs/>
          <w:sz w:val="22"/>
          <w:szCs w:val="22"/>
        </w:rPr>
      </w:pPr>
      <w:r w:rsidRPr="008D031A">
        <w:rPr>
          <w:rFonts w:asciiTheme="minorHAnsi" w:hAnsiTheme="minorHAnsi" w:cstheme="minorHAnsi"/>
          <w:i/>
          <w:iCs/>
          <w:sz w:val="22"/>
          <w:szCs w:val="22"/>
        </w:rPr>
        <w:t>Waarderingscomplex</w:t>
      </w:r>
    </w:p>
    <w:p w14:paraId="1ECA5D0F" w14:textId="74FA2691" w:rsidR="00B85756" w:rsidRPr="00D80A17" w:rsidRDefault="00B85756"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spacing w:before="60"/>
        <w:jc w:val="left"/>
        <w:rPr>
          <w:rFonts w:asciiTheme="minorHAnsi" w:hAnsiTheme="minorHAnsi" w:cstheme="minorHAnsi"/>
          <w:color w:val="000000" w:themeColor="text1"/>
          <w:sz w:val="22"/>
          <w:szCs w:val="22"/>
        </w:rPr>
      </w:pPr>
      <w:r w:rsidRPr="00D80A17">
        <w:rPr>
          <w:rFonts w:asciiTheme="minorHAnsi" w:hAnsiTheme="minorHAnsi" w:cstheme="minorHAnsi"/>
          <w:color w:val="000000" w:themeColor="text1"/>
          <w:sz w:val="22"/>
          <w:szCs w:val="22"/>
        </w:rPr>
        <w:t xml:space="preserve">Overeenkomstig het </w:t>
      </w:r>
      <w:r w:rsidR="009D1B50">
        <w:rPr>
          <w:rFonts w:asciiTheme="minorHAnsi" w:hAnsiTheme="minorHAnsi" w:cstheme="minorHAnsi"/>
          <w:color w:val="000000" w:themeColor="text1"/>
          <w:sz w:val="22"/>
          <w:szCs w:val="22"/>
        </w:rPr>
        <w:t>‘</w:t>
      </w:r>
      <w:r w:rsidRPr="00D80A17">
        <w:rPr>
          <w:rFonts w:asciiTheme="minorHAnsi" w:hAnsiTheme="minorHAnsi" w:cstheme="minorHAnsi"/>
          <w:color w:val="000000" w:themeColor="text1"/>
          <w:sz w:val="22"/>
          <w:szCs w:val="22"/>
        </w:rPr>
        <w:t>Handboek modelmatig waarderen marktwaarde</w:t>
      </w:r>
      <w:r w:rsidR="009D1B50">
        <w:rPr>
          <w:rFonts w:asciiTheme="minorHAnsi" w:hAnsiTheme="minorHAnsi" w:cstheme="minorHAnsi"/>
          <w:color w:val="000000" w:themeColor="text1"/>
          <w:sz w:val="22"/>
          <w:szCs w:val="22"/>
        </w:rPr>
        <w:t>’</w:t>
      </w:r>
      <w:r w:rsidRPr="00D80A17">
        <w:rPr>
          <w:rFonts w:asciiTheme="minorHAnsi" w:hAnsiTheme="minorHAnsi" w:cstheme="minorHAnsi"/>
          <w:color w:val="000000" w:themeColor="text1"/>
          <w:sz w:val="22"/>
          <w:szCs w:val="22"/>
        </w:rPr>
        <w:t xml:space="preserve"> vindt waardering op waarderingscomplexniveau plaats. Elk waarderingscomplex bestaat uit vergelijkbare verhuureenheden voor wat betreft type eenheid, bouwjaar en locatie. Daarnaast is het gehele waarderingscomplex als eenheid aan een derde partij te verkopen. Alle verhuureenheden van Ressort Wonen maken deel uit van een waarderingscomplex of vormen een afzonderlijk waarderingscomplex.</w:t>
      </w:r>
    </w:p>
    <w:p w14:paraId="0BDA571D" w14:textId="1418F305" w:rsidR="0080725C" w:rsidRPr="00D80A17" w:rsidRDefault="0080725C" w:rsidP="008D5A60">
      <w:pPr>
        <w:jc w:val="left"/>
        <w:rPr>
          <w:rFonts w:ascii="Calibri" w:hAnsi="Calibri"/>
          <w:color w:val="000000" w:themeColor="text1"/>
          <w:sz w:val="22"/>
          <w:szCs w:val="22"/>
        </w:rPr>
      </w:pPr>
    </w:p>
    <w:p w14:paraId="4F90DABF" w14:textId="77777777" w:rsidR="00CD0DFA" w:rsidRPr="00504A3E" w:rsidRDefault="00CD0DFA" w:rsidP="008D5A60">
      <w:pPr>
        <w:jc w:val="left"/>
        <w:rPr>
          <w:rFonts w:ascii="Calibri" w:hAnsi="Calibri"/>
          <w:i/>
          <w:color w:val="000000" w:themeColor="text1"/>
          <w:sz w:val="22"/>
          <w:szCs w:val="22"/>
        </w:rPr>
      </w:pPr>
      <w:r w:rsidRPr="00504A3E">
        <w:rPr>
          <w:rFonts w:ascii="Calibri" w:hAnsi="Calibri"/>
          <w:i/>
          <w:color w:val="000000" w:themeColor="text1"/>
          <w:sz w:val="22"/>
          <w:szCs w:val="22"/>
        </w:rPr>
        <w:t>Uitgaven na eerste verwerking</w:t>
      </w:r>
    </w:p>
    <w:p w14:paraId="5C909F5C" w14:textId="1847FE87" w:rsidR="0080725C" w:rsidRPr="00D80A17" w:rsidRDefault="00CD0DFA" w:rsidP="008D5A60">
      <w:pPr>
        <w:pStyle w:val="Plattetekst"/>
        <w:jc w:val="left"/>
        <w:rPr>
          <w:rFonts w:ascii="Calibri" w:hAnsi="Calibri"/>
          <w:color w:val="000000" w:themeColor="text1"/>
          <w:sz w:val="22"/>
          <w:szCs w:val="22"/>
        </w:rPr>
      </w:pPr>
      <w:r w:rsidRPr="00D80A17">
        <w:rPr>
          <w:rFonts w:asciiTheme="minorHAnsi" w:hAnsiTheme="minorHAnsi" w:cstheme="minorHAnsi"/>
          <w:sz w:val="22"/>
          <w:szCs w:val="22"/>
        </w:rPr>
        <w:t>De uitgaven na eerste verwerking (de zogeheten na-investeringen) worden als (onderdeel van) de kostprijs van het vastgoed verwerkt, indien er sprake is van een verbetering</w:t>
      </w:r>
      <w:r w:rsidR="00B73116">
        <w:rPr>
          <w:rFonts w:asciiTheme="minorHAnsi" w:hAnsiTheme="minorHAnsi" w:cstheme="minorHAnsi"/>
          <w:sz w:val="22"/>
          <w:szCs w:val="22"/>
        </w:rPr>
        <w:t>. Dit</w:t>
      </w:r>
      <w:r w:rsidRPr="00D80A17">
        <w:rPr>
          <w:rFonts w:asciiTheme="minorHAnsi" w:hAnsiTheme="minorHAnsi" w:cstheme="minorHAnsi"/>
          <w:sz w:val="22"/>
          <w:szCs w:val="22"/>
        </w:rPr>
        <w:t xml:space="preserve"> in overeenstemming met artikel 14a van de Regeling toegelaten instellingen volkshuisvesting 2015. Onderhoudsuitgaven worden rechtstreeks ten laste van de winst-</w:t>
      </w:r>
      <w:r w:rsidR="00921784">
        <w:rPr>
          <w:rFonts w:asciiTheme="minorHAnsi" w:hAnsiTheme="minorHAnsi" w:cstheme="minorHAnsi"/>
          <w:sz w:val="22"/>
          <w:szCs w:val="22"/>
        </w:rPr>
        <w:t xml:space="preserve"> </w:t>
      </w:r>
      <w:r w:rsidRPr="00D80A17">
        <w:rPr>
          <w:rFonts w:asciiTheme="minorHAnsi" w:hAnsiTheme="minorHAnsi" w:cstheme="minorHAnsi"/>
          <w:sz w:val="22"/>
          <w:szCs w:val="22"/>
        </w:rPr>
        <w:t>en</w:t>
      </w:r>
      <w:r w:rsidR="00921784">
        <w:rPr>
          <w:rFonts w:asciiTheme="minorHAnsi" w:hAnsiTheme="minorHAnsi" w:cstheme="minorHAnsi"/>
          <w:sz w:val="22"/>
          <w:szCs w:val="22"/>
        </w:rPr>
        <w:t xml:space="preserve"> </w:t>
      </w:r>
      <w:r w:rsidRPr="00D80A17">
        <w:rPr>
          <w:rFonts w:asciiTheme="minorHAnsi" w:hAnsiTheme="minorHAnsi" w:cstheme="minorHAnsi"/>
          <w:sz w:val="22"/>
          <w:szCs w:val="22"/>
        </w:rPr>
        <w:t>verliesrekening gebracht</w:t>
      </w:r>
      <w:r w:rsidR="00442DD8">
        <w:rPr>
          <w:rFonts w:asciiTheme="minorHAnsi" w:hAnsiTheme="minorHAnsi" w:cstheme="minorHAnsi"/>
          <w:sz w:val="22"/>
          <w:szCs w:val="22"/>
        </w:rPr>
        <w:t>.</w:t>
      </w:r>
      <w:r w:rsidR="000543CE">
        <w:rPr>
          <w:rFonts w:asciiTheme="minorHAnsi" w:hAnsiTheme="minorHAnsi" w:cstheme="minorHAnsi"/>
          <w:sz w:val="22"/>
          <w:szCs w:val="22"/>
        </w:rPr>
        <w:t xml:space="preserve"> </w:t>
      </w:r>
    </w:p>
    <w:p w14:paraId="3C4B76C4" w14:textId="77777777" w:rsidR="00CD0DFA" w:rsidRPr="00D80A17" w:rsidRDefault="00CD0DFA" w:rsidP="008D5A60">
      <w:pPr>
        <w:jc w:val="left"/>
        <w:rPr>
          <w:rFonts w:ascii="Calibri" w:hAnsi="Calibri"/>
          <w:color w:val="000000" w:themeColor="text1"/>
          <w:sz w:val="22"/>
          <w:szCs w:val="22"/>
        </w:rPr>
      </w:pPr>
    </w:p>
    <w:p w14:paraId="333E7F37" w14:textId="41712122" w:rsidR="0080725C" w:rsidRPr="00504A3E" w:rsidRDefault="0080725C" w:rsidP="008D5A60">
      <w:pPr>
        <w:jc w:val="left"/>
        <w:rPr>
          <w:rFonts w:ascii="Calibri" w:hAnsi="Calibri"/>
          <w:i/>
          <w:snapToGrid w:val="0"/>
          <w:color w:val="000000" w:themeColor="text1"/>
          <w:sz w:val="22"/>
          <w:szCs w:val="22"/>
        </w:rPr>
      </w:pPr>
      <w:r w:rsidRPr="00504A3E">
        <w:rPr>
          <w:rFonts w:ascii="Calibri" w:hAnsi="Calibri"/>
          <w:i/>
          <w:snapToGrid w:val="0"/>
          <w:color w:val="000000" w:themeColor="text1"/>
          <w:sz w:val="22"/>
          <w:szCs w:val="22"/>
        </w:rPr>
        <w:t>Waardemutaties</w:t>
      </w:r>
    </w:p>
    <w:p w14:paraId="7FA31EF1" w14:textId="16EBDF72" w:rsidR="0080725C" w:rsidRPr="00D80A17" w:rsidRDefault="0080725C" w:rsidP="009D6C48">
      <w:pPr>
        <w:jc w:val="left"/>
        <w:rPr>
          <w:rFonts w:ascii="Calibri" w:hAnsi="Calibri"/>
          <w:iCs/>
          <w:color w:val="000000" w:themeColor="text1"/>
          <w:sz w:val="22"/>
          <w:szCs w:val="22"/>
        </w:rPr>
      </w:pPr>
      <w:r w:rsidRPr="00D80A17">
        <w:rPr>
          <w:rFonts w:ascii="Calibri" w:hAnsi="Calibri"/>
          <w:iCs/>
          <w:color w:val="000000" w:themeColor="text1"/>
          <w:sz w:val="22"/>
          <w:szCs w:val="22"/>
        </w:rPr>
        <w:t>De waardemutaties in vastgoed in exploitatie worden rechtstreeks ten gunste of ten laste van de winst-</w:t>
      </w:r>
      <w:r w:rsidR="00064587">
        <w:rPr>
          <w:rFonts w:ascii="Calibri" w:hAnsi="Calibri"/>
          <w:iCs/>
          <w:color w:val="000000" w:themeColor="text1"/>
          <w:sz w:val="22"/>
          <w:szCs w:val="22"/>
        </w:rPr>
        <w:t xml:space="preserve"> </w:t>
      </w:r>
      <w:r w:rsidRPr="00D80A17">
        <w:rPr>
          <w:rFonts w:ascii="Calibri" w:hAnsi="Calibri"/>
          <w:iCs/>
          <w:color w:val="000000" w:themeColor="text1"/>
          <w:sz w:val="22"/>
          <w:szCs w:val="22"/>
        </w:rPr>
        <w:t>en</w:t>
      </w:r>
      <w:r w:rsidR="00921784">
        <w:rPr>
          <w:rFonts w:ascii="Calibri" w:hAnsi="Calibri"/>
          <w:iCs/>
          <w:color w:val="000000" w:themeColor="text1"/>
          <w:sz w:val="22"/>
          <w:szCs w:val="22"/>
        </w:rPr>
        <w:t xml:space="preserve"> </w:t>
      </w:r>
      <w:r w:rsidRPr="00D80A17">
        <w:rPr>
          <w:rFonts w:ascii="Calibri" w:hAnsi="Calibri"/>
          <w:iCs/>
          <w:color w:val="000000" w:themeColor="text1"/>
          <w:sz w:val="22"/>
          <w:szCs w:val="22"/>
        </w:rPr>
        <w:t xml:space="preserve">verliesrekening in de post </w:t>
      </w:r>
      <w:r w:rsidR="000F5BA5">
        <w:rPr>
          <w:rFonts w:ascii="Calibri" w:hAnsi="Calibri"/>
          <w:iCs/>
          <w:color w:val="000000" w:themeColor="text1"/>
          <w:sz w:val="22"/>
          <w:szCs w:val="22"/>
        </w:rPr>
        <w:t>‘</w:t>
      </w:r>
      <w:r w:rsidRPr="00D80A17">
        <w:rPr>
          <w:rFonts w:ascii="Calibri" w:hAnsi="Calibri"/>
          <w:iCs/>
          <w:color w:val="000000" w:themeColor="text1"/>
          <w:sz w:val="22"/>
          <w:szCs w:val="22"/>
        </w:rPr>
        <w:t>niet-gerealiseerde waardeveranderingen vastgoedportefeuille</w:t>
      </w:r>
      <w:r w:rsidR="000F5BA5">
        <w:rPr>
          <w:rFonts w:ascii="Calibri" w:hAnsi="Calibri"/>
          <w:iCs/>
          <w:color w:val="000000" w:themeColor="text1"/>
          <w:sz w:val="22"/>
          <w:szCs w:val="22"/>
        </w:rPr>
        <w:t>’</w:t>
      </w:r>
      <w:r w:rsidRPr="00D80A17">
        <w:rPr>
          <w:rFonts w:ascii="Calibri" w:hAnsi="Calibri"/>
          <w:iCs/>
          <w:color w:val="000000" w:themeColor="text1"/>
          <w:sz w:val="22"/>
          <w:szCs w:val="22"/>
        </w:rPr>
        <w:t xml:space="preserve"> </w:t>
      </w:r>
      <w:r w:rsidR="00C34B7D" w:rsidRPr="00D80A17">
        <w:rPr>
          <w:rFonts w:ascii="Calibri" w:hAnsi="Calibri"/>
          <w:iCs/>
          <w:color w:val="000000" w:themeColor="text1"/>
          <w:sz w:val="22"/>
          <w:szCs w:val="22"/>
        </w:rPr>
        <w:t>verantwoord</w:t>
      </w:r>
      <w:r w:rsidR="00921784">
        <w:rPr>
          <w:rFonts w:ascii="Calibri" w:hAnsi="Calibri"/>
          <w:iCs/>
          <w:color w:val="000000" w:themeColor="text1"/>
          <w:sz w:val="22"/>
          <w:szCs w:val="22"/>
        </w:rPr>
        <w:t>,</w:t>
      </w:r>
      <w:r w:rsidRPr="00D80A17">
        <w:rPr>
          <w:rFonts w:ascii="Calibri" w:hAnsi="Calibri"/>
          <w:iCs/>
          <w:color w:val="000000" w:themeColor="text1"/>
          <w:sz w:val="22"/>
          <w:szCs w:val="22"/>
        </w:rPr>
        <w:t xml:space="preserve"> in de periode waarin de </w:t>
      </w:r>
      <w:r w:rsidR="00370716" w:rsidRPr="00D80A17">
        <w:rPr>
          <w:rFonts w:ascii="Calibri" w:hAnsi="Calibri"/>
          <w:iCs/>
          <w:color w:val="000000" w:themeColor="text1"/>
          <w:sz w:val="22"/>
          <w:szCs w:val="22"/>
        </w:rPr>
        <w:t>waardemutatie</w:t>
      </w:r>
      <w:r w:rsidRPr="00D80A17">
        <w:rPr>
          <w:rFonts w:ascii="Calibri" w:hAnsi="Calibri"/>
          <w:iCs/>
          <w:color w:val="000000" w:themeColor="text1"/>
          <w:sz w:val="22"/>
          <w:szCs w:val="22"/>
        </w:rPr>
        <w:t xml:space="preserve"> zich voortdoet.</w:t>
      </w:r>
    </w:p>
    <w:p w14:paraId="4C42D8DF" w14:textId="77777777" w:rsidR="00EB3685" w:rsidRPr="00D80A17" w:rsidRDefault="00EB3685" w:rsidP="008D5A60">
      <w:pPr>
        <w:spacing w:before="60"/>
        <w:jc w:val="left"/>
        <w:rPr>
          <w:rFonts w:ascii="Calibri" w:hAnsi="Calibri"/>
          <w:iCs/>
          <w:color w:val="000000" w:themeColor="text1"/>
          <w:sz w:val="22"/>
          <w:szCs w:val="22"/>
        </w:rPr>
      </w:pPr>
    </w:p>
    <w:p w14:paraId="3D34D52D" w14:textId="77777777" w:rsidR="00665473" w:rsidRDefault="00CD0DFA" w:rsidP="008D5A60">
      <w:pPr>
        <w:pStyle w:val="Plattetekst"/>
        <w:jc w:val="left"/>
        <w:rPr>
          <w:rFonts w:ascii="Calibri" w:hAnsi="Calibri"/>
          <w:i/>
          <w:snapToGrid w:val="0"/>
          <w:color w:val="000000" w:themeColor="text1"/>
          <w:sz w:val="22"/>
          <w:szCs w:val="22"/>
        </w:rPr>
      </w:pPr>
      <w:r w:rsidRPr="00504A3E">
        <w:rPr>
          <w:rFonts w:ascii="Calibri" w:hAnsi="Calibri"/>
          <w:i/>
          <w:snapToGrid w:val="0"/>
          <w:color w:val="000000" w:themeColor="text1"/>
          <w:sz w:val="22"/>
          <w:szCs w:val="22"/>
        </w:rPr>
        <w:t>Herclassificatie vastgoed in exploitatie naar vastgoed in ontwikkeling bestemd voor eigen exploitatie</w:t>
      </w:r>
    </w:p>
    <w:p w14:paraId="31D6F593" w14:textId="7327F42E" w:rsidR="00CD0DFA" w:rsidRPr="00D80A17" w:rsidRDefault="00CD0DFA" w:rsidP="008D5A60">
      <w:pPr>
        <w:pStyle w:val="Plattetekst"/>
        <w:jc w:val="left"/>
        <w:rPr>
          <w:rFonts w:asciiTheme="minorHAnsi" w:hAnsiTheme="minorHAnsi" w:cstheme="minorHAnsi"/>
          <w:sz w:val="22"/>
          <w:szCs w:val="22"/>
        </w:rPr>
      </w:pPr>
      <w:r w:rsidRPr="00D80A17">
        <w:rPr>
          <w:rFonts w:asciiTheme="minorHAnsi" w:hAnsiTheme="minorHAnsi" w:cstheme="minorHAnsi"/>
          <w:sz w:val="22"/>
          <w:szCs w:val="22"/>
        </w:rPr>
        <w:t>Herclassificatie van vastgoed in exploitatie naar vastgoed in ontwikkeling bestemd voor eigen exploitatie</w:t>
      </w:r>
      <w:r w:rsidR="003C15A8">
        <w:rPr>
          <w:rFonts w:asciiTheme="minorHAnsi" w:hAnsiTheme="minorHAnsi" w:cstheme="minorHAnsi"/>
          <w:sz w:val="22"/>
          <w:szCs w:val="22"/>
        </w:rPr>
        <w:t>,</w:t>
      </w:r>
      <w:r w:rsidRPr="00D80A17">
        <w:rPr>
          <w:rFonts w:asciiTheme="minorHAnsi" w:hAnsiTheme="minorHAnsi" w:cstheme="minorHAnsi"/>
          <w:sz w:val="22"/>
          <w:szCs w:val="22"/>
        </w:rPr>
        <w:t xml:space="preserve"> vindt slechts plaats </w:t>
      </w:r>
      <w:r w:rsidR="001606E3">
        <w:rPr>
          <w:rFonts w:asciiTheme="minorHAnsi" w:hAnsiTheme="minorHAnsi" w:cstheme="minorHAnsi"/>
          <w:sz w:val="22"/>
          <w:szCs w:val="22"/>
        </w:rPr>
        <w:t>wanneer</w:t>
      </w:r>
      <w:r w:rsidRPr="00D80A17">
        <w:rPr>
          <w:rFonts w:asciiTheme="minorHAnsi" w:hAnsiTheme="minorHAnsi" w:cstheme="minorHAnsi"/>
          <w:sz w:val="22"/>
          <w:szCs w:val="22"/>
        </w:rPr>
        <w:t xml:space="preserve"> het gebruik of het beleid van de toegelaten instelling </w:t>
      </w:r>
      <w:r w:rsidR="001606E3">
        <w:rPr>
          <w:rFonts w:asciiTheme="minorHAnsi" w:hAnsiTheme="minorHAnsi" w:cstheme="minorHAnsi"/>
          <w:sz w:val="22"/>
          <w:szCs w:val="22"/>
        </w:rPr>
        <w:t>wijzigt</w:t>
      </w:r>
      <w:r w:rsidR="00C638CE">
        <w:rPr>
          <w:rFonts w:asciiTheme="minorHAnsi" w:hAnsiTheme="minorHAnsi" w:cstheme="minorHAnsi"/>
          <w:sz w:val="22"/>
          <w:szCs w:val="22"/>
        </w:rPr>
        <w:t>,</w:t>
      </w:r>
      <w:r w:rsidRPr="00D80A17">
        <w:rPr>
          <w:rFonts w:asciiTheme="minorHAnsi" w:hAnsiTheme="minorHAnsi" w:cstheme="minorHAnsi"/>
          <w:sz w:val="22"/>
          <w:szCs w:val="22"/>
        </w:rPr>
        <w:t xml:space="preserve"> gestaafd door beëindiging van de duurzame exploitatie van bestaand vastgoed</w:t>
      </w:r>
      <w:r w:rsidR="00C638CE">
        <w:rPr>
          <w:rFonts w:asciiTheme="minorHAnsi" w:hAnsiTheme="minorHAnsi" w:cstheme="minorHAnsi"/>
          <w:sz w:val="22"/>
          <w:szCs w:val="22"/>
        </w:rPr>
        <w:t>,</w:t>
      </w:r>
      <w:r w:rsidRPr="00D80A17">
        <w:rPr>
          <w:rFonts w:asciiTheme="minorHAnsi" w:hAnsiTheme="minorHAnsi" w:cstheme="minorHAnsi"/>
          <w:sz w:val="22"/>
          <w:szCs w:val="22"/>
        </w:rPr>
        <w:t xml:space="preserve"> om nieuw vastgoed te gaan ontwikkelen en exploiteren. De feitelijke beëindiging van de duurzame exploitatie van het bestaande vastgoed is leidend voor herclassificatie. De toegelaten instelling definieert deze feitelijke beëindiging als vastgoed in exploitatie waarbij sprake is van een sloop/nieuwbouw en/of nieuwbouwbesluit. </w:t>
      </w:r>
    </w:p>
    <w:p w14:paraId="064237F9" w14:textId="77777777" w:rsidR="008A7425" w:rsidRPr="00D80A17" w:rsidRDefault="008A7425" w:rsidP="008D5A60">
      <w:pPr>
        <w:pStyle w:val="Plattetekst"/>
        <w:jc w:val="left"/>
        <w:rPr>
          <w:rFonts w:asciiTheme="minorHAnsi" w:hAnsiTheme="minorHAnsi" w:cstheme="minorHAnsi"/>
          <w:sz w:val="22"/>
          <w:szCs w:val="22"/>
        </w:rPr>
      </w:pPr>
    </w:p>
    <w:p w14:paraId="1E97CF96" w14:textId="636B0FAF" w:rsidR="00CD0DFA" w:rsidRPr="00D80A17" w:rsidRDefault="00CD0DFA" w:rsidP="008D5A60">
      <w:pPr>
        <w:pStyle w:val="Plattetekst"/>
        <w:jc w:val="left"/>
        <w:rPr>
          <w:rFonts w:asciiTheme="minorHAnsi" w:hAnsiTheme="minorHAnsi" w:cstheme="minorHAnsi"/>
          <w:sz w:val="22"/>
          <w:szCs w:val="22"/>
        </w:rPr>
      </w:pPr>
      <w:r w:rsidRPr="00D80A17">
        <w:rPr>
          <w:rFonts w:asciiTheme="minorHAnsi" w:hAnsiTheme="minorHAnsi" w:cstheme="minorHAnsi"/>
          <w:sz w:val="22"/>
          <w:szCs w:val="22"/>
        </w:rPr>
        <w:t>Indien de toegelaten instelling bestaand vastgoed renoveert of ingrijpend verbouwt</w:t>
      </w:r>
      <w:r w:rsidR="00CC0065">
        <w:rPr>
          <w:rFonts w:asciiTheme="minorHAnsi" w:hAnsiTheme="minorHAnsi" w:cstheme="minorHAnsi"/>
          <w:sz w:val="22"/>
          <w:szCs w:val="22"/>
        </w:rPr>
        <w:t>,</w:t>
      </w:r>
      <w:r w:rsidRPr="00D80A17">
        <w:rPr>
          <w:rFonts w:asciiTheme="minorHAnsi" w:hAnsiTheme="minorHAnsi" w:cstheme="minorHAnsi"/>
          <w:sz w:val="22"/>
          <w:szCs w:val="22"/>
        </w:rPr>
        <w:t xml:space="preserve"> waarbij geen ontwikkeling en vervaardiging van een nieuw vastgoed plaatsvindt, blijft de toegelaten instelling het vastgoed waarderen en classificeren als vastgoed in exploitatie. De toegelaten instelling definieert de ontwikkeling en vervaardiging van een nieuw vastgoed als een toename of afname van het aantal verhuureenheden als direct gevolg van de renovatie of ingrijpende verbouwing. Er vindt dan geen herclassificatie plaats naar vastgoed in ontwikkeling bestemd voor eigen exploitatie.</w:t>
      </w:r>
    </w:p>
    <w:p w14:paraId="574A75DF" w14:textId="77777777" w:rsidR="00CB4FF8" w:rsidRPr="00D80A17" w:rsidRDefault="00CB4FF8" w:rsidP="008D5A60">
      <w:pPr>
        <w:pStyle w:val="Plattetekst"/>
        <w:jc w:val="left"/>
        <w:rPr>
          <w:rFonts w:asciiTheme="minorHAnsi" w:hAnsiTheme="minorHAnsi" w:cstheme="minorHAnsi"/>
          <w:sz w:val="22"/>
          <w:szCs w:val="22"/>
        </w:rPr>
      </w:pPr>
    </w:p>
    <w:p w14:paraId="41037666" w14:textId="4A71604C" w:rsidR="00CD0DFA" w:rsidRPr="00D80A17" w:rsidRDefault="00CD0DFA" w:rsidP="008D5A60">
      <w:pPr>
        <w:pStyle w:val="Plattetekst"/>
        <w:jc w:val="left"/>
        <w:rPr>
          <w:rFonts w:asciiTheme="minorHAnsi" w:hAnsiTheme="minorHAnsi" w:cstheme="minorHAnsi"/>
          <w:sz w:val="22"/>
          <w:szCs w:val="22"/>
        </w:rPr>
      </w:pPr>
      <w:r w:rsidRPr="00D80A17">
        <w:rPr>
          <w:rFonts w:asciiTheme="minorHAnsi" w:hAnsiTheme="minorHAnsi" w:cstheme="minorHAnsi"/>
          <w:sz w:val="22"/>
          <w:szCs w:val="22"/>
        </w:rPr>
        <w:lastRenderedPageBreak/>
        <w:t>De verkrijgingsprijs van het vastgoed ten behoeve van de opvolgende waardering in het vastgoed in ontwikkeling bestemd voor eigen exploitatie</w:t>
      </w:r>
      <w:r w:rsidR="009B4A68">
        <w:rPr>
          <w:rFonts w:asciiTheme="minorHAnsi" w:hAnsiTheme="minorHAnsi" w:cstheme="minorHAnsi"/>
          <w:sz w:val="22"/>
          <w:szCs w:val="22"/>
        </w:rPr>
        <w:t>,</w:t>
      </w:r>
      <w:r w:rsidRPr="00D80A17">
        <w:rPr>
          <w:rFonts w:asciiTheme="minorHAnsi" w:hAnsiTheme="minorHAnsi" w:cstheme="minorHAnsi"/>
          <w:sz w:val="22"/>
          <w:szCs w:val="22"/>
        </w:rPr>
        <w:t xml:space="preserve"> vindt plaats tegen de marktwaarde in exploitatie op het moment van de herclassificatie.</w:t>
      </w:r>
    </w:p>
    <w:p w14:paraId="3CE1F6C7" w14:textId="77777777" w:rsidR="00CD0DFA" w:rsidRPr="00D80A17" w:rsidRDefault="00CD0DFA" w:rsidP="008D5A60">
      <w:pPr>
        <w:pStyle w:val="Plattetekst"/>
        <w:jc w:val="left"/>
        <w:rPr>
          <w:rFonts w:asciiTheme="minorHAnsi" w:hAnsiTheme="minorHAnsi" w:cstheme="minorHAnsi"/>
          <w:sz w:val="22"/>
          <w:szCs w:val="22"/>
        </w:rPr>
      </w:pPr>
    </w:p>
    <w:p w14:paraId="43C51453" w14:textId="77777777" w:rsidR="00CD0DFA" w:rsidRPr="00504A3E" w:rsidRDefault="00CD0DFA" w:rsidP="008D5A60">
      <w:pPr>
        <w:jc w:val="left"/>
        <w:rPr>
          <w:rFonts w:asciiTheme="minorHAnsi" w:hAnsiTheme="minorHAnsi" w:cstheme="minorHAnsi"/>
          <w:i/>
          <w:snapToGrid w:val="0"/>
          <w:sz w:val="22"/>
          <w:szCs w:val="22"/>
        </w:rPr>
      </w:pPr>
      <w:r w:rsidRPr="00504A3E">
        <w:rPr>
          <w:rFonts w:asciiTheme="minorHAnsi" w:hAnsiTheme="minorHAnsi" w:cstheme="minorHAnsi"/>
          <w:i/>
          <w:snapToGrid w:val="0"/>
          <w:color w:val="000000" w:themeColor="text1"/>
          <w:sz w:val="22"/>
          <w:szCs w:val="22"/>
        </w:rPr>
        <w:t>Herclassificatie</w:t>
      </w:r>
      <w:r w:rsidRPr="00504A3E">
        <w:rPr>
          <w:rFonts w:asciiTheme="minorHAnsi" w:hAnsiTheme="minorHAnsi" w:cstheme="minorHAnsi"/>
          <w:i/>
          <w:snapToGrid w:val="0"/>
          <w:sz w:val="22"/>
          <w:szCs w:val="22"/>
        </w:rPr>
        <w:t xml:space="preserve"> vastgoed in exploitatie naar voorraden</w:t>
      </w:r>
    </w:p>
    <w:p w14:paraId="7AA97A6F" w14:textId="6A1DEA06" w:rsidR="00CD0DFA" w:rsidRDefault="00CD0DFA" w:rsidP="008D5A60">
      <w:pPr>
        <w:jc w:val="left"/>
        <w:rPr>
          <w:rFonts w:asciiTheme="minorHAnsi" w:hAnsiTheme="minorHAnsi" w:cstheme="minorHAnsi"/>
          <w:sz w:val="22"/>
          <w:szCs w:val="22"/>
        </w:rPr>
      </w:pPr>
      <w:r w:rsidRPr="00D80A17">
        <w:rPr>
          <w:rFonts w:asciiTheme="minorHAnsi" w:hAnsiTheme="minorHAnsi" w:cstheme="minorHAnsi"/>
          <w:sz w:val="22"/>
          <w:szCs w:val="22"/>
        </w:rPr>
        <w:t>Herclassificatie van vastgoed in exploitatie naar voorraden vindt slechts plaats indien er sprake is van een wijziging van het gebruik of het beleid van de toegelaten instelling</w:t>
      </w:r>
      <w:r w:rsidR="00AD7164">
        <w:rPr>
          <w:rFonts w:asciiTheme="minorHAnsi" w:hAnsiTheme="minorHAnsi" w:cstheme="minorHAnsi"/>
          <w:sz w:val="22"/>
          <w:szCs w:val="22"/>
        </w:rPr>
        <w:t>,</w:t>
      </w:r>
      <w:r w:rsidRPr="00D80A17">
        <w:rPr>
          <w:rFonts w:asciiTheme="minorHAnsi" w:hAnsiTheme="minorHAnsi" w:cstheme="minorHAnsi"/>
          <w:sz w:val="22"/>
          <w:szCs w:val="22"/>
        </w:rPr>
        <w:t xml:space="preserve"> gestaafd door de daadwerkelijke aanvang van activiteiten ten behoeve van verkoop van vastgoed dat niet meer in exploitatie is. </w:t>
      </w:r>
    </w:p>
    <w:p w14:paraId="070F140D" w14:textId="77777777" w:rsidR="00316818" w:rsidRPr="00D80A17" w:rsidRDefault="00316818" w:rsidP="008D5A60">
      <w:pPr>
        <w:jc w:val="left"/>
        <w:rPr>
          <w:rFonts w:asciiTheme="minorHAnsi" w:hAnsiTheme="minorHAnsi" w:cstheme="minorHAnsi"/>
          <w:snapToGrid w:val="0"/>
          <w:sz w:val="22"/>
          <w:szCs w:val="22"/>
        </w:rPr>
      </w:pPr>
    </w:p>
    <w:p w14:paraId="52CADCB3" w14:textId="77777777" w:rsidR="00CD0DFA" w:rsidRPr="00D80A17" w:rsidRDefault="00CD0DFA" w:rsidP="008D5A60">
      <w:pPr>
        <w:pStyle w:val="Plattetekst"/>
        <w:jc w:val="left"/>
        <w:rPr>
          <w:rFonts w:asciiTheme="minorHAnsi" w:hAnsiTheme="minorHAnsi" w:cstheme="minorHAnsi"/>
          <w:snapToGrid w:val="0"/>
          <w:sz w:val="22"/>
          <w:szCs w:val="22"/>
        </w:rPr>
      </w:pPr>
      <w:r w:rsidRPr="00D80A17">
        <w:rPr>
          <w:rFonts w:asciiTheme="minorHAnsi" w:hAnsiTheme="minorHAnsi" w:cstheme="minorHAnsi"/>
          <w:snapToGrid w:val="0"/>
          <w:sz w:val="22"/>
          <w:szCs w:val="22"/>
        </w:rPr>
        <w:t>Indien de toegelaten instelling besluit vastgoed in exploitatie te verkopen, blijft de toegelaten instelling het vastgoed waarderen en classificeren als vastgoed in exploitatie zolang het vastgoed nog wordt verhuurd. Er vindt dan geen herclassificatie plaats naar voorraden.</w:t>
      </w:r>
    </w:p>
    <w:p w14:paraId="25A2EA2A" w14:textId="77777777" w:rsidR="00316818" w:rsidRPr="00D80A17" w:rsidRDefault="00316818" w:rsidP="008D5A60">
      <w:pPr>
        <w:pStyle w:val="Plattetekst"/>
        <w:jc w:val="left"/>
        <w:rPr>
          <w:rFonts w:asciiTheme="minorHAnsi" w:hAnsiTheme="minorHAnsi" w:cstheme="minorHAnsi"/>
          <w:snapToGrid w:val="0"/>
          <w:sz w:val="22"/>
          <w:szCs w:val="22"/>
        </w:rPr>
      </w:pPr>
    </w:p>
    <w:p w14:paraId="4B8199EA" w14:textId="77777777" w:rsidR="00CD0DFA" w:rsidRPr="00D80A17" w:rsidRDefault="00CD0DFA" w:rsidP="008D5A60">
      <w:pPr>
        <w:pStyle w:val="Plattetekst"/>
        <w:jc w:val="left"/>
        <w:rPr>
          <w:rFonts w:asciiTheme="minorHAnsi" w:hAnsiTheme="minorHAnsi" w:cstheme="minorHAnsi"/>
          <w:sz w:val="22"/>
          <w:szCs w:val="22"/>
        </w:rPr>
      </w:pPr>
      <w:r w:rsidRPr="00D80A17">
        <w:rPr>
          <w:rFonts w:asciiTheme="minorHAnsi" w:hAnsiTheme="minorHAnsi" w:cstheme="minorHAnsi"/>
          <w:sz w:val="22"/>
          <w:szCs w:val="22"/>
        </w:rPr>
        <w:t xml:space="preserve">De verkrijgingsprijs van het vastgoed ten behoeve van de opvolgende waardering onder de voorraden geschiedt tegen de marktwaarde in exploitatie op het moment van de herclassificatie. </w:t>
      </w:r>
    </w:p>
    <w:p w14:paraId="2FE70C12" w14:textId="77777777" w:rsidR="0080725C" w:rsidRPr="00D80A17" w:rsidRDefault="0080725C" w:rsidP="008D5A60">
      <w:pPr>
        <w:widowControl/>
        <w:autoSpaceDE/>
        <w:autoSpaceDN/>
        <w:adjustRightInd/>
        <w:jc w:val="left"/>
        <w:rPr>
          <w:rFonts w:ascii="Calibri" w:eastAsia="Times New Roman" w:hAnsi="Calibri" w:cs="Arial"/>
          <w:snapToGrid w:val="0"/>
          <w:color w:val="000000" w:themeColor="text1"/>
          <w:sz w:val="22"/>
          <w:szCs w:val="22"/>
          <w:lang w:eastAsia="en-US"/>
        </w:rPr>
      </w:pPr>
    </w:p>
    <w:p w14:paraId="4DC6E694" w14:textId="700EC89A" w:rsidR="0080725C" w:rsidRPr="00D80A17" w:rsidRDefault="00B24AAD" w:rsidP="008D5A60">
      <w:pPr>
        <w:widowControl/>
        <w:autoSpaceDE/>
        <w:autoSpaceDN/>
        <w:adjustRightInd/>
        <w:jc w:val="left"/>
        <w:rPr>
          <w:rFonts w:ascii="Calibri" w:eastAsia="Times New Roman" w:hAnsi="Calibri" w:cs="Arial"/>
          <w:b/>
          <w:snapToGrid w:val="0"/>
          <w:color w:val="000000" w:themeColor="text1"/>
          <w:sz w:val="22"/>
          <w:szCs w:val="22"/>
          <w:lang w:eastAsia="en-US"/>
        </w:rPr>
      </w:pPr>
      <w:r>
        <w:rPr>
          <w:rFonts w:ascii="Calibri" w:eastAsia="Times New Roman" w:hAnsi="Calibri" w:cs="Arial"/>
          <w:b/>
          <w:snapToGrid w:val="0"/>
          <w:color w:val="000000" w:themeColor="text1"/>
          <w:sz w:val="22"/>
          <w:szCs w:val="22"/>
          <w:lang w:eastAsia="en-US"/>
        </w:rPr>
        <w:t>5.</w:t>
      </w:r>
      <w:r w:rsidR="00EC21C2">
        <w:rPr>
          <w:rFonts w:ascii="Calibri" w:eastAsia="Times New Roman" w:hAnsi="Calibri" w:cs="Arial"/>
          <w:b/>
          <w:snapToGrid w:val="0"/>
          <w:color w:val="000000" w:themeColor="text1"/>
          <w:sz w:val="22"/>
          <w:szCs w:val="22"/>
          <w:lang w:eastAsia="en-US"/>
        </w:rPr>
        <w:t>3</w:t>
      </w:r>
      <w:r>
        <w:rPr>
          <w:rFonts w:ascii="Calibri" w:eastAsia="Times New Roman" w:hAnsi="Calibri" w:cs="Arial"/>
          <w:b/>
          <w:snapToGrid w:val="0"/>
          <w:color w:val="000000" w:themeColor="text1"/>
          <w:sz w:val="22"/>
          <w:szCs w:val="22"/>
          <w:lang w:eastAsia="en-US"/>
        </w:rPr>
        <w:t xml:space="preserve">.3 </w:t>
      </w:r>
      <w:r w:rsidR="0080725C" w:rsidRPr="00D80A17">
        <w:rPr>
          <w:rFonts w:ascii="Calibri" w:eastAsia="Times New Roman" w:hAnsi="Calibri" w:cs="Arial"/>
          <w:b/>
          <w:snapToGrid w:val="0"/>
          <w:color w:val="000000" w:themeColor="text1"/>
          <w:sz w:val="22"/>
          <w:szCs w:val="22"/>
          <w:lang w:eastAsia="en-US"/>
        </w:rPr>
        <w:t>Onroerende zaken verkocht onder voorwaarden</w:t>
      </w:r>
    </w:p>
    <w:p w14:paraId="2F55B0A9" w14:textId="77777777" w:rsidR="0080725C" w:rsidRPr="00504A3E" w:rsidRDefault="0080725C" w:rsidP="008D5A60">
      <w:pPr>
        <w:jc w:val="left"/>
        <w:rPr>
          <w:rFonts w:ascii="Calibri" w:hAnsi="Calibri"/>
          <w:i/>
          <w:color w:val="000000" w:themeColor="text1"/>
          <w:sz w:val="22"/>
          <w:szCs w:val="22"/>
        </w:rPr>
      </w:pPr>
      <w:r w:rsidRPr="00504A3E">
        <w:rPr>
          <w:rFonts w:ascii="Calibri" w:hAnsi="Calibri"/>
          <w:i/>
          <w:color w:val="000000" w:themeColor="text1"/>
          <w:sz w:val="22"/>
          <w:szCs w:val="22"/>
        </w:rPr>
        <w:t>Classificatie</w:t>
      </w:r>
    </w:p>
    <w:p w14:paraId="056708A2" w14:textId="5D127215" w:rsidR="0080725C" w:rsidRPr="00D80A17" w:rsidRDefault="0080725C" w:rsidP="009D6C48">
      <w:pPr>
        <w:widowControl/>
        <w:jc w:val="left"/>
        <w:rPr>
          <w:rFonts w:ascii="Calibri" w:eastAsia="Times New Roman" w:hAnsi="Calibri"/>
          <w:color w:val="000000" w:themeColor="text1"/>
          <w:sz w:val="22"/>
          <w:szCs w:val="22"/>
        </w:rPr>
      </w:pPr>
      <w:r w:rsidRPr="00D80A17">
        <w:rPr>
          <w:rFonts w:ascii="Calibri" w:eastAsia="Times New Roman" w:hAnsi="Calibri"/>
          <w:color w:val="000000" w:themeColor="text1"/>
          <w:sz w:val="22"/>
          <w:szCs w:val="22"/>
        </w:rPr>
        <w:t>Ressort Wonen verkoopt woningen onder voorwaarden waarbij de koper een contractueel bepaalde korting op de reële marktwaarde krijgt. De verwerking van dergelijke transacties hangt af van de contractuele voorwaarden. Ressort Wonen onderscheidt hierbij gerealiseerde verkopen, en verkopen welke kwalificeren als een financieringstransactie.</w:t>
      </w:r>
      <w:r w:rsidRPr="00D80A17">
        <w:rPr>
          <w:rFonts w:ascii="Arial" w:eastAsia="Times New Roman" w:hAnsi="Arial" w:cs="Arial"/>
          <w:color w:val="000000" w:themeColor="text1"/>
          <w:sz w:val="22"/>
          <w:szCs w:val="22"/>
        </w:rPr>
        <w:t xml:space="preserve"> </w:t>
      </w:r>
      <w:r w:rsidRPr="00D80A17">
        <w:rPr>
          <w:rFonts w:ascii="Calibri" w:eastAsia="Times New Roman" w:hAnsi="Calibri"/>
          <w:color w:val="000000" w:themeColor="text1"/>
          <w:sz w:val="22"/>
          <w:szCs w:val="22"/>
        </w:rPr>
        <w:t>De (terugkoop)verplichting wordt opgenomen onder de (langlopende) schulden onder verplichtingen uit hoofde van onroerende zaken verkocht onder voorwaarden.</w:t>
      </w:r>
    </w:p>
    <w:p w14:paraId="5CC2DC08" w14:textId="77777777" w:rsidR="0080725C" w:rsidRPr="00D80A17" w:rsidRDefault="0080725C" w:rsidP="008D5A60">
      <w:pPr>
        <w:jc w:val="left"/>
        <w:rPr>
          <w:rFonts w:ascii="Calibri" w:hAnsi="Calibri"/>
          <w:iCs/>
          <w:color w:val="000000" w:themeColor="text1"/>
          <w:sz w:val="22"/>
          <w:szCs w:val="22"/>
        </w:rPr>
      </w:pPr>
    </w:p>
    <w:p w14:paraId="3A800D0D" w14:textId="27AF7B01" w:rsidR="0080725C" w:rsidRPr="00504A3E" w:rsidRDefault="0080725C" w:rsidP="008D5A60">
      <w:pPr>
        <w:jc w:val="left"/>
        <w:rPr>
          <w:rFonts w:ascii="Calibri" w:hAnsi="Calibri"/>
          <w:i/>
          <w:color w:val="000000" w:themeColor="text1"/>
          <w:sz w:val="22"/>
          <w:szCs w:val="22"/>
        </w:rPr>
      </w:pPr>
      <w:r w:rsidRPr="00504A3E">
        <w:rPr>
          <w:rFonts w:ascii="Calibri" w:hAnsi="Calibri"/>
          <w:i/>
          <w:color w:val="000000" w:themeColor="text1"/>
          <w:sz w:val="22"/>
          <w:szCs w:val="22"/>
        </w:rPr>
        <w:t>Waardering</w:t>
      </w:r>
    </w:p>
    <w:p w14:paraId="5D818603" w14:textId="28BE599E" w:rsidR="0080725C" w:rsidRPr="00D80A17" w:rsidRDefault="0080725C" w:rsidP="009D6C48">
      <w:pPr>
        <w:widowControl/>
        <w:jc w:val="left"/>
        <w:rPr>
          <w:rFonts w:ascii="Calibri" w:eastAsia="Times New Roman" w:hAnsi="Calibri"/>
          <w:color w:val="000000" w:themeColor="text1"/>
          <w:sz w:val="22"/>
          <w:szCs w:val="22"/>
        </w:rPr>
      </w:pPr>
      <w:r w:rsidRPr="00D80A17">
        <w:rPr>
          <w:rFonts w:ascii="Calibri" w:eastAsia="Times New Roman" w:hAnsi="Calibri"/>
          <w:color w:val="000000" w:themeColor="text1"/>
          <w:sz w:val="22"/>
          <w:szCs w:val="22"/>
        </w:rPr>
        <w:t>De onroerende zaken die in het kader van een regeling verkoop onder voorwaarden zijn overgedragen aan een derde</w:t>
      </w:r>
      <w:r w:rsidR="00C56258">
        <w:rPr>
          <w:rFonts w:ascii="Calibri" w:eastAsia="Times New Roman" w:hAnsi="Calibri"/>
          <w:color w:val="000000" w:themeColor="text1"/>
          <w:sz w:val="22"/>
          <w:szCs w:val="22"/>
        </w:rPr>
        <w:t>,</w:t>
      </w:r>
      <w:r w:rsidRPr="00D80A17">
        <w:rPr>
          <w:rFonts w:ascii="Calibri" w:eastAsia="Times New Roman" w:hAnsi="Calibri"/>
          <w:color w:val="000000" w:themeColor="text1"/>
          <w:sz w:val="22"/>
          <w:szCs w:val="22"/>
        </w:rPr>
        <w:t xml:space="preserve"> en waarvoor de toegelaten instelling een terugkooprecht of -plicht kent, worden gewaardeerd op de</w:t>
      </w:r>
      <w:r w:rsidR="00CD0DFA" w:rsidRPr="00D80A17">
        <w:rPr>
          <w:rFonts w:ascii="Calibri" w:eastAsia="Times New Roman" w:hAnsi="Calibri"/>
          <w:color w:val="000000" w:themeColor="text1"/>
          <w:sz w:val="22"/>
          <w:szCs w:val="22"/>
        </w:rPr>
        <w:t xml:space="preserve"> </w:t>
      </w:r>
      <w:r w:rsidRPr="00D80A17">
        <w:rPr>
          <w:rFonts w:ascii="Calibri" w:eastAsia="Times New Roman" w:hAnsi="Calibri"/>
          <w:color w:val="000000" w:themeColor="text1"/>
          <w:sz w:val="22"/>
          <w:szCs w:val="22"/>
        </w:rPr>
        <w:t>getaxeerde marktwaarde onder aftrek van de korting. Een eventuele waardevermeerdering of -vermindering van de boekwaarde van de onroerende zaken De actuele waarde na eerste verwerking is de marktwaarde op basis van de regeling verkoop onder voorwaarden.</w:t>
      </w:r>
    </w:p>
    <w:p w14:paraId="02576744" w14:textId="77777777" w:rsidR="00C56258" w:rsidRPr="00D80A17" w:rsidRDefault="00C56258" w:rsidP="008D5A60">
      <w:pPr>
        <w:widowControl/>
        <w:spacing w:before="60"/>
        <w:jc w:val="left"/>
        <w:rPr>
          <w:rFonts w:ascii="Calibri" w:eastAsia="Times New Roman" w:hAnsi="Calibri"/>
          <w:color w:val="000000" w:themeColor="text1"/>
          <w:sz w:val="22"/>
          <w:szCs w:val="22"/>
        </w:rPr>
      </w:pPr>
    </w:p>
    <w:p w14:paraId="4CFEF635" w14:textId="790AD26D" w:rsidR="0080725C" w:rsidRPr="00D80A17" w:rsidRDefault="0080725C" w:rsidP="008D5A60">
      <w:pPr>
        <w:widowControl/>
        <w:jc w:val="left"/>
        <w:rPr>
          <w:rFonts w:ascii="Calibri" w:eastAsia="Times New Roman" w:hAnsi="Calibri"/>
          <w:color w:val="000000" w:themeColor="text1"/>
          <w:sz w:val="22"/>
          <w:szCs w:val="22"/>
        </w:rPr>
      </w:pPr>
      <w:r w:rsidRPr="00D80A17">
        <w:rPr>
          <w:rFonts w:ascii="Calibri" w:eastAsia="Times New Roman" w:hAnsi="Calibri"/>
          <w:color w:val="000000" w:themeColor="text1"/>
          <w:sz w:val="22"/>
          <w:szCs w:val="22"/>
        </w:rPr>
        <w:t>Voor de in de regeling overeengekomen overdrachtswaarde wordt aan de creditzijde van de balans</w:t>
      </w:r>
      <w:r w:rsidR="00AB0182">
        <w:rPr>
          <w:rFonts w:ascii="Calibri" w:eastAsia="Times New Roman" w:hAnsi="Calibri"/>
          <w:color w:val="000000" w:themeColor="text1"/>
          <w:sz w:val="22"/>
          <w:szCs w:val="22"/>
        </w:rPr>
        <w:t>,</w:t>
      </w:r>
      <w:r w:rsidRPr="00D80A17">
        <w:rPr>
          <w:rFonts w:ascii="Calibri" w:eastAsia="Times New Roman" w:hAnsi="Calibri"/>
          <w:color w:val="000000" w:themeColor="text1"/>
          <w:sz w:val="22"/>
          <w:szCs w:val="22"/>
        </w:rPr>
        <w:t xml:space="preserve"> onder de langlopende schulden</w:t>
      </w:r>
      <w:r w:rsidR="00AB0182">
        <w:rPr>
          <w:rFonts w:ascii="Calibri" w:eastAsia="Times New Roman" w:hAnsi="Calibri"/>
          <w:color w:val="000000" w:themeColor="text1"/>
          <w:sz w:val="22"/>
          <w:szCs w:val="22"/>
        </w:rPr>
        <w:t>,</w:t>
      </w:r>
      <w:r w:rsidRPr="00D80A17">
        <w:rPr>
          <w:rFonts w:ascii="Calibri" w:eastAsia="Times New Roman" w:hAnsi="Calibri"/>
          <w:color w:val="000000" w:themeColor="text1"/>
          <w:sz w:val="22"/>
          <w:szCs w:val="22"/>
        </w:rPr>
        <w:t xml:space="preserve"> een terugkoopverplichting opgenomen. Deze terugkoopverplichting wordt jaarlijks gewaardeerd in overeenstemming met de contractvoorwaarden en is een inschatting gebaseerd op de reële waarde ontwikkeling van het achterliggend actief.</w:t>
      </w:r>
    </w:p>
    <w:p w14:paraId="6C383647" w14:textId="77777777" w:rsidR="0080725C" w:rsidRPr="00D80A17" w:rsidRDefault="0080725C" w:rsidP="008D5A60">
      <w:pPr>
        <w:widowControl/>
        <w:jc w:val="left"/>
        <w:rPr>
          <w:rFonts w:ascii="Arial" w:hAnsi="Arial" w:cs="Arial"/>
          <w:color w:val="000000" w:themeColor="text1"/>
          <w:sz w:val="22"/>
          <w:szCs w:val="22"/>
        </w:rPr>
      </w:pPr>
    </w:p>
    <w:p w14:paraId="438738A1" w14:textId="38A95A64" w:rsidR="0080725C" w:rsidRPr="00D80A17" w:rsidRDefault="0080725C" w:rsidP="008D5A60">
      <w:pPr>
        <w:jc w:val="left"/>
        <w:rPr>
          <w:rFonts w:ascii="Calibri" w:hAnsi="Calibri"/>
          <w:i/>
          <w:color w:val="000000" w:themeColor="text1"/>
          <w:sz w:val="22"/>
          <w:szCs w:val="22"/>
        </w:rPr>
      </w:pPr>
      <w:r w:rsidRPr="00D80A17">
        <w:rPr>
          <w:rFonts w:ascii="Calibri" w:hAnsi="Calibri"/>
          <w:i/>
          <w:color w:val="000000" w:themeColor="text1"/>
          <w:sz w:val="22"/>
          <w:szCs w:val="22"/>
        </w:rPr>
        <w:t>Waardemutaties</w:t>
      </w:r>
    </w:p>
    <w:p w14:paraId="16A5AC80" w14:textId="501DECE7" w:rsidR="0080725C" w:rsidRPr="00D80A17" w:rsidRDefault="0080725C" w:rsidP="00990AE3">
      <w:pPr>
        <w:widowControl/>
        <w:jc w:val="left"/>
        <w:rPr>
          <w:rFonts w:ascii="Calibri" w:eastAsia="Times New Roman" w:hAnsi="Calibri"/>
          <w:color w:val="000000" w:themeColor="text1"/>
          <w:sz w:val="22"/>
          <w:szCs w:val="22"/>
        </w:rPr>
      </w:pPr>
      <w:r w:rsidRPr="00D80A17">
        <w:rPr>
          <w:rFonts w:ascii="Calibri" w:eastAsia="Times New Roman" w:hAnsi="Calibri"/>
          <w:color w:val="000000" w:themeColor="text1"/>
          <w:sz w:val="22"/>
          <w:szCs w:val="22"/>
        </w:rPr>
        <w:t>De waardemutaties in onroerende zaken verkocht onder voorwaarden worden rechtstreeks in de winst-</w:t>
      </w:r>
      <w:r w:rsidR="00370716" w:rsidRPr="00D80A17">
        <w:rPr>
          <w:rFonts w:ascii="Calibri" w:eastAsia="Times New Roman" w:hAnsi="Calibri"/>
          <w:color w:val="000000" w:themeColor="text1"/>
          <w:sz w:val="22"/>
          <w:szCs w:val="22"/>
        </w:rPr>
        <w:t xml:space="preserve"> </w:t>
      </w:r>
      <w:r w:rsidRPr="00D80A17">
        <w:rPr>
          <w:rFonts w:ascii="Calibri" w:eastAsia="Times New Roman" w:hAnsi="Calibri"/>
          <w:color w:val="000000" w:themeColor="text1"/>
          <w:sz w:val="22"/>
          <w:szCs w:val="22"/>
        </w:rPr>
        <w:t>en</w:t>
      </w:r>
      <w:r w:rsidR="00370716" w:rsidRPr="00D80A17">
        <w:rPr>
          <w:rFonts w:ascii="Calibri" w:eastAsia="Times New Roman" w:hAnsi="Calibri"/>
          <w:color w:val="000000" w:themeColor="text1"/>
          <w:sz w:val="22"/>
          <w:szCs w:val="22"/>
        </w:rPr>
        <w:t xml:space="preserve"> </w:t>
      </w:r>
      <w:r w:rsidRPr="00D80A17">
        <w:rPr>
          <w:rFonts w:ascii="Calibri" w:eastAsia="Times New Roman" w:hAnsi="Calibri"/>
          <w:color w:val="000000" w:themeColor="text1"/>
          <w:sz w:val="22"/>
          <w:szCs w:val="22"/>
        </w:rPr>
        <w:t xml:space="preserve">verliesrekening in de post </w:t>
      </w:r>
      <w:r w:rsidR="00FE6A00">
        <w:rPr>
          <w:rFonts w:ascii="Calibri" w:eastAsia="Times New Roman" w:hAnsi="Calibri"/>
          <w:color w:val="000000" w:themeColor="text1"/>
          <w:sz w:val="22"/>
          <w:szCs w:val="22"/>
        </w:rPr>
        <w:t>‘</w:t>
      </w:r>
      <w:r w:rsidRPr="00D80A17">
        <w:rPr>
          <w:rFonts w:ascii="Calibri" w:eastAsia="Times New Roman" w:hAnsi="Calibri"/>
          <w:color w:val="000000" w:themeColor="text1"/>
          <w:sz w:val="22"/>
          <w:szCs w:val="22"/>
        </w:rPr>
        <w:t>niet-gerealiseerde waardeveranderingen vastgoedportefeuille verkocht onder voorwaarden</w:t>
      </w:r>
      <w:r w:rsidR="00FE6A00">
        <w:rPr>
          <w:rFonts w:ascii="Calibri" w:eastAsia="Times New Roman" w:hAnsi="Calibri"/>
          <w:color w:val="000000" w:themeColor="text1"/>
          <w:sz w:val="22"/>
          <w:szCs w:val="22"/>
        </w:rPr>
        <w:t>’</w:t>
      </w:r>
      <w:r w:rsidRPr="00D80A17">
        <w:rPr>
          <w:rFonts w:ascii="Calibri" w:eastAsia="Times New Roman" w:hAnsi="Calibri"/>
          <w:color w:val="000000" w:themeColor="text1"/>
          <w:sz w:val="22"/>
          <w:szCs w:val="22"/>
        </w:rPr>
        <w:t xml:space="preserve"> verantwoord. De waardemutaties inzake de terugkoopverplichting worden rechtstreeks in de </w:t>
      </w:r>
      <w:r w:rsidR="00921784">
        <w:rPr>
          <w:rFonts w:ascii="Calibri" w:eastAsia="Times New Roman" w:hAnsi="Calibri"/>
          <w:color w:val="000000" w:themeColor="text1"/>
          <w:sz w:val="22"/>
          <w:szCs w:val="22"/>
        </w:rPr>
        <w:t>winst- en verliesrekening</w:t>
      </w:r>
      <w:r w:rsidRPr="00D80A17">
        <w:rPr>
          <w:rFonts w:ascii="Calibri" w:eastAsia="Times New Roman" w:hAnsi="Calibri"/>
          <w:color w:val="000000" w:themeColor="text1"/>
          <w:sz w:val="22"/>
          <w:szCs w:val="22"/>
        </w:rPr>
        <w:t xml:space="preserve"> in de post </w:t>
      </w:r>
      <w:r w:rsidR="00422FE9">
        <w:rPr>
          <w:rFonts w:ascii="Calibri" w:eastAsia="Times New Roman" w:hAnsi="Calibri"/>
          <w:color w:val="000000" w:themeColor="text1"/>
          <w:sz w:val="22"/>
          <w:szCs w:val="22"/>
        </w:rPr>
        <w:t>‘</w:t>
      </w:r>
      <w:r w:rsidRPr="00D80A17">
        <w:rPr>
          <w:rFonts w:ascii="Calibri" w:eastAsia="Times New Roman" w:hAnsi="Calibri"/>
          <w:color w:val="000000" w:themeColor="text1"/>
          <w:sz w:val="22"/>
          <w:szCs w:val="22"/>
        </w:rPr>
        <w:t xml:space="preserve">niet-gerealiseerde </w:t>
      </w:r>
      <w:r w:rsidR="00370716" w:rsidRPr="00D80A17">
        <w:rPr>
          <w:rFonts w:ascii="Calibri" w:eastAsia="Times New Roman" w:hAnsi="Calibri"/>
          <w:color w:val="000000" w:themeColor="text1"/>
          <w:sz w:val="22"/>
          <w:szCs w:val="22"/>
        </w:rPr>
        <w:t>waardeveranderingen</w:t>
      </w:r>
      <w:r w:rsidRPr="00D80A17">
        <w:rPr>
          <w:rFonts w:ascii="Calibri" w:eastAsia="Times New Roman" w:hAnsi="Calibri"/>
          <w:color w:val="000000" w:themeColor="text1"/>
          <w:sz w:val="22"/>
          <w:szCs w:val="22"/>
        </w:rPr>
        <w:t xml:space="preserve"> vastgoedportefeuille verkocht onder voorwaarden</w:t>
      </w:r>
      <w:r w:rsidR="00422FE9">
        <w:rPr>
          <w:rFonts w:ascii="Calibri" w:eastAsia="Times New Roman" w:hAnsi="Calibri"/>
          <w:color w:val="000000" w:themeColor="text1"/>
          <w:sz w:val="22"/>
          <w:szCs w:val="22"/>
        </w:rPr>
        <w:t>’</w:t>
      </w:r>
      <w:r w:rsidRPr="00D80A17">
        <w:rPr>
          <w:rFonts w:ascii="Calibri" w:eastAsia="Times New Roman" w:hAnsi="Calibri"/>
          <w:color w:val="000000" w:themeColor="text1"/>
          <w:sz w:val="22"/>
          <w:szCs w:val="22"/>
        </w:rPr>
        <w:t xml:space="preserve"> verantwoord.</w:t>
      </w:r>
    </w:p>
    <w:p w14:paraId="6CD76804" w14:textId="27164B49" w:rsidR="0080725C" w:rsidRPr="00EA6208" w:rsidRDefault="00953B97" w:rsidP="008D5A60">
      <w:pPr>
        <w:widowControl/>
        <w:autoSpaceDE/>
        <w:autoSpaceDN/>
        <w:adjustRightInd/>
        <w:jc w:val="left"/>
        <w:rPr>
          <w:rFonts w:asciiTheme="minorHAnsi" w:hAnsiTheme="minorHAnsi" w:cstheme="minorHAnsi"/>
          <w:b/>
          <w:bCs/>
          <w:iCs/>
          <w:color w:val="000000" w:themeColor="text1"/>
          <w:sz w:val="22"/>
          <w:szCs w:val="22"/>
          <w:lang w:eastAsia="en-US"/>
        </w:rPr>
      </w:pPr>
      <w:r>
        <w:rPr>
          <w:rFonts w:asciiTheme="minorHAnsi" w:hAnsiTheme="minorHAnsi" w:cstheme="minorHAnsi"/>
          <w:b/>
          <w:bCs/>
          <w:iCs/>
          <w:color w:val="000000" w:themeColor="text1"/>
          <w:sz w:val="22"/>
          <w:szCs w:val="22"/>
          <w:lang w:eastAsia="en-US"/>
        </w:rPr>
        <w:br w:type="page"/>
      </w:r>
      <w:r w:rsidR="003B708F">
        <w:rPr>
          <w:rFonts w:asciiTheme="minorHAnsi" w:hAnsiTheme="minorHAnsi" w:cstheme="minorHAnsi"/>
          <w:b/>
          <w:bCs/>
          <w:iCs/>
          <w:color w:val="000000" w:themeColor="text1"/>
          <w:sz w:val="22"/>
          <w:szCs w:val="22"/>
          <w:lang w:eastAsia="en-US"/>
        </w:rPr>
        <w:lastRenderedPageBreak/>
        <w:t>5.</w:t>
      </w:r>
      <w:r w:rsidR="00EC21C2">
        <w:rPr>
          <w:rFonts w:asciiTheme="minorHAnsi" w:hAnsiTheme="minorHAnsi" w:cstheme="minorHAnsi"/>
          <w:b/>
          <w:bCs/>
          <w:iCs/>
          <w:color w:val="000000" w:themeColor="text1"/>
          <w:sz w:val="22"/>
          <w:szCs w:val="22"/>
          <w:lang w:eastAsia="en-US"/>
        </w:rPr>
        <w:t>3</w:t>
      </w:r>
      <w:r w:rsidR="003B708F">
        <w:rPr>
          <w:rFonts w:asciiTheme="minorHAnsi" w:hAnsiTheme="minorHAnsi" w:cstheme="minorHAnsi"/>
          <w:b/>
          <w:bCs/>
          <w:iCs/>
          <w:color w:val="000000" w:themeColor="text1"/>
          <w:sz w:val="22"/>
          <w:szCs w:val="22"/>
          <w:lang w:eastAsia="en-US"/>
        </w:rPr>
        <w:t xml:space="preserve">.4 </w:t>
      </w:r>
      <w:r w:rsidR="0080725C" w:rsidRPr="00EA6208">
        <w:rPr>
          <w:rFonts w:asciiTheme="minorHAnsi" w:hAnsiTheme="minorHAnsi" w:cstheme="minorHAnsi"/>
          <w:b/>
          <w:bCs/>
          <w:iCs/>
          <w:color w:val="000000" w:themeColor="text1"/>
          <w:sz w:val="22"/>
          <w:szCs w:val="22"/>
          <w:lang w:eastAsia="en-US"/>
        </w:rPr>
        <w:t>Herclassificatie van onroerende zaken</w:t>
      </w:r>
    </w:p>
    <w:p w14:paraId="4E255FCE" w14:textId="77777777" w:rsidR="00CD0DFA" w:rsidRPr="00D80A17" w:rsidRDefault="00CD0DFA" w:rsidP="008D5A60">
      <w:pPr>
        <w:pStyle w:val="Plattetekst"/>
        <w:jc w:val="left"/>
        <w:rPr>
          <w:rFonts w:asciiTheme="minorHAnsi" w:hAnsiTheme="minorHAnsi" w:cstheme="minorHAnsi"/>
          <w:sz w:val="22"/>
          <w:szCs w:val="22"/>
        </w:rPr>
      </w:pPr>
      <w:r w:rsidRPr="00D80A17">
        <w:rPr>
          <w:rFonts w:asciiTheme="minorHAnsi" w:hAnsiTheme="minorHAnsi" w:cstheme="minorHAnsi"/>
          <w:sz w:val="22"/>
          <w:szCs w:val="22"/>
        </w:rPr>
        <w:t>Herclassificatie van onroerende zaken verkocht onder voorwaarden naar vastgoed in exploitatie of voorraden vindt slechts plaats indien sprake is van een wijziging van het gebruik of het beleid gestaafd door de terugkoop van onder voorwaarden verkochte onroerende zaken die als financieringstransactie zijn aangemerkt.</w:t>
      </w:r>
    </w:p>
    <w:p w14:paraId="765320B1" w14:textId="77777777" w:rsidR="00AB0182" w:rsidRPr="00D80A17" w:rsidRDefault="00AB0182" w:rsidP="008D5A60">
      <w:pPr>
        <w:pStyle w:val="Plattetekst"/>
        <w:jc w:val="left"/>
        <w:rPr>
          <w:rFonts w:asciiTheme="minorHAnsi" w:hAnsiTheme="minorHAnsi" w:cstheme="minorHAnsi"/>
          <w:sz w:val="22"/>
          <w:szCs w:val="22"/>
        </w:rPr>
      </w:pPr>
    </w:p>
    <w:p w14:paraId="13C03226" w14:textId="764469F0" w:rsidR="00B577D6" w:rsidRPr="00D80A17" w:rsidRDefault="00CD0DFA" w:rsidP="008D5A60">
      <w:pPr>
        <w:pStyle w:val="Plattetekst"/>
        <w:jc w:val="left"/>
        <w:rPr>
          <w:rFonts w:asciiTheme="minorHAnsi" w:hAnsiTheme="minorHAnsi" w:cstheme="minorHAnsi"/>
          <w:sz w:val="22"/>
          <w:szCs w:val="22"/>
        </w:rPr>
      </w:pPr>
      <w:r w:rsidRPr="00D80A17">
        <w:rPr>
          <w:rFonts w:asciiTheme="minorHAnsi" w:hAnsiTheme="minorHAnsi" w:cstheme="minorHAnsi"/>
          <w:sz w:val="22"/>
          <w:szCs w:val="22"/>
        </w:rPr>
        <w:t xml:space="preserve">De verkrijgingsprijs van het vastgoed ten behoeve van de opvolgende waardering onder vastgoed in exploitatie of de voorraden vindt plaats tegen de terugkoopwaarde op het moment van de herclassificatie. Een eventuele waardevermeerdering of -vermindering van de boekwaarde van de onroerende zaken op het moment van de herclassificatie wordt verantwoord in de </w:t>
      </w:r>
      <w:r w:rsidR="00921784">
        <w:rPr>
          <w:rFonts w:asciiTheme="minorHAnsi" w:hAnsiTheme="minorHAnsi" w:cstheme="minorHAnsi"/>
          <w:sz w:val="22"/>
          <w:szCs w:val="22"/>
        </w:rPr>
        <w:t>winst- en verliesrekening</w:t>
      </w:r>
      <w:r w:rsidRPr="00D80A17">
        <w:rPr>
          <w:rFonts w:asciiTheme="minorHAnsi" w:hAnsiTheme="minorHAnsi" w:cstheme="minorHAnsi"/>
          <w:sz w:val="22"/>
          <w:szCs w:val="22"/>
        </w:rPr>
        <w:t xml:space="preserve">. </w:t>
      </w:r>
    </w:p>
    <w:p w14:paraId="5AB568C4" w14:textId="0588A62E" w:rsidR="00B577D6" w:rsidRPr="00EF1475" w:rsidRDefault="003B708F" w:rsidP="008D5A60">
      <w:pPr>
        <w:keepNext/>
        <w:widowControl/>
        <w:autoSpaceDE/>
        <w:autoSpaceDN/>
        <w:adjustRightInd/>
        <w:spacing w:before="240"/>
        <w:jc w:val="left"/>
        <w:outlineLvl w:val="4"/>
        <w:rPr>
          <w:rFonts w:ascii="Calibri" w:hAnsi="Calibri"/>
          <w:b/>
          <w:bCs/>
          <w:color w:val="000000" w:themeColor="text1"/>
          <w:sz w:val="22"/>
          <w:szCs w:val="22"/>
          <w:lang w:eastAsia="en-US"/>
        </w:rPr>
      </w:pPr>
      <w:r>
        <w:rPr>
          <w:rFonts w:ascii="Calibri" w:hAnsi="Calibri"/>
          <w:b/>
          <w:bCs/>
          <w:color w:val="000000" w:themeColor="text1"/>
          <w:sz w:val="22"/>
          <w:szCs w:val="22"/>
          <w:lang w:eastAsia="en-US"/>
        </w:rPr>
        <w:t>5.</w:t>
      </w:r>
      <w:r w:rsidR="00EC21C2">
        <w:rPr>
          <w:rFonts w:ascii="Calibri" w:hAnsi="Calibri"/>
          <w:b/>
          <w:bCs/>
          <w:color w:val="000000" w:themeColor="text1"/>
          <w:sz w:val="22"/>
          <w:szCs w:val="22"/>
          <w:lang w:eastAsia="en-US"/>
        </w:rPr>
        <w:t>3</w:t>
      </w:r>
      <w:r>
        <w:rPr>
          <w:rFonts w:ascii="Calibri" w:hAnsi="Calibri"/>
          <w:b/>
          <w:bCs/>
          <w:color w:val="000000" w:themeColor="text1"/>
          <w:sz w:val="22"/>
          <w:szCs w:val="22"/>
          <w:lang w:eastAsia="en-US"/>
        </w:rPr>
        <w:t xml:space="preserve">.5 </w:t>
      </w:r>
      <w:r w:rsidR="00B577D6" w:rsidRPr="00EF1475">
        <w:rPr>
          <w:rFonts w:ascii="Calibri" w:hAnsi="Calibri"/>
          <w:b/>
          <w:bCs/>
          <w:color w:val="000000" w:themeColor="text1"/>
          <w:sz w:val="22"/>
          <w:szCs w:val="22"/>
          <w:lang w:eastAsia="en-US"/>
        </w:rPr>
        <w:t>Beleidswaarde materiële vaste activa</w:t>
      </w:r>
    </w:p>
    <w:p w14:paraId="3A96D0F7" w14:textId="77777777" w:rsidR="00F00920" w:rsidRPr="004C704C" w:rsidRDefault="00F00920" w:rsidP="008D5A60">
      <w:pPr>
        <w:jc w:val="left"/>
        <w:rPr>
          <w:rFonts w:asciiTheme="minorHAnsi" w:eastAsia="Times New Roman" w:hAnsiTheme="minorHAnsi" w:cstheme="minorHAnsi"/>
          <w:color w:val="000000" w:themeColor="text1"/>
          <w:sz w:val="22"/>
          <w:szCs w:val="22"/>
          <w:lang w:eastAsia="en-US"/>
        </w:rPr>
      </w:pPr>
      <w:r w:rsidRPr="006578E4">
        <w:rPr>
          <w:rFonts w:asciiTheme="minorHAnsi" w:eastAsia="Times New Roman" w:hAnsiTheme="minorHAnsi" w:cstheme="minorHAnsi"/>
          <w:color w:val="000000" w:themeColor="text1"/>
          <w:sz w:val="22"/>
          <w:szCs w:val="22"/>
          <w:lang w:eastAsia="en-US"/>
        </w:rPr>
        <w:t>Op grond van artikel 15 lid 5 RTIV vermeldt Ressort Wonen de beleidswaarde (zoals deze jaarlijks aan de Autoriteit Woningcorporaties en het Waarborgfonds Sociale Woningbouw wordt verstrekt) in de toelichting van de jaarrekening. De beleidswaarde sluit aan op het beleid van Ressort Wonen en beoogt inzicht te geven in de verdiencapaciteit van het vastgoed in exploitatie, uitgaande van het beleid van Ressort Wonen. Onder de beleidswaarde wordt verstaan de contante waarde van de aan een actief of samenstel van activa (kasstroom genererende eenheden) toe te rekenen toekomstige kasstromen uitgaande van het beleid van Ressort Wonen.</w:t>
      </w:r>
    </w:p>
    <w:p w14:paraId="46DB5E49" w14:textId="77777777" w:rsidR="00F00920" w:rsidRPr="006578E4" w:rsidRDefault="00F00920" w:rsidP="008D5A60">
      <w:pPr>
        <w:widowControl/>
        <w:autoSpaceDE/>
        <w:autoSpaceDN/>
        <w:adjustRightInd/>
        <w:spacing w:before="120" w:after="120"/>
        <w:jc w:val="left"/>
        <w:rPr>
          <w:rFonts w:asciiTheme="minorHAnsi" w:eastAsia="Times New Roman" w:hAnsiTheme="minorHAnsi" w:cstheme="minorHAnsi"/>
          <w:color w:val="000000" w:themeColor="text1"/>
          <w:sz w:val="22"/>
          <w:szCs w:val="22"/>
          <w:lang w:eastAsia="en-US"/>
        </w:rPr>
      </w:pPr>
      <w:r w:rsidRPr="006578E4">
        <w:rPr>
          <w:rFonts w:asciiTheme="minorHAnsi" w:eastAsia="Times New Roman" w:hAnsiTheme="minorHAnsi" w:cstheme="minorHAnsi"/>
          <w:color w:val="000000" w:themeColor="text1"/>
          <w:sz w:val="22"/>
          <w:szCs w:val="22"/>
          <w:lang w:eastAsia="en-US"/>
        </w:rPr>
        <w:t>De grondslagen voor de beleidswaarde van het vastgoed in exploitatie (zelfstandige- en onzelfstandige woongelegenheden) komen overeen met de grondslagen voor de bepaling van de marktwaarde, met uitzondering van:</w:t>
      </w:r>
    </w:p>
    <w:p w14:paraId="0C472C03" w14:textId="77777777" w:rsidR="00374838" w:rsidRPr="006578E4" w:rsidRDefault="00374838" w:rsidP="00EF1142">
      <w:pPr>
        <w:widowControl/>
        <w:numPr>
          <w:ilvl w:val="0"/>
          <w:numId w:val="44"/>
        </w:numPr>
        <w:tabs>
          <w:tab w:val="clear" w:pos="1429"/>
        </w:tabs>
        <w:autoSpaceDE/>
        <w:autoSpaceDN/>
        <w:adjustRightInd/>
        <w:spacing w:before="120" w:after="120"/>
        <w:ind w:left="709" w:hanging="295"/>
        <w:jc w:val="left"/>
        <w:rPr>
          <w:rFonts w:asciiTheme="minorHAnsi" w:eastAsia="Times New Roman" w:hAnsiTheme="minorHAnsi" w:cstheme="minorHAnsi"/>
          <w:color w:val="000000" w:themeColor="text1"/>
          <w:sz w:val="22"/>
          <w:szCs w:val="22"/>
          <w:lang w:eastAsia="en-US"/>
        </w:rPr>
      </w:pPr>
      <w:r w:rsidRPr="006578E4">
        <w:rPr>
          <w:rFonts w:asciiTheme="minorHAnsi" w:eastAsia="Times New Roman" w:hAnsiTheme="minorHAnsi" w:cstheme="minorHAnsi"/>
          <w:color w:val="000000" w:themeColor="text1"/>
          <w:sz w:val="22"/>
          <w:szCs w:val="22"/>
          <w:lang w:eastAsia="en-US"/>
        </w:rPr>
        <w:t>Enkel uitgaan van het doorexploiteerscenario, derhalve geen rekening houden met een uitpondscenario en geen rekening houden met voorgenomen verkopen van vastgoed in exploitatie.</w:t>
      </w:r>
    </w:p>
    <w:p w14:paraId="21703513" w14:textId="77777777" w:rsidR="00374838" w:rsidRPr="006578E4" w:rsidRDefault="00374838" w:rsidP="00EF1142">
      <w:pPr>
        <w:widowControl/>
        <w:numPr>
          <w:ilvl w:val="0"/>
          <w:numId w:val="44"/>
        </w:numPr>
        <w:tabs>
          <w:tab w:val="clear" w:pos="1429"/>
        </w:tabs>
        <w:autoSpaceDE/>
        <w:autoSpaceDN/>
        <w:adjustRightInd/>
        <w:spacing w:before="120" w:after="120"/>
        <w:ind w:left="709" w:hanging="295"/>
        <w:jc w:val="left"/>
        <w:rPr>
          <w:rFonts w:asciiTheme="minorHAnsi" w:eastAsia="Times New Roman" w:hAnsiTheme="minorHAnsi" w:cstheme="minorHAnsi"/>
          <w:color w:val="000000" w:themeColor="text1"/>
          <w:sz w:val="22"/>
          <w:szCs w:val="22"/>
          <w:lang w:eastAsia="en-US"/>
        </w:rPr>
      </w:pPr>
      <w:r w:rsidRPr="006578E4">
        <w:rPr>
          <w:rFonts w:asciiTheme="minorHAnsi" w:eastAsia="Times New Roman" w:hAnsiTheme="minorHAnsi" w:cstheme="minorHAnsi"/>
          <w:color w:val="000000" w:themeColor="text1"/>
          <w:sz w:val="22"/>
          <w:szCs w:val="22"/>
          <w:lang w:eastAsia="en-US"/>
        </w:rPr>
        <w:t xml:space="preserve">Inrekening van de intern bepaalde streefhuur in plaats van de markthuur, vanaf het ingeschatte moment van (huurders)mutatie. De streefhuur betreft de huur die volgens het beleid van Ressort Wonen bij mutatie in rekening wordt gebracht, passend binnen de geldende wet- en regelgeving, </w:t>
      </w:r>
      <w:r w:rsidRPr="006578E4">
        <w:rPr>
          <w:rFonts w:asciiTheme="minorHAnsi" w:eastAsia="Times New Roman" w:hAnsiTheme="minorHAnsi" w:cstheme="minorHAnsi"/>
          <w:color w:val="000000" w:themeColor="text1"/>
          <w:sz w:val="22"/>
          <w:szCs w:val="22"/>
        </w:rPr>
        <w:t>feitelijke beklemmingen en prestatieafspraken met de gemeente.</w:t>
      </w:r>
    </w:p>
    <w:p w14:paraId="68B0E667" w14:textId="77777777" w:rsidR="00374838" w:rsidRPr="006578E4" w:rsidRDefault="00374838" w:rsidP="00EF1142">
      <w:pPr>
        <w:widowControl/>
        <w:numPr>
          <w:ilvl w:val="0"/>
          <w:numId w:val="44"/>
        </w:numPr>
        <w:tabs>
          <w:tab w:val="clear" w:pos="1429"/>
        </w:tabs>
        <w:autoSpaceDE/>
        <w:autoSpaceDN/>
        <w:adjustRightInd/>
        <w:spacing w:before="120" w:after="120"/>
        <w:ind w:left="709" w:hanging="295"/>
        <w:jc w:val="left"/>
        <w:rPr>
          <w:rFonts w:asciiTheme="minorHAnsi" w:eastAsia="Times New Roman" w:hAnsiTheme="minorHAnsi" w:cstheme="minorHAnsi"/>
          <w:color w:val="000000" w:themeColor="text1"/>
          <w:sz w:val="22"/>
          <w:szCs w:val="22"/>
          <w:lang w:eastAsia="en-US"/>
        </w:rPr>
      </w:pPr>
      <w:r w:rsidRPr="006578E4">
        <w:rPr>
          <w:rFonts w:asciiTheme="minorHAnsi" w:eastAsia="Times New Roman" w:hAnsiTheme="minorHAnsi" w:cstheme="minorHAnsi"/>
          <w:color w:val="000000" w:themeColor="text1"/>
          <w:sz w:val="22"/>
          <w:szCs w:val="22"/>
          <w:lang w:eastAsia="en-US"/>
        </w:rPr>
        <w:t>Inrekening van toekomstige onderhoudslasten, bepaald overeenkomstig het (onderhouds-) beleid van Ressort Wonen en het als onderdeel daarvan vastgestelde meerjaren onderhoudsprogramma voor het vastgoedbezit, in plaats van onderhoudsnormen in de markt en zoals deze met ingang van het verslagjaar 2020 worden verwerkt onder het hoofd ‘lasten onderhoudsactiviteiten’ in de resultatenrekening. Met ingang van het verslagjaar 2019 voor de definities inzake onderhoud en beheer zoals opgenomen in bijlage 2 bij artikel 14a lid 1 RTIV van toepassing op de beleidswaarde.</w:t>
      </w:r>
    </w:p>
    <w:p w14:paraId="6583E8B7" w14:textId="77777777" w:rsidR="00374838" w:rsidRPr="00FF49A6" w:rsidRDefault="00374838" w:rsidP="00EF1142">
      <w:pPr>
        <w:pStyle w:val="Lijstalinea"/>
        <w:numPr>
          <w:ilvl w:val="0"/>
          <w:numId w:val="44"/>
        </w:numPr>
        <w:tabs>
          <w:tab w:val="clear" w:pos="1429"/>
        </w:tabs>
        <w:spacing w:before="120" w:after="120"/>
        <w:ind w:left="709" w:hanging="283"/>
        <w:rPr>
          <w:rFonts w:asciiTheme="minorHAnsi" w:eastAsia="Times New Roman" w:hAnsiTheme="minorHAnsi" w:cstheme="minorHAnsi"/>
          <w:color w:val="000000" w:themeColor="text1"/>
        </w:rPr>
      </w:pPr>
      <w:r w:rsidRPr="00FF49A6">
        <w:rPr>
          <w:rFonts w:asciiTheme="minorHAnsi" w:eastAsia="Times New Roman" w:hAnsiTheme="minorHAnsi" w:cstheme="minorHAnsi"/>
          <w:color w:val="000000" w:themeColor="text1"/>
        </w:rPr>
        <w:t>Inrekening van toekomstige verhuur- en beheerslasten in plaats van marktconforme lasten ter zake. Hieronder worden verstaan de directe en indirecte kosten die rechtstreeks zijn te relateren aan de verhuur- en beheeractiviteiten van de corporatie en zoals deze met ingang van het verslagjaar 2020 worden verwerkt onder het hoofd ‘lasten verhuur en beheeractiviteiten’ in de resultatenrekening.</w:t>
      </w:r>
      <w:r w:rsidRPr="00FF49A6" w:rsidDel="0037079F">
        <w:rPr>
          <w:rFonts w:asciiTheme="minorHAnsi" w:eastAsia="Times New Roman" w:hAnsiTheme="minorHAnsi" w:cstheme="minorHAnsi"/>
          <w:color w:val="000000" w:themeColor="text1"/>
        </w:rPr>
        <w:t xml:space="preserve"> </w:t>
      </w:r>
      <w:r w:rsidRPr="00FF49A6">
        <w:rPr>
          <w:rFonts w:asciiTheme="minorHAnsi" w:eastAsia="Times New Roman" w:hAnsiTheme="minorHAnsi" w:cstheme="minorHAnsi"/>
          <w:color w:val="000000" w:themeColor="text1"/>
        </w:rPr>
        <w:t>Met ingang van het verslagjaar 2019 voor de definities inzake onderhoud en beheer zoals opgenomen in bijlage 2 bij artikel 14a lid 1 RTIV van toepassing op de beleidswaarde.</w:t>
      </w:r>
    </w:p>
    <w:p w14:paraId="79B15149" w14:textId="77777777" w:rsidR="00DC4180" w:rsidRPr="00EF1475" w:rsidRDefault="00DC4180" w:rsidP="008D5A60">
      <w:pPr>
        <w:widowControl/>
        <w:autoSpaceDE/>
        <w:autoSpaceDN/>
        <w:adjustRightInd/>
        <w:spacing w:before="60"/>
        <w:jc w:val="left"/>
        <w:rPr>
          <w:rFonts w:ascii="Calibri" w:eastAsia="Times New Roman" w:hAnsi="Calibri"/>
          <w:color w:val="000000" w:themeColor="text1"/>
          <w:sz w:val="22"/>
          <w:szCs w:val="22"/>
        </w:rPr>
      </w:pPr>
    </w:p>
    <w:p w14:paraId="0ECF8C9D" w14:textId="6FE5223C" w:rsidR="0080725C" w:rsidRPr="00EF1475" w:rsidRDefault="003B708F" w:rsidP="008D5A60">
      <w:pPr>
        <w:keepNext/>
        <w:jc w:val="left"/>
        <w:outlineLvl w:val="2"/>
        <w:rPr>
          <w:rFonts w:ascii="Calibri" w:eastAsia="Times New Roman" w:hAnsi="Calibri" w:cs="Arial"/>
          <w:b/>
          <w:bCs/>
          <w:snapToGrid w:val="0"/>
          <w:color w:val="000000" w:themeColor="text1"/>
          <w:sz w:val="22"/>
          <w:szCs w:val="22"/>
          <w:lang w:eastAsia="en-US"/>
        </w:rPr>
      </w:pPr>
      <w:r>
        <w:rPr>
          <w:rFonts w:ascii="Calibri" w:eastAsia="Times New Roman" w:hAnsi="Calibri" w:cs="Arial"/>
          <w:b/>
          <w:bCs/>
          <w:snapToGrid w:val="0"/>
          <w:color w:val="000000" w:themeColor="text1"/>
          <w:sz w:val="22"/>
          <w:szCs w:val="22"/>
          <w:lang w:eastAsia="en-US"/>
        </w:rPr>
        <w:t>5.</w:t>
      </w:r>
      <w:r w:rsidR="00EC21C2">
        <w:rPr>
          <w:rFonts w:ascii="Calibri" w:eastAsia="Times New Roman" w:hAnsi="Calibri" w:cs="Arial"/>
          <w:b/>
          <w:bCs/>
          <w:snapToGrid w:val="0"/>
          <w:color w:val="000000" w:themeColor="text1"/>
          <w:sz w:val="22"/>
          <w:szCs w:val="22"/>
          <w:lang w:eastAsia="en-US"/>
        </w:rPr>
        <w:t>3</w:t>
      </w:r>
      <w:r>
        <w:rPr>
          <w:rFonts w:ascii="Calibri" w:eastAsia="Times New Roman" w:hAnsi="Calibri" w:cs="Arial"/>
          <w:b/>
          <w:bCs/>
          <w:snapToGrid w:val="0"/>
          <w:color w:val="000000" w:themeColor="text1"/>
          <w:sz w:val="22"/>
          <w:szCs w:val="22"/>
          <w:lang w:eastAsia="en-US"/>
        </w:rPr>
        <w:t xml:space="preserve">.6 </w:t>
      </w:r>
      <w:r w:rsidR="0080725C" w:rsidRPr="00EF1475">
        <w:rPr>
          <w:rFonts w:ascii="Calibri" w:eastAsia="Times New Roman" w:hAnsi="Calibri" w:cs="Arial"/>
          <w:b/>
          <w:bCs/>
          <w:snapToGrid w:val="0"/>
          <w:color w:val="000000" w:themeColor="text1"/>
          <w:sz w:val="22"/>
          <w:szCs w:val="22"/>
          <w:lang w:eastAsia="en-US"/>
        </w:rPr>
        <w:t>Vastgoed in ontwikkeling bestemd voor eigen exploitatie</w:t>
      </w:r>
    </w:p>
    <w:p w14:paraId="4B52178F" w14:textId="383DD73C" w:rsidR="0080725C" w:rsidRPr="00EF1475" w:rsidRDefault="0080725C" w:rsidP="008D5A60">
      <w:pPr>
        <w:jc w:val="left"/>
        <w:rPr>
          <w:rFonts w:ascii="Calibri" w:hAnsi="Calibri"/>
          <w:i/>
          <w:color w:val="000000" w:themeColor="text1"/>
          <w:sz w:val="22"/>
          <w:szCs w:val="22"/>
        </w:rPr>
      </w:pPr>
      <w:r w:rsidRPr="00EF1475">
        <w:rPr>
          <w:rFonts w:ascii="Calibri" w:hAnsi="Calibri"/>
          <w:i/>
          <w:color w:val="000000" w:themeColor="text1"/>
          <w:sz w:val="22"/>
          <w:szCs w:val="22"/>
        </w:rPr>
        <w:t>Classificatie</w:t>
      </w:r>
    </w:p>
    <w:p w14:paraId="080F1AD2" w14:textId="77777777" w:rsidR="00CD0DFA" w:rsidRPr="00EF1475" w:rsidRDefault="00CD0DFA" w:rsidP="008D5A60">
      <w:pPr>
        <w:pStyle w:val="Plattetekst"/>
        <w:jc w:val="left"/>
        <w:rPr>
          <w:rFonts w:asciiTheme="minorHAnsi" w:hAnsiTheme="minorHAnsi" w:cstheme="minorHAnsi"/>
          <w:sz w:val="22"/>
          <w:szCs w:val="22"/>
        </w:rPr>
      </w:pPr>
      <w:bookmarkStart w:id="24" w:name="_Hlk69332602"/>
      <w:r w:rsidRPr="00EF1475">
        <w:rPr>
          <w:rFonts w:asciiTheme="minorHAnsi" w:hAnsiTheme="minorHAnsi" w:cstheme="minorHAnsi"/>
          <w:sz w:val="22"/>
          <w:szCs w:val="22"/>
        </w:rPr>
        <w:t xml:space="preserve">Vastgoed in ontwikkeling bestemd voor eigen exploitatie betreft nieuw te ontwikkelen vastgoed en vastgoed in ontwikkeling dat bestemd is voor de toekomstige verhuur. </w:t>
      </w:r>
    </w:p>
    <w:p w14:paraId="4684A230" w14:textId="77777777" w:rsidR="00CD0DFA" w:rsidRPr="00EF1475" w:rsidRDefault="00CD0DFA" w:rsidP="008D5A60">
      <w:pPr>
        <w:pStyle w:val="Plattetekst"/>
        <w:jc w:val="left"/>
        <w:rPr>
          <w:rFonts w:asciiTheme="minorHAnsi" w:hAnsiTheme="minorHAnsi" w:cstheme="minorHAnsi"/>
          <w:sz w:val="22"/>
          <w:szCs w:val="22"/>
        </w:rPr>
      </w:pPr>
    </w:p>
    <w:bookmarkEnd w:id="24"/>
    <w:p w14:paraId="694EE93C" w14:textId="77777777" w:rsidR="00CD0DFA" w:rsidRPr="00504A3E" w:rsidRDefault="00CD0DFA" w:rsidP="008D5A60">
      <w:pPr>
        <w:jc w:val="left"/>
        <w:rPr>
          <w:rFonts w:asciiTheme="minorHAnsi" w:hAnsiTheme="minorHAnsi" w:cstheme="minorHAnsi"/>
          <w:i/>
          <w:sz w:val="22"/>
          <w:szCs w:val="22"/>
        </w:rPr>
      </w:pPr>
      <w:r w:rsidRPr="00504A3E">
        <w:rPr>
          <w:rFonts w:asciiTheme="minorHAnsi" w:hAnsiTheme="minorHAnsi" w:cstheme="minorHAnsi"/>
          <w:i/>
          <w:color w:val="000000" w:themeColor="text1"/>
          <w:sz w:val="22"/>
          <w:szCs w:val="22"/>
        </w:rPr>
        <w:t>Waardering</w:t>
      </w:r>
      <w:r w:rsidRPr="00504A3E">
        <w:rPr>
          <w:rFonts w:asciiTheme="minorHAnsi" w:hAnsiTheme="minorHAnsi" w:cstheme="minorHAnsi"/>
          <w:i/>
          <w:sz w:val="22"/>
          <w:szCs w:val="22"/>
        </w:rPr>
        <w:t xml:space="preserve"> bij eerste verwerking</w:t>
      </w:r>
    </w:p>
    <w:p w14:paraId="1356A39A" w14:textId="77777777" w:rsidR="00CD0DFA" w:rsidRPr="00EF1475" w:rsidRDefault="00CD0DFA" w:rsidP="008D5A60">
      <w:pPr>
        <w:pStyle w:val="Plattetekst"/>
        <w:jc w:val="left"/>
        <w:rPr>
          <w:rFonts w:asciiTheme="minorHAnsi" w:hAnsiTheme="minorHAnsi" w:cstheme="minorHAnsi"/>
          <w:sz w:val="22"/>
          <w:szCs w:val="22"/>
        </w:rPr>
      </w:pPr>
      <w:r w:rsidRPr="00EF1475">
        <w:rPr>
          <w:rFonts w:asciiTheme="minorHAnsi" w:hAnsiTheme="minorHAnsi" w:cstheme="minorHAnsi"/>
          <w:sz w:val="22"/>
          <w:szCs w:val="22"/>
        </w:rPr>
        <w:t>Vastgoed in ontwikkeling bestemd voor eigen exploitatie wordt bij de eerste verwerking gewaardeerd tegen de verkrijgings- of vervaardigingsprijs, inclusief transactiekosten.</w:t>
      </w:r>
    </w:p>
    <w:p w14:paraId="7DCF07A2" w14:textId="701F46B2" w:rsidR="00CD0DFA" w:rsidRPr="00EF1475" w:rsidRDefault="00CD0DFA" w:rsidP="008D5A60">
      <w:pPr>
        <w:pStyle w:val="Plattetekst"/>
        <w:jc w:val="left"/>
        <w:rPr>
          <w:rFonts w:asciiTheme="minorHAnsi" w:hAnsiTheme="minorHAnsi" w:cstheme="minorHAnsi"/>
          <w:sz w:val="22"/>
          <w:szCs w:val="22"/>
        </w:rPr>
      </w:pPr>
      <w:r w:rsidRPr="00EF1475">
        <w:rPr>
          <w:rFonts w:asciiTheme="minorHAnsi" w:hAnsiTheme="minorHAnsi" w:cstheme="minorHAnsi"/>
          <w:sz w:val="22"/>
          <w:szCs w:val="22"/>
        </w:rPr>
        <w:t>Voor zover verkregen subsidies kwalificeren als investeringssubsidie</w:t>
      </w:r>
      <w:r w:rsidR="00552E2F">
        <w:rPr>
          <w:rFonts w:asciiTheme="minorHAnsi" w:hAnsiTheme="minorHAnsi" w:cstheme="minorHAnsi"/>
          <w:sz w:val="22"/>
          <w:szCs w:val="22"/>
        </w:rPr>
        <w:t>,</w:t>
      </w:r>
      <w:r w:rsidRPr="00EF1475">
        <w:rPr>
          <w:rFonts w:asciiTheme="minorHAnsi" w:hAnsiTheme="minorHAnsi" w:cstheme="minorHAnsi"/>
          <w:sz w:val="22"/>
          <w:szCs w:val="22"/>
        </w:rPr>
        <w:t xml:space="preserve"> worden deze in mindering gebracht op de verkrijgings- of vervaardigingsprijs van de vastgoedbelegging.</w:t>
      </w:r>
    </w:p>
    <w:p w14:paraId="7A0E2A8F" w14:textId="77777777" w:rsidR="00552E2F" w:rsidRPr="00EF1475" w:rsidRDefault="00552E2F" w:rsidP="008D5A60">
      <w:pPr>
        <w:pStyle w:val="Plattetekst"/>
        <w:jc w:val="left"/>
        <w:rPr>
          <w:rFonts w:asciiTheme="minorHAnsi" w:hAnsiTheme="minorHAnsi" w:cstheme="minorHAnsi"/>
          <w:sz w:val="22"/>
          <w:szCs w:val="22"/>
        </w:rPr>
      </w:pPr>
    </w:p>
    <w:p w14:paraId="0A64D701" w14:textId="77777777" w:rsidR="00CD0DFA" w:rsidRPr="00EF1475" w:rsidRDefault="00CD0DFA" w:rsidP="008D5A60">
      <w:pPr>
        <w:pStyle w:val="Plattetekst"/>
        <w:jc w:val="left"/>
        <w:rPr>
          <w:rFonts w:asciiTheme="minorHAnsi" w:hAnsiTheme="minorHAnsi" w:cstheme="minorHAnsi"/>
          <w:sz w:val="22"/>
          <w:szCs w:val="22"/>
        </w:rPr>
      </w:pPr>
      <w:r w:rsidRPr="00EF1475">
        <w:rPr>
          <w:rFonts w:asciiTheme="minorHAnsi" w:hAnsiTheme="minorHAnsi" w:cstheme="minorHAnsi"/>
          <w:sz w:val="22"/>
          <w:szCs w:val="22"/>
        </w:rPr>
        <w:t>De verkrijgingsprijs omvat de koopsom en alle direct toe te rekenen uitgaven. De direct toe te rekenen uitgaven bevatten tevens, bijvoorbeeld, de juridische advieskosten, overdrachtsbelasting en andere transactiekosten.</w:t>
      </w:r>
    </w:p>
    <w:p w14:paraId="22F9B47D" w14:textId="77777777" w:rsidR="00BD105B" w:rsidRPr="00EF1475" w:rsidRDefault="00BD105B" w:rsidP="008D5A60">
      <w:pPr>
        <w:pStyle w:val="Plattetekst"/>
        <w:jc w:val="left"/>
        <w:rPr>
          <w:rFonts w:asciiTheme="minorHAnsi" w:hAnsiTheme="minorHAnsi" w:cstheme="minorHAnsi"/>
          <w:sz w:val="22"/>
          <w:szCs w:val="22"/>
        </w:rPr>
      </w:pPr>
    </w:p>
    <w:p w14:paraId="0E699BD4" w14:textId="276E2D39" w:rsidR="0041123F" w:rsidRPr="00EF1475" w:rsidRDefault="00CD0DFA" w:rsidP="008D5A60">
      <w:pPr>
        <w:pStyle w:val="Plattetekst"/>
        <w:jc w:val="left"/>
        <w:rPr>
          <w:rFonts w:asciiTheme="minorHAnsi" w:hAnsiTheme="minorHAnsi" w:cstheme="minorHAnsi"/>
          <w:sz w:val="22"/>
          <w:szCs w:val="22"/>
        </w:rPr>
      </w:pPr>
      <w:r w:rsidRPr="00EF1475">
        <w:rPr>
          <w:rFonts w:asciiTheme="minorHAnsi" w:hAnsiTheme="minorHAnsi" w:cstheme="minorHAnsi"/>
          <w:sz w:val="22"/>
          <w:szCs w:val="22"/>
        </w:rPr>
        <w:t>De vervaardigingsprijs omvat de aanschaffingskosten van gebruikte grond- en hulpstoffen en de overige kosten, die rechtstreeks aan de vervaardiging kunnen worden toegerekend. Voorts kunnen in de vervaardigingskosten worden opgenomen een redelijk deel van de indirecte kosten en de rente op schulden over het tijdvak dat aan de vervaardiging kan worden toegerekend.</w:t>
      </w:r>
    </w:p>
    <w:p w14:paraId="2663FA6D" w14:textId="77777777" w:rsidR="00674253" w:rsidRDefault="00674253" w:rsidP="008D5A60">
      <w:pPr>
        <w:pStyle w:val="Plattetekst"/>
        <w:jc w:val="left"/>
        <w:rPr>
          <w:rFonts w:asciiTheme="minorHAnsi" w:hAnsiTheme="minorHAnsi" w:cstheme="minorHAnsi"/>
          <w:sz w:val="22"/>
          <w:szCs w:val="22"/>
        </w:rPr>
      </w:pPr>
    </w:p>
    <w:p w14:paraId="5FBD5D25" w14:textId="467234E4" w:rsidR="00CD0DFA" w:rsidRPr="00EF1475" w:rsidRDefault="00CD0DFA" w:rsidP="008D5A60">
      <w:pPr>
        <w:pStyle w:val="Plattetekst"/>
        <w:jc w:val="left"/>
        <w:rPr>
          <w:rFonts w:asciiTheme="minorHAnsi" w:hAnsiTheme="minorHAnsi" w:cstheme="minorHAnsi"/>
          <w:sz w:val="22"/>
          <w:szCs w:val="22"/>
        </w:rPr>
      </w:pPr>
      <w:r w:rsidRPr="00EF1475">
        <w:rPr>
          <w:rFonts w:asciiTheme="minorHAnsi" w:hAnsiTheme="minorHAnsi" w:cstheme="minorHAnsi"/>
          <w:sz w:val="22"/>
          <w:szCs w:val="22"/>
        </w:rPr>
        <w:t>Voorts wordt rente tijdens de bouw toegerekend aan kwalificerende activa. De geactiveerde rente wordt berekend tegen de gewogen gemiddelde rentevoet van de aangetrokken leningen.</w:t>
      </w:r>
    </w:p>
    <w:p w14:paraId="7EAB44AE" w14:textId="3886A48E" w:rsidR="00CD0DFA" w:rsidRPr="00EF1475" w:rsidRDefault="00CD0DFA" w:rsidP="008D5A60">
      <w:pPr>
        <w:jc w:val="left"/>
        <w:rPr>
          <w:rFonts w:asciiTheme="minorHAnsi" w:hAnsiTheme="minorHAnsi" w:cstheme="minorHAnsi"/>
          <w:bCs/>
          <w:sz w:val="22"/>
          <w:szCs w:val="22"/>
        </w:rPr>
      </w:pPr>
      <w:r w:rsidRPr="00EF1475">
        <w:rPr>
          <w:rFonts w:asciiTheme="minorHAnsi" w:hAnsiTheme="minorHAnsi" w:cstheme="minorHAnsi"/>
          <w:sz w:val="22"/>
          <w:szCs w:val="22"/>
        </w:rPr>
        <w:t>Voor investeringen in nieuwbouwprojecten</w:t>
      </w:r>
      <w:r w:rsidR="0041123F">
        <w:rPr>
          <w:rFonts w:asciiTheme="minorHAnsi" w:hAnsiTheme="minorHAnsi" w:cstheme="minorHAnsi"/>
          <w:sz w:val="22"/>
          <w:szCs w:val="22"/>
        </w:rPr>
        <w:t>,</w:t>
      </w:r>
      <w:r w:rsidRPr="00EF1475">
        <w:rPr>
          <w:rFonts w:asciiTheme="minorHAnsi" w:hAnsiTheme="minorHAnsi" w:cstheme="minorHAnsi"/>
          <w:sz w:val="22"/>
          <w:szCs w:val="22"/>
        </w:rPr>
        <w:t xml:space="preserve"> waarvoor in rechte afdwingbare verplichtingen dan wel feitelijke verplichtingen zijn aangegaan, wordt jaarlijks beoordeeld of en in hoeverre de investeringen kwalificeren als een verlieslatend contract. </w:t>
      </w:r>
      <w:r w:rsidRPr="00EF1475">
        <w:rPr>
          <w:rFonts w:asciiTheme="minorHAnsi" w:hAnsiTheme="minorHAnsi" w:cstheme="minorHAnsi"/>
          <w:bCs/>
          <w:sz w:val="22"/>
          <w:szCs w:val="22"/>
        </w:rPr>
        <w:t xml:space="preserve">Zie de grondslag </w:t>
      </w:r>
      <w:r w:rsidR="0041123F">
        <w:rPr>
          <w:rFonts w:asciiTheme="minorHAnsi" w:hAnsiTheme="minorHAnsi" w:cstheme="minorHAnsi"/>
          <w:bCs/>
          <w:sz w:val="22"/>
          <w:szCs w:val="22"/>
        </w:rPr>
        <w:t>‘</w:t>
      </w:r>
      <w:r w:rsidRPr="00EF1475">
        <w:rPr>
          <w:rFonts w:asciiTheme="minorHAnsi" w:hAnsiTheme="minorHAnsi" w:cstheme="minorHAnsi"/>
          <w:bCs/>
          <w:sz w:val="22"/>
          <w:szCs w:val="22"/>
        </w:rPr>
        <w:t>Voorziening onrendabele investeringen en herstructureringen</w:t>
      </w:r>
      <w:r w:rsidR="0041123F">
        <w:rPr>
          <w:rFonts w:asciiTheme="minorHAnsi" w:hAnsiTheme="minorHAnsi" w:cstheme="minorHAnsi"/>
          <w:bCs/>
          <w:sz w:val="22"/>
          <w:szCs w:val="22"/>
        </w:rPr>
        <w:t>’</w:t>
      </w:r>
      <w:r w:rsidRPr="00EF1475">
        <w:rPr>
          <w:rFonts w:asciiTheme="minorHAnsi" w:hAnsiTheme="minorHAnsi" w:cstheme="minorHAnsi"/>
          <w:bCs/>
          <w:sz w:val="22"/>
          <w:szCs w:val="22"/>
        </w:rPr>
        <w:t xml:space="preserve"> voor een nadere uitwerking.</w:t>
      </w:r>
    </w:p>
    <w:p w14:paraId="0B76CB2A" w14:textId="77777777" w:rsidR="00CD0DFA" w:rsidRPr="00EF1475" w:rsidRDefault="00CD0DFA" w:rsidP="008D5A60">
      <w:pPr>
        <w:jc w:val="left"/>
      </w:pPr>
    </w:p>
    <w:p w14:paraId="6FC3E35F" w14:textId="77777777" w:rsidR="00CD0DFA" w:rsidRPr="00EF1475" w:rsidRDefault="00CD0DFA" w:rsidP="008D5A60">
      <w:pPr>
        <w:jc w:val="left"/>
        <w:rPr>
          <w:rFonts w:asciiTheme="minorHAnsi" w:hAnsiTheme="minorHAnsi" w:cstheme="minorHAnsi"/>
          <w:i/>
          <w:color w:val="000000" w:themeColor="text1"/>
          <w:sz w:val="22"/>
          <w:szCs w:val="22"/>
        </w:rPr>
      </w:pPr>
      <w:r w:rsidRPr="00EF1475">
        <w:rPr>
          <w:rFonts w:asciiTheme="minorHAnsi" w:hAnsiTheme="minorHAnsi" w:cstheme="minorHAnsi"/>
          <w:i/>
          <w:color w:val="000000" w:themeColor="text1"/>
          <w:sz w:val="22"/>
          <w:szCs w:val="22"/>
        </w:rPr>
        <w:t xml:space="preserve">Waardering na eerste verwerking </w:t>
      </w:r>
    </w:p>
    <w:p w14:paraId="48F695F8" w14:textId="6D10473D" w:rsidR="00CD0DFA" w:rsidRPr="00EF1475" w:rsidRDefault="00CD0DFA" w:rsidP="008D5A60">
      <w:pPr>
        <w:pStyle w:val="Plattetekst"/>
        <w:jc w:val="left"/>
        <w:rPr>
          <w:rFonts w:asciiTheme="minorHAnsi" w:hAnsiTheme="minorHAnsi" w:cstheme="minorHAnsi"/>
          <w:sz w:val="22"/>
          <w:szCs w:val="22"/>
        </w:rPr>
      </w:pPr>
      <w:r w:rsidRPr="00EF1475">
        <w:rPr>
          <w:rFonts w:asciiTheme="minorHAnsi" w:hAnsiTheme="minorHAnsi" w:cstheme="minorHAnsi"/>
          <w:sz w:val="22"/>
          <w:szCs w:val="22"/>
        </w:rPr>
        <w:t>De waardering na eerste verwerking van vastgoed in ontwikkeling bestemd voor eigen exploitatie vindt plaats tegen verkrijgings- of vervaardigingsprijs</w:t>
      </w:r>
      <w:r w:rsidR="000614B6">
        <w:rPr>
          <w:rFonts w:asciiTheme="minorHAnsi" w:hAnsiTheme="minorHAnsi" w:cstheme="minorHAnsi"/>
          <w:sz w:val="22"/>
          <w:szCs w:val="22"/>
        </w:rPr>
        <w:t>,</w:t>
      </w:r>
      <w:r w:rsidRPr="00EF1475">
        <w:rPr>
          <w:rFonts w:asciiTheme="minorHAnsi" w:hAnsiTheme="minorHAnsi" w:cstheme="minorHAnsi"/>
          <w:sz w:val="22"/>
          <w:szCs w:val="22"/>
        </w:rPr>
        <w:t xml:space="preserve"> dan wel de lagere marktwaarde. Zie de grondslag </w:t>
      </w:r>
      <w:r w:rsidR="000614B6">
        <w:rPr>
          <w:rFonts w:asciiTheme="minorHAnsi" w:hAnsiTheme="minorHAnsi" w:cstheme="minorHAnsi"/>
          <w:sz w:val="22"/>
          <w:szCs w:val="22"/>
        </w:rPr>
        <w:t>‘</w:t>
      </w:r>
      <w:r w:rsidRPr="00EF1475">
        <w:rPr>
          <w:rFonts w:asciiTheme="minorHAnsi" w:hAnsiTheme="minorHAnsi" w:cstheme="minorHAnsi"/>
          <w:sz w:val="22"/>
          <w:szCs w:val="22"/>
        </w:rPr>
        <w:t>Voorziening onrendabele investeringen en herstructureringen</w:t>
      </w:r>
      <w:r w:rsidR="000614B6">
        <w:rPr>
          <w:rFonts w:asciiTheme="minorHAnsi" w:hAnsiTheme="minorHAnsi" w:cstheme="minorHAnsi"/>
          <w:sz w:val="22"/>
          <w:szCs w:val="22"/>
        </w:rPr>
        <w:t>’</w:t>
      </w:r>
      <w:r w:rsidRPr="00EF1475">
        <w:rPr>
          <w:rFonts w:asciiTheme="minorHAnsi" w:hAnsiTheme="minorHAnsi" w:cstheme="minorHAnsi"/>
          <w:sz w:val="22"/>
          <w:szCs w:val="22"/>
        </w:rPr>
        <w:t xml:space="preserve"> voor een nadere uitwerking van de waardering na eerste verwerking van het vastgoed in ontwikkeling bestemd voor eigen exploitatie.</w:t>
      </w:r>
    </w:p>
    <w:p w14:paraId="2D964B04" w14:textId="77777777" w:rsidR="00CD0DFA" w:rsidRPr="00EF1475" w:rsidRDefault="00CD0DFA" w:rsidP="008D5A60">
      <w:pPr>
        <w:pStyle w:val="Plattetekst"/>
        <w:jc w:val="left"/>
        <w:rPr>
          <w:rFonts w:asciiTheme="minorHAnsi" w:hAnsiTheme="minorHAnsi" w:cstheme="minorHAnsi"/>
          <w:sz w:val="22"/>
          <w:szCs w:val="22"/>
        </w:rPr>
      </w:pPr>
    </w:p>
    <w:p w14:paraId="76649E49" w14:textId="16A641DC" w:rsidR="0080725C" w:rsidRPr="00D81EB7" w:rsidRDefault="00D81EB7" w:rsidP="008D5A60">
      <w:pPr>
        <w:keepNext/>
        <w:jc w:val="left"/>
        <w:outlineLvl w:val="2"/>
        <w:rPr>
          <w:rFonts w:ascii="Calibri" w:eastAsia="Times New Roman" w:hAnsi="Calibri" w:cs="Arial"/>
          <w:b/>
          <w:bCs/>
          <w:snapToGrid w:val="0"/>
          <w:color w:val="000000" w:themeColor="text1"/>
          <w:sz w:val="22"/>
          <w:szCs w:val="22"/>
          <w:lang w:eastAsia="en-US"/>
        </w:rPr>
      </w:pPr>
      <w:r>
        <w:rPr>
          <w:rFonts w:ascii="Calibri" w:eastAsia="Times New Roman" w:hAnsi="Calibri" w:cs="Arial"/>
          <w:b/>
          <w:bCs/>
          <w:snapToGrid w:val="0"/>
          <w:color w:val="000000" w:themeColor="text1"/>
          <w:sz w:val="22"/>
          <w:szCs w:val="22"/>
          <w:lang w:eastAsia="en-US"/>
        </w:rPr>
        <w:t>5.</w:t>
      </w:r>
      <w:r w:rsidR="00EC21C2">
        <w:rPr>
          <w:rFonts w:ascii="Calibri" w:eastAsia="Times New Roman" w:hAnsi="Calibri" w:cs="Arial"/>
          <w:b/>
          <w:bCs/>
          <w:snapToGrid w:val="0"/>
          <w:color w:val="000000" w:themeColor="text1"/>
          <w:sz w:val="22"/>
          <w:szCs w:val="22"/>
          <w:lang w:eastAsia="en-US"/>
        </w:rPr>
        <w:t>3</w:t>
      </w:r>
      <w:r>
        <w:rPr>
          <w:rFonts w:ascii="Calibri" w:eastAsia="Times New Roman" w:hAnsi="Calibri" w:cs="Arial"/>
          <w:b/>
          <w:bCs/>
          <w:snapToGrid w:val="0"/>
          <w:color w:val="000000" w:themeColor="text1"/>
          <w:sz w:val="22"/>
          <w:szCs w:val="22"/>
          <w:lang w:eastAsia="en-US"/>
        </w:rPr>
        <w:t xml:space="preserve">.7 </w:t>
      </w:r>
      <w:r w:rsidR="0080725C" w:rsidRPr="00D81EB7">
        <w:rPr>
          <w:rFonts w:ascii="Calibri" w:eastAsia="Times New Roman" w:hAnsi="Calibri" w:cs="Arial"/>
          <w:b/>
          <w:bCs/>
          <w:snapToGrid w:val="0"/>
          <w:color w:val="000000" w:themeColor="text1"/>
          <w:sz w:val="22"/>
          <w:szCs w:val="22"/>
          <w:lang w:eastAsia="en-US"/>
        </w:rPr>
        <w:t xml:space="preserve">Herclassificatie vastgoed in ontwikkeling naar vastgoed in exploitatie </w:t>
      </w:r>
    </w:p>
    <w:p w14:paraId="0D195F31" w14:textId="7E4314AA" w:rsidR="0080725C" w:rsidRPr="00EF1475" w:rsidRDefault="0080725C" w:rsidP="008D5A60">
      <w:pPr>
        <w:jc w:val="left"/>
        <w:rPr>
          <w:rFonts w:ascii="Calibri" w:eastAsia="Times New Roman" w:hAnsi="Calibri"/>
          <w:color w:val="000000" w:themeColor="text1"/>
          <w:sz w:val="22"/>
          <w:szCs w:val="22"/>
        </w:rPr>
      </w:pPr>
      <w:r w:rsidRPr="00EF1475">
        <w:rPr>
          <w:rFonts w:ascii="Calibri" w:eastAsia="Times New Roman" w:hAnsi="Calibri"/>
          <w:color w:val="000000" w:themeColor="text1"/>
          <w:sz w:val="22"/>
          <w:szCs w:val="22"/>
        </w:rPr>
        <w:t>Herclassificatie van vastgoed in ontwikkeling naar vastgoed in exploitatie vindt plaats bij aanvang van de exploitatie</w:t>
      </w:r>
      <w:r w:rsidR="0000123D">
        <w:rPr>
          <w:rFonts w:ascii="Calibri" w:eastAsia="Times New Roman" w:hAnsi="Calibri"/>
          <w:color w:val="000000" w:themeColor="text1"/>
          <w:sz w:val="22"/>
          <w:szCs w:val="22"/>
        </w:rPr>
        <w:t>-</w:t>
      </w:r>
      <w:r w:rsidRPr="00EF1475">
        <w:rPr>
          <w:rFonts w:ascii="Calibri" w:eastAsia="Times New Roman" w:hAnsi="Calibri"/>
          <w:color w:val="000000" w:themeColor="text1"/>
          <w:sz w:val="22"/>
          <w:szCs w:val="22"/>
        </w:rPr>
        <w:t>activiteiten. De toegelaten instelling definieert dit als het moment dat huurders zijn gehuisvest. De verkrijgingsprijs van de onroerende zaken in de opvolgende waardering in het vastgoed in exploitatie</w:t>
      </w:r>
      <w:r w:rsidR="00297A53">
        <w:rPr>
          <w:rFonts w:ascii="Calibri" w:eastAsia="Times New Roman" w:hAnsi="Calibri"/>
          <w:color w:val="000000" w:themeColor="text1"/>
          <w:sz w:val="22"/>
          <w:szCs w:val="22"/>
        </w:rPr>
        <w:t>,</w:t>
      </w:r>
      <w:r w:rsidRPr="00EF1475">
        <w:rPr>
          <w:rFonts w:ascii="Calibri" w:eastAsia="Times New Roman" w:hAnsi="Calibri"/>
          <w:color w:val="000000" w:themeColor="text1"/>
          <w:sz w:val="22"/>
          <w:szCs w:val="22"/>
        </w:rPr>
        <w:t xml:space="preserve"> geschiedt tegen de kostprijs van het vastgoed in ontwikkeling op het moment van de herclassificatie onder eventuele aftrek van een gevormde voorziening onrendabele investeringen en herstructureringen.</w:t>
      </w:r>
    </w:p>
    <w:p w14:paraId="21659A44" w14:textId="77777777" w:rsidR="0080725C" w:rsidRPr="00EF1475" w:rsidRDefault="0080725C" w:rsidP="008D5A60">
      <w:pPr>
        <w:widowControl/>
        <w:autoSpaceDE/>
        <w:autoSpaceDN/>
        <w:adjustRightInd/>
        <w:jc w:val="left"/>
        <w:rPr>
          <w:rFonts w:ascii="Calibri" w:eastAsia="Times New Roman" w:hAnsi="Calibri" w:cs="Arial"/>
          <w:b/>
          <w:snapToGrid w:val="0"/>
          <w:color w:val="000000" w:themeColor="text1"/>
          <w:sz w:val="22"/>
          <w:szCs w:val="22"/>
          <w:lang w:eastAsia="en-US"/>
        </w:rPr>
      </w:pPr>
    </w:p>
    <w:p w14:paraId="51DBF6C6" w14:textId="10CF8D40" w:rsidR="0080725C" w:rsidRPr="00EF1475" w:rsidRDefault="00D81EB7" w:rsidP="008D5A60">
      <w:pPr>
        <w:widowControl/>
        <w:autoSpaceDE/>
        <w:autoSpaceDN/>
        <w:adjustRightInd/>
        <w:jc w:val="left"/>
        <w:rPr>
          <w:rFonts w:ascii="Calibri" w:eastAsia="Times New Roman" w:hAnsi="Calibri" w:cs="Arial"/>
          <w:b/>
          <w:snapToGrid w:val="0"/>
          <w:color w:val="000000" w:themeColor="text1"/>
          <w:sz w:val="22"/>
          <w:szCs w:val="22"/>
          <w:lang w:eastAsia="en-US"/>
        </w:rPr>
      </w:pPr>
      <w:r>
        <w:rPr>
          <w:rFonts w:ascii="Calibri" w:eastAsia="Times New Roman" w:hAnsi="Calibri" w:cs="Arial"/>
          <w:b/>
          <w:snapToGrid w:val="0"/>
          <w:color w:val="000000" w:themeColor="text1"/>
          <w:sz w:val="22"/>
          <w:szCs w:val="22"/>
          <w:lang w:eastAsia="en-US"/>
        </w:rPr>
        <w:t>5.</w:t>
      </w:r>
      <w:r w:rsidR="00A70420">
        <w:rPr>
          <w:rFonts w:ascii="Calibri" w:eastAsia="Times New Roman" w:hAnsi="Calibri" w:cs="Arial"/>
          <w:b/>
          <w:snapToGrid w:val="0"/>
          <w:color w:val="000000" w:themeColor="text1"/>
          <w:sz w:val="22"/>
          <w:szCs w:val="22"/>
          <w:lang w:eastAsia="en-US"/>
        </w:rPr>
        <w:t>4</w:t>
      </w:r>
      <w:r>
        <w:rPr>
          <w:rFonts w:ascii="Calibri" w:eastAsia="Times New Roman" w:hAnsi="Calibri" w:cs="Arial"/>
          <w:b/>
          <w:snapToGrid w:val="0"/>
          <w:color w:val="000000" w:themeColor="text1"/>
          <w:sz w:val="22"/>
          <w:szCs w:val="22"/>
          <w:lang w:eastAsia="en-US"/>
        </w:rPr>
        <w:t xml:space="preserve"> </w:t>
      </w:r>
      <w:r w:rsidR="0080725C" w:rsidRPr="00EF1475">
        <w:rPr>
          <w:rFonts w:ascii="Calibri" w:eastAsia="Times New Roman" w:hAnsi="Calibri" w:cs="Arial"/>
          <w:b/>
          <w:snapToGrid w:val="0"/>
          <w:color w:val="000000" w:themeColor="text1"/>
          <w:sz w:val="22"/>
          <w:szCs w:val="22"/>
          <w:lang w:eastAsia="en-US"/>
        </w:rPr>
        <w:t>Materiële vaste activa</w:t>
      </w:r>
    </w:p>
    <w:p w14:paraId="7C879B6D" w14:textId="6212CAD4" w:rsidR="0080725C" w:rsidRPr="00CC2D4E" w:rsidRDefault="00CC2D4E" w:rsidP="008D5A60">
      <w:pPr>
        <w:widowControl/>
        <w:autoSpaceDE/>
        <w:autoSpaceDN/>
        <w:adjustRightInd/>
        <w:jc w:val="left"/>
        <w:rPr>
          <w:rFonts w:ascii="Calibri" w:eastAsia="Times New Roman" w:hAnsi="Calibri" w:cs="Arial"/>
          <w:b/>
          <w:snapToGrid w:val="0"/>
          <w:color w:val="000000" w:themeColor="text1"/>
          <w:sz w:val="22"/>
          <w:szCs w:val="22"/>
          <w:lang w:eastAsia="en-US"/>
        </w:rPr>
      </w:pPr>
      <w:r w:rsidRPr="00CC2D4E">
        <w:rPr>
          <w:rFonts w:ascii="Calibri" w:eastAsia="Times New Roman" w:hAnsi="Calibri" w:cs="Arial"/>
          <w:b/>
          <w:snapToGrid w:val="0"/>
          <w:color w:val="000000" w:themeColor="text1"/>
          <w:sz w:val="22"/>
          <w:szCs w:val="22"/>
          <w:lang w:eastAsia="en-US"/>
        </w:rPr>
        <w:t>5.</w:t>
      </w:r>
      <w:r w:rsidR="00A70420">
        <w:rPr>
          <w:rFonts w:ascii="Calibri" w:eastAsia="Times New Roman" w:hAnsi="Calibri" w:cs="Arial"/>
          <w:b/>
          <w:snapToGrid w:val="0"/>
          <w:color w:val="000000" w:themeColor="text1"/>
          <w:sz w:val="22"/>
          <w:szCs w:val="22"/>
          <w:lang w:eastAsia="en-US"/>
        </w:rPr>
        <w:t>4</w:t>
      </w:r>
      <w:r w:rsidRPr="00CC2D4E">
        <w:rPr>
          <w:rFonts w:ascii="Calibri" w:eastAsia="Times New Roman" w:hAnsi="Calibri" w:cs="Arial"/>
          <w:b/>
          <w:snapToGrid w:val="0"/>
          <w:color w:val="000000" w:themeColor="text1"/>
          <w:sz w:val="22"/>
          <w:szCs w:val="22"/>
          <w:lang w:eastAsia="en-US"/>
        </w:rPr>
        <w:t xml:space="preserve">.1 </w:t>
      </w:r>
      <w:r w:rsidR="0080725C" w:rsidRPr="00CC2D4E">
        <w:rPr>
          <w:rFonts w:ascii="Calibri" w:eastAsia="Times New Roman" w:hAnsi="Calibri" w:cs="Arial"/>
          <w:b/>
          <w:snapToGrid w:val="0"/>
          <w:color w:val="000000" w:themeColor="text1"/>
          <w:sz w:val="22"/>
          <w:szCs w:val="22"/>
          <w:lang w:eastAsia="en-US"/>
        </w:rPr>
        <w:t>Onroerende en roerende zaken ten dienste van de exploitatie</w:t>
      </w:r>
    </w:p>
    <w:p w14:paraId="7962A2B3" w14:textId="7C04B84B" w:rsidR="0080725C" w:rsidRPr="00EF1475"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bCs/>
          <w:color w:val="000000" w:themeColor="text1"/>
          <w:sz w:val="22"/>
          <w:szCs w:val="22"/>
        </w:rPr>
      </w:pPr>
      <w:r w:rsidRPr="00EF1475">
        <w:rPr>
          <w:rFonts w:ascii="Calibri" w:hAnsi="Calibri" w:cs="Arial"/>
          <w:bCs/>
          <w:color w:val="000000" w:themeColor="text1"/>
          <w:sz w:val="22"/>
          <w:szCs w:val="22"/>
        </w:rPr>
        <w:t>De onroerende en roerende zaken ten dienste van de exploitatie worden gewaardeerd tegen verkrijgings- of vervaardigingsprijs, onder aftrek van lineaire afschrijvingen gedurende de verwachte toekomstige gebruiksduur en bijzondere waardeverminderingen.</w:t>
      </w:r>
    </w:p>
    <w:p w14:paraId="5808A1D7" w14:textId="77777777" w:rsidR="0080725C" w:rsidRPr="00EF1475"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bCs/>
          <w:color w:val="000000" w:themeColor="text1"/>
          <w:sz w:val="22"/>
          <w:szCs w:val="22"/>
        </w:rPr>
      </w:pPr>
    </w:p>
    <w:p w14:paraId="0ACC3650" w14:textId="5AA7C403" w:rsidR="008A503D"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bCs/>
          <w:color w:val="000000" w:themeColor="text1"/>
          <w:sz w:val="22"/>
          <w:szCs w:val="22"/>
        </w:rPr>
      </w:pPr>
      <w:r w:rsidRPr="00EF1475">
        <w:rPr>
          <w:rFonts w:ascii="Calibri" w:hAnsi="Calibri" w:cs="Arial"/>
          <w:bCs/>
          <w:color w:val="000000" w:themeColor="text1"/>
          <w:sz w:val="22"/>
          <w:szCs w:val="22"/>
        </w:rPr>
        <w:t>De afschrijvingen worden berekend als een percentage over de aanschafprijs volgens de lineaire methode op basis van de economische levensduur. Op bedrijfsterreinen en op materiële vaste bedrijfsactiva in uitvoering, alsmede vooruitbetalingen op materiële vaste activa wordt niet afgeschreven. Afschrijving start op het moment dat een actief beschikbaar is voor het beoogde gebruik en wordt beëindigd bij buitengebruikstelling of bij afstoting.</w:t>
      </w:r>
    </w:p>
    <w:p w14:paraId="5FEFC2C4" w14:textId="77777777" w:rsidR="00BA1C66" w:rsidRPr="00EF1475" w:rsidRDefault="00BA1C66"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bCs/>
          <w:color w:val="000000" w:themeColor="text1"/>
          <w:sz w:val="22"/>
          <w:szCs w:val="22"/>
        </w:rPr>
      </w:pPr>
    </w:p>
    <w:p w14:paraId="48C21FB0" w14:textId="6B36C788" w:rsidR="0080725C" w:rsidRPr="00EF1475" w:rsidRDefault="0080725C" w:rsidP="008D5A60">
      <w:pPr>
        <w:jc w:val="left"/>
        <w:rPr>
          <w:rFonts w:ascii="Calibri" w:hAnsi="Calibri" w:cs="Arial"/>
          <w:bCs/>
          <w:color w:val="000000" w:themeColor="text1"/>
          <w:sz w:val="22"/>
          <w:szCs w:val="22"/>
        </w:rPr>
      </w:pPr>
      <w:r w:rsidRPr="00EF1475">
        <w:rPr>
          <w:rFonts w:ascii="Calibri" w:hAnsi="Calibri" w:cs="Arial"/>
          <w:bCs/>
          <w:color w:val="000000" w:themeColor="text1"/>
          <w:sz w:val="22"/>
          <w:szCs w:val="22"/>
        </w:rPr>
        <w:t>De toegelaten instelling bepaalt het af te schrijven bedrag zonder rekening te houden met een restwaarde.</w:t>
      </w:r>
    </w:p>
    <w:p w14:paraId="66E82467" w14:textId="77777777" w:rsidR="008A503D" w:rsidRPr="00EF1475" w:rsidRDefault="008A503D" w:rsidP="008D5A60">
      <w:pPr>
        <w:jc w:val="left"/>
        <w:rPr>
          <w:rFonts w:ascii="Calibri" w:hAnsi="Calibri" w:cs="Arial"/>
          <w:bCs/>
          <w:color w:val="000000" w:themeColor="text1"/>
          <w:sz w:val="22"/>
          <w:szCs w:val="22"/>
        </w:rPr>
      </w:pPr>
    </w:p>
    <w:p w14:paraId="5A4680D2" w14:textId="26FF0EB6" w:rsidR="0080725C" w:rsidRDefault="0080725C" w:rsidP="008D5A60">
      <w:pPr>
        <w:jc w:val="left"/>
        <w:rPr>
          <w:rFonts w:ascii="Calibri" w:hAnsi="Calibri" w:cs="Arial"/>
          <w:bCs/>
          <w:color w:val="000000" w:themeColor="text1"/>
          <w:sz w:val="22"/>
          <w:szCs w:val="22"/>
        </w:rPr>
      </w:pPr>
      <w:r w:rsidRPr="00EF1475">
        <w:rPr>
          <w:rFonts w:ascii="Calibri" w:hAnsi="Calibri" w:cs="Arial"/>
          <w:bCs/>
          <w:color w:val="000000" w:themeColor="text1"/>
          <w:sz w:val="22"/>
          <w:szCs w:val="22"/>
        </w:rPr>
        <w:t xml:space="preserve">Onderhoudsuitgaven worden slechts geactiveerd als zij de gebruiksduur van het object verlengen </w:t>
      </w:r>
      <w:r w:rsidRPr="00297BEF">
        <w:rPr>
          <w:rFonts w:ascii="Calibri" w:hAnsi="Calibri" w:cs="Arial"/>
          <w:bCs/>
          <w:color w:val="000000" w:themeColor="text1"/>
          <w:sz w:val="22"/>
          <w:szCs w:val="22"/>
        </w:rPr>
        <w:t>en/of leiden tot toekomstige prestatie-eenheden met betrekking tot het object.</w:t>
      </w:r>
    </w:p>
    <w:p w14:paraId="21E4149E" w14:textId="62BCEB1B" w:rsidR="00520970" w:rsidRDefault="00520970" w:rsidP="008D5A60">
      <w:pPr>
        <w:jc w:val="left"/>
        <w:rPr>
          <w:rFonts w:ascii="Calibri" w:hAnsi="Calibri" w:cs="Arial"/>
          <w:bCs/>
          <w:color w:val="000000" w:themeColor="text1"/>
          <w:sz w:val="22"/>
          <w:szCs w:val="22"/>
        </w:rPr>
      </w:pPr>
    </w:p>
    <w:p w14:paraId="49B2681A" w14:textId="77777777" w:rsidR="00520970" w:rsidRPr="00504A3E" w:rsidRDefault="00520970" w:rsidP="0052097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color w:val="000000" w:themeColor="text1"/>
          <w:sz w:val="22"/>
          <w:szCs w:val="22"/>
        </w:rPr>
      </w:pPr>
      <w:r w:rsidRPr="00504A3E">
        <w:rPr>
          <w:rFonts w:ascii="Calibri" w:hAnsi="Calibri" w:cs="Arial"/>
          <w:i/>
          <w:color w:val="000000" w:themeColor="text1"/>
          <w:sz w:val="22"/>
          <w:szCs w:val="22"/>
        </w:rPr>
        <w:t>Verwerking van groot onderhoud</w:t>
      </w:r>
    </w:p>
    <w:p w14:paraId="5C508DF4" w14:textId="77777777" w:rsidR="00520970" w:rsidRPr="00511C4F" w:rsidRDefault="00520970" w:rsidP="0052097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color w:val="000000" w:themeColor="text1"/>
          <w:sz w:val="22"/>
          <w:szCs w:val="22"/>
        </w:rPr>
      </w:pPr>
      <w:r w:rsidRPr="00511C4F">
        <w:rPr>
          <w:rFonts w:ascii="Calibri" w:hAnsi="Calibri" w:cs="Arial"/>
          <w:color w:val="000000" w:themeColor="text1"/>
          <w:sz w:val="22"/>
          <w:szCs w:val="22"/>
        </w:rPr>
        <w:t>Ressort Wonen verwerkt de kosten van groot onderhoud aan haar materiële vaste activa als onderdeel van de boekwaarde indien wordt voldaan aan de criteria voor activering. De geactiveerde kosten worden als afzonderlijke component behandeld. Voor zover sprake is van vervanging van onderdelen van het actief wordt de nog aanwezige boekwaarde van deze onderdelen gedesinvesteerd. Indien de boekwaarde van deze te desinvesteren onderdelen niet afzonderlijk uit de activa registratie zijn te herleiden wordt deze benaderd op basis van de huidige uitgaven, teruggerekend naar de datum van oorspronkelijke investering, en indien van toepassing rekening houdend met de naar benadering tot het moment van vervanging hierover gepleegde afschrijvingen.</w:t>
      </w:r>
    </w:p>
    <w:p w14:paraId="049455F6" w14:textId="77777777" w:rsidR="00520970" w:rsidRPr="00297BEF" w:rsidRDefault="00520970" w:rsidP="008D5A60">
      <w:pPr>
        <w:jc w:val="left"/>
        <w:rPr>
          <w:rFonts w:ascii="Calibri" w:hAnsi="Calibri" w:cs="Arial"/>
          <w:bCs/>
          <w:color w:val="000000" w:themeColor="text1"/>
          <w:sz w:val="22"/>
          <w:szCs w:val="22"/>
        </w:rPr>
      </w:pPr>
    </w:p>
    <w:p w14:paraId="5DC8E8FB" w14:textId="3082DA2E" w:rsidR="0080725C" w:rsidRPr="00297BEF" w:rsidRDefault="00CC2D4E" w:rsidP="008D5A60">
      <w:pPr>
        <w:keepNext/>
        <w:widowControl/>
        <w:autoSpaceDE/>
        <w:autoSpaceDN/>
        <w:adjustRightInd/>
        <w:spacing w:before="240"/>
        <w:jc w:val="left"/>
        <w:outlineLvl w:val="4"/>
        <w:rPr>
          <w:rFonts w:ascii="Calibri" w:hAnsi="Calibri"/>
          <w:b/>
          <w:bCs/>
          <w:color w:val="000000" w:themeColor="text1"/>
          <w:sz w:val="22"/>
          <w:szCs w:val="22"/>
          <w:lang w:eastAsia="en-US"/>
        </w:rPr>
      </w:pPr>
      <w:bookmarkStart w:id="25" w:name="CHKL_FVA_WRD"/>
      <w:r>
        <w:rPr>
          <w:rFonts w:ascii="Calibri" w:hAnsi="Calibri"/>
          <w:b/>
          <w:bCs/>
          <w:color w:val="000000" w:themeColor="text1"/>
          <w:sz w:val="22"/>
          <w:szCs w:val="22"/>
          <w:lang w:eastAsia="en-US"/>
        </w:rPr>
        <w:t>5.</w:t>
      </w:r>
      <w:r w:rsidR="00A70420">
        <w:rPr>
          <w:rFonts w:ascii="Calibri" w:hAnsi="Calibri"/>
          <w:b/>
          <w:bCs/>
          <w:color w:val="000000" w:themeColor="text1"/>
          <w:sz w:val="22"/>
          <w:szCs w:val="22"/>
          <w:lang w:eastAsia="en-US"/>
        </w:rPr>
        <w:t>5</w:t>
      </w:r>
      <w:r>
        <w:rPr>
          <w:rFonts w:ascii="Calibri" w:hAnsi="Calibri"/>
          <w:b/>
          <w:bCs/>
          <w:color w:val="000000" w:themeColor="text1"/>
          <w:sz w:val="22"/>
          <w:szCs w:val="22"/>
          <w:lang w:eastAsia="en-US"/>
        </w:rPr>
        <w:t xml:space="preserve"> </w:t>
      </w:r>
      <w:r w:rsidR="0080725C" w:rsidRPr="00297BEF">
        <w:rPr>
          <w:rFonts w:ascii="Calibri" w:hAnsi="Calibri"/>
          <w:b/>
          <w:bCs/>
          <w:color w:val="000000" w:themeColor="text1"/>
          <w:sz w:val="22"/>
          <w:szCs w:val="22"/>
          <w:lang w:eastAsia="en-US"/>
        </w:rPr>
        <w:t>F</w:t>
      </w:r>
      <w:bookmarkStart w:id="26" w:name="CL_NLGRCI_IH_WG_FVA"/>
      <w:r w:rsidR="0080725C" w:rsidRPr="00297BEF">
        <w:rPr>
          <w:rFonts w:ascii="Calibri" w:hAnsi="Calibri"/>
          <w:b/>
          <w:bCs/>
          <w:color w:val="000000" w:themeColor="text1"/>
          <w:sz w:val="22"/>
          <w:szCs w:val="22"/>
          <w:lang w:eastAsia="en-US"/>
        </w:rPr>
        <w:t>inanciële vaste activa</w:t>
      </w:r>
    </w:p>
    <w:p w14:paraId="09270E71" w14:textId="34234612" w:rsidR="0080725C" w:rsidRPr="00CC2D4E" w:rsidRDefault="00CC2D4E" w:rsidP="008D5A60">
      <w:pPr>
        <w:widowControl/>
        <w:autoSpaceDE/>
        <w:autoSpaceDN/>
        <w:adjustRightInd/>
        <w:spacing w:before="240"/>
        <w:contextualSpacing/>
        <w:jc w:val="left"/>
        <w:rPr>
          <w:rFonts w:ascii="Calibri" w:eastAsia="Calibri" w:hAnsi="Calibri"/>
          <w:b/>
          <w:color w:val="000000" w:themeColor="text1"/>
          <w:sz w:val="22"/>
          <w:szCs w:val="22"/>
          <w:lang w:eastAsia="en-US"/>
        </w:rPr>
      </w:pPr>
      <w:r>
        <w:rPr>
          <w:rFonts w:ascii="Calibri" w:eastAsia="Calibri" w:hAnsi="Calibri"/>
          <w:b/>
          <w:color w:val="000000" w:themeColor="text1"/>
          <w:sz w:val="22"/>
          <w:szCs w:val="22"/>
          <w:lang w:eastAsia="en-US"/>
        </w:rPr>
        <w:t>5.</w:t>
      </w:r>
      <w:r w:rsidR="00A70420">
        <w:rPr>
          <w:rFonts w:ascii="Calibri" w:eastAsia="Calibri" w:hAnsi="Calibri"/>
          <w:b/>
          <w:color w:val="000000" w:themeColor="text1"/>
          <w:sz w:val="22"/>
          <w:szCs w:val="22"/>
          <w:lang w:eastAsia="en-US"/>
        </w:rPr>
        <w:t>5</w:t>
      </w:r>
      <w:r>
        <w:rPr>
          <w:rFonts w:ascii="Calibri" w:eastAsia="Calibri" w:hAnsi="Calibri"/>
          <w:b/>
          <w:color w:val="000000" w:themeColor="text1"/>
          <w:sz w:val="22"/>
          <w:szCs w:val="22"/>
          <w:lang w:eastAsia="en-US"/>
        </w:rPr>
        <w:t xml:space="preserve">.1 </w:t>
      </w:r>
      <w:r w:rsidR="0080725C" w:rsidRPr="00CC2D4E">
        <w:rPr>
          <w:rFonts w:ascii="Calibri" w:eastAsia="Calibri" w:hAnsi="Calibri"/>
          <w:b/>
          <w:color w:val="000000" w:themeColor="text1"/>
          <w:sz w:val="22"/>
          <w:szCs w:val="22"/>
          <w:lang w:eastAsia="en-US"/>
        </w:rPr>
        <w:t>Financiële instrumenten</w:t>
      </w:r>
    </w:p>
    <w:p w14:paraId="3A61AC3D" w14:textId="5ADBC65C" w:rsidR="0080725C" w:rsidRPr="00297BEF" w:rsidRDefault="0080725C" w:rsidP="008D5A60">
      <w:pPr>
        <w:widowControl/>
        <w:jc w:val="left"/>
        <w:rPr>
          <w:rFonts w:ascii="Calibri" w:hAnsi="Calibri"/>
          <w:color w:val="000000" w:themeColor="text1"/>
          <w:sz w:val="22"/>
          <w:szCs w:val="22"/>
        </w:rPr>
      </w:pPr>
      <w:r w:rsidRPr="00297BEF">
        <w:rPr>
          <w:rFonts w:ascii="Calibri" w:hAnsi="Calibri"/>
          <w:color w:val="000000" w:themeColor="text1"/>
          <w:sz w:val="22"/>
          <w:szCs w:val="22"/>
        </w:rPr>
        <w:t>Financiële activa en financiële verplichtingen worden in de balans opgenomen op het moment dat contractuele rechten of verplichtingen ten aanzien van dat instrument ontstaan.</w:t>
      </w:r>
    </w:p>
    <w:p w14:paraId="4CD28A88" w14:textId="77777777" w:rsidR="006D16B9" w:rsidRPr="00297BEF" w:rsidRDefault="006D16B9" w:rsidP="008D5A60">
      <w:pPr>
        <w:widowControl/>
        <w:jc w:val="left"/>
        <w:rPr>
          <w:rFonts w:ascii="Calibri" w:hAnsi="Calibri"/>
          <w:color w:val="000000" w:themeColor="text1"/>
          <w:sz w:val="22"/>
          <w:szCs w:val="22"/>
        </w:rPr>
      </w:pPr>
    </w:p>
    <w:p w14:paraId="501979EC" w14:textId="17D1296E" w:rsidR="0080725C" w:rsidRPr="00297BEF" w:rsidRDefault="0080725C" w:rsidP="008D5A60">
      <w:pPr>
        <w:widowControl/>
        <w:autoSpaceDE/>
        <w:autoSpaceDN/>
        <w:adjustRightInd/>
        <w:spacing w:before="240"/>
        <w:contextualSpacing/>
        <w:jc w:val="left"/>
        <w:rPr>
          <w:rFonts w:ascii="Calibri" w:eastAsia="Calibri" w:hAnsi="Calibri"/>
          <w:color w:val="000000" w:themeColor="text1"/>
          <w:sz w:val="22"/>
          <w:szCs w:val="22"/>
          <w:lang w:eastAsia="en-US"/>
        </w:rPr>
      </w:pPr>
      <w:r w:rsidRPr="00297BEF">
        <w:rPr>
          <w:rFonts w:ascii="Calibri" w:hAnsi="Calibri"/>
          <w:color w:val="000000" w:themeColor="text1"/>
          <w:sz w:val="22"/>
          <w:szCs w:val="22"/>
        </w:rPr>
        <w:t>Een financieel instrument wordt niet langer in de balans opgenomen indien een transactie ertoe leidt dat alle of nagenoeg alle rechten op economische voordelen en alle of nagenoeg alle risico’s met betrekking tot de positie aan een derde zijn overgedragen.</w:t>
      </w:r>
      <w:r w:rsidRPr="00297BEF">
        <w:rPr>
          <w:rFonts w:ascii="Calibri" w:eastAsia="Calibri" w:hAnsi="Calibri"/>
          <w:color w:val="000000" w:themeColor="text1"/>
          <w:sz w:val="22"/>
          <w:szCs w:val="22"/>
          <w:lang w:eastAsia="en-US"/>
        </w:rPr>
        <w:t xml:space="preserve"> </w:t>
      </w:r>
      <w:r w:rsidR="0066595E" w:rsidRPr="00297BEF">
        <w:rPr>
          <w:rFonts w:ascii="Calibri" w:eastAsia="Calibri" w:hAnsi="Calibri"/>
          <w:color w:val="000000" w:themeColor="text1"/>
          <w:sz w:val="22"/>
          <w:szCs w:val="22"/>
          <w:lang w:eastAsia="en-US"/>
        </w:rPr>
        <w:t xml:space="preserve">Financiële instrumenten </w:t>
      </w:r>
      <w:r w:rsidRPr="00297BEF">
        <w:rPr>
          <w:rFonts w:ascii="Calibri" w:eastAsia="Calibri" w:hAnsi="Calibri"/>
          <w:color w:val="000000" w:themeColor="text1"/>
          <w:sz w:val="22"/>
          <w:szCs w:val="22"/>
          <w:lang w:eastAsia="en-US"/>
        </w:rPr>
        <w:t>worden in de geconsolideerde jaarrekening gepresenteerd in overeenstemming met de economische realiteit van de contractuele bepalingen. Presentatie vindt plaats op basis van afzonderlijke componenten van financiële instrumenten als financieel actief, financiële verplichting of als eigen vermogen. De stichting maakt geen gebruik van afgeleide instrumenten (derivaten).</w:t>
      </w:r>
    </w:p>
    <w:p w14:paraId="7C6743CC" w14:textId="77777777" w:rsidR="0080725C" w:rsidRPr="00297BEF" w:rsidRDefault="0080725C" w:rsidP="008D5A60">
      <w:pPr>
        <w:widowControl/>
        <w:autoSpaceDE/>
        <w:autoSpaceDN/>
        <w:adjustRightInd/>
        <w:spacing w:before="240"/>
        <w:contextualSpacing/>
        <w:jc w:val="left"/>
        <w:rPr>
          <w:rFonts w:ascii="Calibri" w:hAnsi="Calibri"/>
          <w:color w:val="000000" w:themeColor="text1"/>
          <w:sz w:val="22"/>
          <w:szCs w:val="22"/>
        </w:rPr>
      </w:pPr>
    </w:p>
    <w:p w14:paraId="58B04D65" w14:textId="1596749F" w:rsidR="0080725C" w:rsidRPr="00297BEF" w:rsidRDefault="0080725C" w:rsidP="008D5A60">
      <w:pPr>
        <w:widowControl/>
        <w:jc w:val="left"/>
        <w:rPr>
          <w:rFonts w:ascii="Calibri" w:hAnsi="Calibri"/>
          <w:color w:val="000000" w:themeColor="text1"/>
          <w:sz w:val="22"/>
          <w:szCs w:val="22"/>
        </w:rPr>
      </w:pPr>
      <w:r w:rsidRPr="00297BEF">
        <w:rPr>
          <w:rFonts w:ascii="Calibri" w:hAnsi="Calibri"/>
          <w:color w:val="000000" w:themeColor="text1"/>
          <w:sz w:val="22"/>
          <w:szCs w:val="22"/>
        </w:rPr>
        <w:t>Financiële instrumenten worden bij de eerste waardering verwerkt tegen reële waarde, waarbij (dis)agio en de direct toerekenbare transactiekosten in de eerste opname worden meegenomen. Indien echter financiële instrumenten bij de vervolgwaardering worden gewaardeerd tegen reële waarde met verwerking van waardeveranderingen in de winst-</w:t>
      </w:r>
      <w:r w:rsidR="00135A4A">
        <w:rPr>
          <w:rFonts w:ascii="Calibri" w:hAnsi="Calibri"/>
          <w:color w:val="000000" w:themeColor="text1"/>
          <w:sz w:val="22"/>
          <w:szCs w:val="22"/>
        </w:rPr>
        <w:t xml:space="preserve"> </w:t>
      </w:r>
      <w:r w:rsidRPr="00297BEF">
        <w:rPr>
          <w:rFonts w:ascii="Calibri" w:hAnsi="Calibri"/>
          <w:color w:val="000000" w:themeColor="text1"/>
          <w:sz w:val="22"/>
          <w:szCs w:val="22"/>
        </w:rPr>
        <w:t>en</w:t>
      </w:r>
      <w:r w:rsidR="00135A4A">
        <w:rPr>
          <w:rFonts w:ascii="Calibri" w:hAnsi="Calibri"/>
          <w:color w:val="000000" w:themeColor="text1"/>
          <w:sz w:val="22"/>
          <w:szCs w:val="22"/>
        </w:rPr>
        <w:t xml:space="preserve"> </w:t>
      </w:r>
      <w:r w:rsidRPr="00297BEF">
        <w:rPr>
          <w:rFonts w:ascii="Calibri" w:hAnsi="Calibri"/>
          <w:color w:val="000000" w:themeColor="text1"/>
          <w:sz w:val="22"/>
          <w:szCs w:val="22"/>
        </w:rPr>
        <w:t>verliesrekening worden direct toerekenbare transactiekosten bij de eerste waardering direct verwerkt in de winst-</w:t>
      </w:r>
      <w:r w:rsidR="0066595E" w:rsidRPr="00297BEF">
        <w:rPr>
          <w:rFonts w:ascii="Calibri" w:hAnsi="Calibri"/>
          <w:color w:val="000000" w:themeColor="text1"/>
          <w:sz w:val="22"/>
          <w:szCs w:val="22"/>
        </w:rPr>
        <w:t xml:space="preserve"> </w:t>
      </w:r>
      <w:r w:rsidRPr="00297BEF">
        <w:rPr>
          <w:rFonts w:ascii="Calibri" w:hAnsi="Calibri"/>
          <w:color w:val="000000" w:themeColor="text1"/>
          <w:sz w:val="22"/>
          <w:szCs w:val="22"/>
        </w:rPr>
        <w:t>en</w:t>
      </w:r>
      <w:r w:rsidR="0066595E" w:rsidRPr="00297BEF">
        <w:rPr>
          <w:rFonts w:ascii="Calibri" w:hAnsi="Calibri"/>
          <w:color w:val="000000" w:themeColor="text1"/>
          <w:sz w:val="22"/>
          <w:szCs w:val="22"/>
        </w:rPr>
        <w:t xml:space="preserve"> </w:t>
      </w:r>
      <w:r w:rsidRPr="00297BEF">
        <w:rPr>
          <w:rFonts w:ascii="Calibri" w:hAnsi="Calibri"/>
          <w:color w:val="000000" w:themeColor="text1"/>
          <w:sz w:val="22"/>
          <w:szCs w:val="22"/>
        </w:rPr>
        <w:t>verliesrekening.</w:t>
      </w:r>
      <w:r w:rsidR="001A45A9" w:rsidRPr="00297BEF">
        <w:rPr>
          <w:rFonts w:ascii="Calibri" w:hAnsi="Calibri"/>
          <w:color w:val="000000" w:themeColor="text1"/>
          <w:sz w:val="22"/>
          <w:szCs w:val="22"/>
        </w:rPr>
        <w:t xml:space="preserve"> Na de eerste opname worden financiële instrumenten op de hierna beschreven manier gewaardeerd.</w:t>
      </w:r>
    </w:p>
    <w:p w14:paraId="7E961153" w14:textId="77777777" w:rsidR="0080725C" w:rsidRPr="00297BEF" w:rsidRDefault="0080725C" w:rsidP="008D5A60">
      <w:pPr>
        <w:widowControl/>
        <w:autoSpaceDE/>
        <w:autoSpaceDN/>
        <w:adjustRightInd/>
        <w:spacing w:before="240"/>
        <w:contextualSpacing/>
        <w:jc w:val="left"/>
        <w:rPr>
          <w:rFonts w:ascii="Calibri" w:hAnsi="Calibri"/>
          <w:color w:val="000000" w:themeColor="text1"/>
          <w:sz w:val="22"/>
          <w:szCs w:val="22"/>
        </w:rPr>
      </w:pPr>
    </w:p>
    <w:p w14:paraId="5E23A419" w14:textId="77777777" w:rsidR="0080725C" w:rsidRPr="00297BEF" w:rsidRDefault="0080725C" w:rsidP="008D5A60">
      <w:pPr>
        <w:widowControl/>
        <w:autoSpaceDE/>
        <w:autoSpaceDN/>
        <w:adjustRightInd/>
        <w:spacing w:before="240"/>
        <w:contextualSpacing/>
        <w:jc w:val="left"/>
        <w:rPr>
          <w:rFonts w:ascii="Calibri" w:hAnsi="Calibri"/>
          <w:i/>
          <w:color w:val="000000" w:themeColor="text1"/>
          <w:sz w:val="22"/>
          <w:szCs w:val="22"/>
        </w:rPr>
      </w:pPr>
      <w:r w:rsidRPr="00297BEF">
        <w:rPr>
          <w:rFonts w:ascii="Calibri" w:hAnsi="Calibri"/>
          <w:i/>
          <w:color w:val="000000" w:themeColor="text1"/>
          <w:sz w:val="22"/>
          <w:szCs w:val="22"/>
        </w:rPr>
        <w:t>Bepaling reële waarde financiële instrumenten</w:t>
      </w:r>
    </w:p>
    <w:p w14:paraId="185B322B" w14:textId="17CE640F" w:rsidR="0080725C" w:rsidRPr="00297BEF" w:rsidRDefault="0080725C" w:rsidP="008D5A60">
      <w:pPr>
        <w:widowControl/>
        <w:jc w:val="left"/>
        <w:rPr>
          <w:rFonts w:ascii="Calibri" w:hAnsi="Calibri"/>
          <w:color w:val="000000" w:themeColor="text1"/>
          <w:sz w:val="22"/>
          <w:szCs w:val="22"/>
        </w:rPr>
      </w:pPr>
      <w:r w:rsidRPr="00297BEF">
        <w:rPr>
          <w:rFonts w:ascii="Calibri" w:hAnsi="Calibri"/>
          <w:color w:val="000000" w:themeColor="text1"/>
          <w:sz w:val="22"/>
          <w:szCs w:val="22"/>
        </w:rPr>
        <w:t>De reële waarde van een financieel instrument is het bedrag waarvoor een actief kan worden verhandeld of een passief kan worden afgewikkeld tussen ter zake goed geïnformeerde partijen, die tot een transactie bereid en van elkaar onafhankelijk zijn.</w:t>
      </w:r>
    </w:p>
    <w:p w14:paraId="66D4FEFC" w14:textId="77777777" w:rsidR="00EB3685" w:rsidRPr="00297BEF" w:rsidRDefault="00EB3685" w:rsidP="008D5A60">
      <w:pPr>
        <w:widowControl/>
        <w:jc w:val="left"/>
        <w:rPr>
          <w:rFonts w:ascii="Calibri" w:hAnsi="Calibri"/>
          <w:color w:val="000000" w:themeColor="text1"/>
          <w:sz w:val="22"/>
          <w:szCs w:val="22"/>
        </w:rPr>
      </w:pPr>
    </w:p>
    <w:p w14:paraId="7DA0625A" w14:textId="4F7CCF14" w:rsidR="0080725C" w:rsidRPr="00297BEF" w:rsidRDefault="0080725C" w:rsidP="008D5A60">
      <w:pPr>
        <w:widowControl/>
        <w:jc w:val="left"/>
        <w:rPr>
          <w:rFonts w:ascii="Calibri" w:hAnsi="Calibri"/>
          <w:color w:val="000000" w:themeColor="text1"/>
          <w:sz w:val="22"/>
          <w:szCs w:val="22"/>
        </w:rPr>
      </w:pPr>
      <w:r w:rsidRPr="00297BEF">
        <w:rPr>
          <w:rFonts w:ascii="Calibri" w:hAnsi="Calibri"/>
          <w:color w:val="000000" w:themeColor="text1"/>
          <w:sz w:val="22"/>
          <w:szCs w:val="22"/>
        </w:rPr>
        <w:t>De reële waarde van niet-beursgenoteerde financiële instrumenten wordt bepaald door de verwachte kasstromen contant te maken tegen een disconteringsvoet die gelijk is aan de geldende risicovrije marktrente voor de resterende looptijd</w:t>
      </w:r>
      <w:r w:rsidR="00E36EC8">
        <w:rPr>
          <w:rFonts w:ascii="Calibri" w:hAnsi="Calibri"/>
          <w:color w:val="000000" w:themeColor="text1"/>
          <w:sz w:val="22"/>
          <w:szCs w:val="22"/>
        </w:rPr>
        <w:t>,</w:t>
      </w:r>
      <w:r w:rsidRPr="00297BEF">
        <w:rPr>
          <w:rFonts w:ascii="Calibri" w:hAnsi="Calibri"/>
          <w:color w:val="000000" w:themeColor="text1"/>
          <w:sz w:val="22"/>
          <w:szCs w:val="22"/>
        </w:rPr>
        <w:t xml:space="preserve"> vermeerderd met krediet- en liquiditeitsopslagen.</w:t>
      </w:r>
    </w:p>
    <w:p w14:paraId="2DAFEE74" w14:textId="77777777" w:rsidR="00EB3685" w:rsidRPr="00297BEF" w:rsidRDefault="00EB3685" w:rsidP="008D5A60">
      <w:pPr>
        <w:widowControl/>
        <w:jc w:val="left"/>
        <w:rPr>
          <w:rFonts w:ascii="Calibri" w:hAnsi="Calibri"/>
          <w:color w:val="000000" w:themeColor="text1"/>
          <w:sz w:val="22"/>
          <w:szCs w:val="22"/>
        </w:rPr>
      </w:pPr>
    </w:p>
    <w:p w14:paraId="086F6A7B" w14:textId="77777777" w:rsidR="0080725C" w:rsidRPr="00DC043F" w:rsidRDefault="0080725C" w:rsidP="008D5A60">
      <w:pPr>
        <w:jc w:val="left"/>
        <w:rPr>
          <w:rFonts w:ascii="Calibri" w:hAnsi="Calibri"/>
          <w:bCs/>
          <w:i/>
          <w:color w:val="000000" w:themeColor="text1"/>
          <w:sz w:val="22"/>
          <w:szCs w:val="22"/>
        </w:rPr>
      </w:pPr>
      <w:r w:rsidRPr="00DC043F">
        <w:rPr>
          <w:rFonts w:ascii="Calibri" w:hAnsi="Calibri"/>
          <w:bCs/>
          <w:i/>
          <w:color w:val="000000" w:themeColor="text1"/>
          <w:sz w:val="22"/>
          <w:szCs w:val="22"/>
        </w:rPr>
        <w:t xml:space="preserve">Bijzondere waardeverminderingen van financiële activa </w:t>
      </w:r>
    </w:p>
    <w:p w14:paraId="3554B312" w14:textId="62B7761D"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Voor financiële activa, waaronder financiële instrumenten</w:t>
      </w:r>
      <w:r w:rsidR="00865401">
        <w:rPr>
          <w:rFonts w:ascii="Calibri" w:hAnsi="Calibri"/>
          <w:color w:val="000000" w:themeColor="text1"/>
          <w:sz w:val="22"/>
          <w:szCs w:val="22"/>
        </w:rPr>
        <w:t>,</w:t>
      </w:r>
      <w:r w:rsidRPr="00297BEF">
        <w:rPr>
          <w:rFonts w:ascii="Calibri" w:hAnsi="Calibri"/>
          <w:color w:val="000000" w:themeColor="text1"/>
          <w:sz w:val="22"/>
          <w:szCs w:val="22"/>
        </w:rPr>
        <w:t xml:space="preserve"> beoordeelt Ressort Wonen op iedere balansdatum of er objectieve aanwijzingen zijn voor bijzondere waardeverminderingen van een financieel actief of een groep van financiële activa. Bij aanwezigheid van objectieve aanwijzingen voor bijzondere waardeverminderingen</w:t>
      </w:r>
      <w:r w:rsidR="00865401">
        <w:rPr>
          <w:rFonts w:ascii="Calibri" w:hAnsi="Calibri"/>
          <w:color w:val="000000" w:themeColor="text1"/>
          <w:sz w:val="22"/>
          <w:szCs w:val="22"/>
        </w:rPr>
        <w:t>,</w:t>
      </w:r>
      <w:r w:rsidRPr="00297BEF">
        <w:rPr>
          <w:rFonts w:ascii="Calibri" w:hAnsi="Calibri"/>
          <w:color w:val="000000" w:themeColor="text1"/>
          <w:sz w:val="22"/>
          <w:szCs w:val="22"/>
        </w:rPr>
        <w:t xml:space="preserve"> bepaalt Ressort Wonen de omvang van het verlies uit hoofde van de bijzondere waardeverminderingen, en verwerkt dit direct in de </w:t>
      </w:r>
      <w:r w:rsidR="00921784">
        <w:rPr>
          <w:rFonts w:ascii="Calibri" w:hAnsi="Calibri"/>
          <w:color w:val="000000" w:themeColor="text1"/>
          <w:sz w:val="22"/>
          <w:szCs w:val="22"/>
        </w:rPr>
        <w:t>winst- en verliesrekening</w:t>
      </w:r>
      <w:r w:rsidRPr="00297BEF">
        <w:rPr>
          <w:rFonts w:ascii="Calibri" w:hAnsi="Calibri"/>
          <w:color w:val="000000" w:themeColor="text1"/>
          <w:sz w:val="22"/>
          <w:szCs w:val="22"/>
        </w:rPr>
        <w:t>.</w:t>
      </w:r>
    </w:p>
    <w:p w14:paraId="5AEFE5EE" w14:textId="77777777" w:rsidR="00865401" w:rsidRPr="00297BEF" w:rsidRDefault="00865401" w:rsidP="008D5A60">
      <w:pPr>
        <w:jc w:val="left"/>
        <w:rPr>
          <w:rFonts w:ascii="Calibri" w:hAnsi="Calibri"/>
          <w:color w:val="000000" w:themeColor="text1"/>
          <w:sz w:val="22"/>
          <w:szCs w:val="22"/>
        </w:rPr>
      </w:pPr>
    </w:p>
    <w:p w14:paraId="32CF064F" w14:textId="39813BF4"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Bij financiële activa die gewaardeerd zijn tegen geamortiseerde kostprijs</w:t>
      </w:r>
      <w:r w:rsidR="00A237F5">
        <w:rPr>
          <w:rFonts w:ascii="Calibri" w:hAnsi="Calibri"/>
          <w:color w:val="000000" w:themeColor="text1"/>
          <w:sz w:val="22"/>
          <w:szCs w:val="22"/>
        </w:rPr>
        <w:t>,</w:t>
      </w:r>
      <w:r w:rsidRPr="00297BEF">
        <w:rPr>
          <w:rFonts w:ascii="Calibri" w:hAnsi="Calibri"/>
          <w:color w:val="000000" w:themeColor="text1"/>
          <w:sz w:val="22"/>
          <w:szCs w:val="22"/>
        </w:rPr>
        <w:t xml:space="preserve"> wordt de omvang van de bijzondere waardevermindering bepaald als het verschil tussen de boekwaarde van het actief en de best mogelijke schatting van de toekomstige kasstromen, contant gemaakt tegen de effectieve rentevoet van het financiële actief zoals die is bepaald bij de eerste verwerking van het instrument. </w:t>
      </w:r>
      <w:r w:rsidRPr="00297BEF">
        <w:rPr>
          <w:rFonts w:ascii="Calibri" w:hAnsi="Calibri"/>
          <w:color w:val="000000" w:themeColor="text1"/>
          <w:sz w:val="22"/>
          <w:szCs w:val="22"/>
        </w:rPr>
        <w:br/>
      </w:r>
    </w:p>
    <w:p w14:paraId="412E79D6" w14:textId="2C0EE4C8" w:rsidR="00953B97" w:rsidRDefault="0080725C" w:rsidP="008A1FD8">
      <w:pPr>
        <w:jc w:val="left"/>
        <w:rPr>
          <w:rFonts w:ascii="Calibri" w:hAnsi="Calibri"/>
          <w:color w:val="000000" w:themeColor="text1"/>
          <w:sz w:val="22"/>
          <w:szCs w:val="22"/>
        </w:rPr>
      </w:pPr>
      <w:r w:rsidRPr="00297BEF">
        <w:rPr>
          <w:rFonts w:ascii="Calibri" w:hAnsi="Calibri"/>
          <w:color w:val="000000" w:themeColor="text1"/>
          <w:sz w:val="22"/>
          <w:szCs w:val="22"/>
        </w:rPr>
        <w:t xml:space="preserve">Een eventueel bijzonder waardeverminderingsverlies wordt teruggenomen indien de afname van de waardevermindering verband houdt met een objectieve gebeurtenis na afboeking. De terugname wordt beperkt tot maximaal het bedrag dat nodig is om het actief te waarderen op de </w:t>
      </w:r>
    </w:p>
    <w:p w14:paraId="4B31D0C0" w14:textId="2CA1405A"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geamortiseerde kostprijs op het moment van de terugname, als</w:t>
      </w:r>
      <w:r w:rsidRPr="00BF1F8D">
        <w:rPr>
          <w:rFonts w:ascii="Calibri" w:hAnsi="Calibri"/>
          <w:color w:val="000000" w:themeColor="text1"/>
          <w:sz w:val="22"/>
          <w:szCs w:val="22"/>
        </w:rPr>
        <w:t xml:space="preserve"> </w:t>
      </w:r>
      <w:r w:rsidRPr="00297BEF">
        <w:rPr>
          <w:rFonts w:ascii="Calibri" w:hAnsi="Calibri"/>
          <w:color w:val="000000" w:themeColor="text1"/>
          <w:sz w:val="22"/>
          <w:szCs w:val="22"/>
        </w:rPr>
        <w:t>geen sprake geweest zou zijn van een bijzondere waardevermindering. Het teruggenomen verlies wordt in de winst-</w:t>
      </w:r>
      <w:r w:rsidR="006E6499">
        <w:rPr>
          <w:rFonts w:ascii="Calibri" w:hAnsi="Calibri"/>
          <w:color w:val="000000" w:themeColor="text1"/>
          <w:sz w:val="22"/>
          <w:szCs w:val="22"/>
        </w:rPr>
        <w:t xml:space="preserve"> </w:t>
      </w:r>
      <w:r w:rsidRPr="00297BEF">
        <w:rPr>
          <w:rFonts w:ascii="Calibri" w:hAnsi="Calibri"/>
          <w:color w:val="000000" w:themeColor="text1"/>
          <w:sz w:val="22"/>
          <w:szCs w:val="22"/>
        </w:rPr>
        <w:t>e</w:t>
      </w:r>
      <w:r w:rsidR="006E6499">
        <w:rPr>
          <w:rFonts w:ascii="Calibri" w:hAnsi="Calibri"/>
          <w:color w:val="000000" w:themeColor="text1"/>
          <w:sz w:val="22"/>
          <w:szCs w:val="22"/>
        </w:rPr>
        <w:t xml:space="preserve">n </w:t>
      </w:r>
      <w:r w:rsidRPr="00297BEF">
        <w:rPr>
          <w:rFonts w:ascii="Calibri" w:hAnsi="Calibri"/>
          <w:color w:val="000000" w:themeColor="text1"/>
          <w:sz w:val="22"/>
          <w:szCs w:val="22"/>
        </w:rPr>
        <w:t>verliesrekening verwerkt.</w:t>
      </w:r>
    </w:p>
    <w:p w14:paraId="7BD043AB" w14:textId="7FC0E7CF" w:rsidR="00CD0DFA" w:rsidRPr="00297BEF" w:rsidRDefault="00CD0DFA" w:rsidP="008D5A60">
      <w:pPr>
        <w:jc w:val="left"/>
        <w:rPr>
          <w:rFonts w:ascii="Calibri" w:hAnsi="Calibri"/>
          <w:color w:val="000000" w:themeColor="text1"/>
          <w:sz w:val="22"/>
          <w:szCs w:val="22"/>
        </w:rPr>
      </w:pPr>
    </w:p>
    <w:p w14:paraId="7E78E2F7" w14:textId="77777777" w:rsidR="00CD0DFA" w:rsidRPr="00DC043F" w:rsidRDefault="00CD0DFA" w:rsidP="008D5A60">
      <w:pPr>
        <w:jc w:val="left"/>
        <w:rPr>
          <w:rFonts w:ascii="Calibri" w:hAnsi="Calibri"/>
          <w:bCs/>
          <w:i/>
          <w:color w:val="000000" w:themeColor="text1"/>
          <w:sz w:val="22"/>
          <w:szCs w:val="22"/>
        </w:rPr>
      </w:pPr>
      <w:r w:rsidRPr="00DC043F">
        <w:rPr>
          <w:rFonts w:ascii="Calibri" w:hAnsi="Calibri"/>
          <w:bCs/>
          <w:i/>
          <w:color w:val="000000" w:themeColor="text1"/>
          <w:sz w:val="22"/>
          <w:szCs w:val="22"/>
        </w:rPr>
        <w:t>Saldering van financiële instrumenten</w:t>
      </w:r>
    </w:p>
    <w:p w14:paraId="42520ED1" w14:textId="6895F2F7" w:rsidR="00F27C1C" w:rsidRDefault="00CD0DFA" w:rsidP="008D5A60">
      <w:pPr>
        <w:pStyle w:val="Plattetekst"/>
        <w:jc w:val="left"/>
        <w:rPr>
          <w:rFonts w:asciiTheme="minorHAnsi" w:hAnsiTheme="minorHAnsi" w:cstheme="minorHAnsi"/>
          <w:sz w:val="22"/>
          <w:szCs w:val="22"/>
        </w:rPr>
      </w:pPr>
      <w:r w:rsidRPr="00297BEF">
        <w:rPr>
          <w:rFonts w:asciiTheme="minorHAnsi" w:hAnsiTheme="minorHAnsi" w:cstheme="minorHAnsi"/>
          <w:sz w:val="22"/>
          <w:szCs w:val="22"/>
        </w:rPr>
        <w:t>Een financieel actief en een financiële verplichting worden gesaldeerd als de toegelaten instelling beschikt over een deugdelijk juridisch instrument om het financiële actief en de financiële verplichting gesaldeerd af te wikkelen en de toegelaten instelling het stellige voornemen heeft om het saldo als zodanig netto of simultaan af te wikkelen.</w:t>
      </w:r>
    </w:p>
    <w:p w14:paraId="1D070BC3" w14:textId="77777777" w:rsidR="00EE1DBC" w:rsidRPr="00297BEF" w:rsidRDefault="00EE1DBC" w:rsidP="008D5A60">
      <w:pPr>
        <w:pStyle w:val="Plattetekst"/>
        <w:jc w:val="left"/>
        <w:rPr>
          <w:rFonts w:asciiTheme="minorHAnsi" w:hAnsiTheme="minorHAnsi" w:cstheme="minorHAnsi"/>
          <w:sz w:val="22"/>
          <w:szCs w:val="22"/>
        </w:rPr>
      </w:pPr>
    </w:p>
    <w:p w14:paraId="119716C0" w14:textId="211D3238" w:rsidR="00CD0DFA" w:rsidRPr="00297BEF" w:rsidRDefault="00CD0DFA" w:rsidP="008D5A60">
      <w:pPr>
        <w:pStyle w:val="Plattetekst"/>
        <w:jc w:val="left"/>
        <w:rPr>
          <w:rFonts w:asciiTheme="minorHAnsi" w:hAnsiTheme="minorHAnsi" w:cstheme="minorHAnsi"/>
          <w:sz w:val="22"/>
          <w:szCs w:val="22"/>
        </w:rPr>
      </w:pPr>
      <w:r w:rsidRPr="00297BEF">
        <w:rPr>
          <w:rFonts w:asciiTheme="minorHAnsi" w:hAnsiTheme="minorHAnsi" w:cstheme="minorHAnsi"/>
          <w:sz w:val="22"/>
          <w:szCs w:val="22"/>
        </w:rPr>
        <w:t>Als sprake is van een overdracht van een financieel actief dat niet voor verwijdering uit de balans in aanmerking komt, wordt het overgedragen actief en de daarmee samenhangende verplichting niet gesaldeerd.</w:t>
      </w:r>
    </w:p>
    <w:p w14:paraId="51223D9A" w14:textId="77777777" w:rsidR="0065692E" w:rsidRPr="00297BEF" w:rsidRDefault="0065692E" w:rsidP="008D5A60">
      <w:pPr>
        <w:jc w:val="left"/>
        <w:rPr>
          <w:rFonts w:ascii="Calibri" w:hAnsi="Calibri"/>
          <w:color w:val="000000" w:themeColor="text1"/>
          <w:sz w:val="22"/>
          <w:szCs w:val="22"/>
        </w:rPr>
      </w:pPr>
    </w:p>
    <w:p w14:paraId="29A20D58" w14:textId="7419DF33" w:rsidR="0080725C" w:rsidRPr="007C0F74" w:rsidRDefault="007C0F74" w:rsidP="008D5A60">
      <w:pPr>
        <w:widowControl/>
        <w:autoSpaceDE/>
        <w:autoSpaceDN/>
        <w:adjustRightInd/>
        <w:spacing w:before="240"/>
        <w:contextualSpacing/>
        <w:jc w:val="left"/>
        <w:rPr>
          <w:rFonts w:ascii="Calibri" w:eastAsia="Calibri" w:hAnsi="Calibri"/>
          <w:b/>
          <w:color w:val="000000" w:themeColor="text1"/>
          <w:sz w:val="22"/>
          <w:szCs w:val="22"/>
          <w:lang w:eastAsia="en-US"/>
        </w:rPr>
      </w:pPr>
      <w:r>
        <w:rPr>
          <w:rFonts w:ascii="Calibri" w:eastAsia="Calibri" w:hAnsi="Calibri"/>
          <w:b/>
          <w:color w:val="000000" w:themeColor="text1"/>
          <w:sz w:val="22"/>
          <w:szCs w:val="22"/>
          <w:lang w:eastAsia="en-US"/>
        </w:rPr>
        <w:t>5.</w:t>
      </w:r>
      <w:r w:rsidR="00A70420">
        <w:rPr>
          <w:rFonts w:ascii="Calibri" w:eastAsia="Calibri" w:hAnsi="Calibri"/>
          <w:b/>
          <w:color w:val="000000" w:themeColor="text1"/>
          <w:sz w:val="22"/>
          <w:szCs w:val="22"/>
          <w:lang w:eastAsia="en-US"/>
        </w:rPr>
        <w:t>5</w:t>
      </w:r>
      <w:r>
        <w:rPr>
          <w:rFonts w:ascii="Calibri" w:eastAsia="Calibri" w:hAnsi="Calibri"/>
          <w:b/>
          <w:color w:val="000000" w:themeColor="text1"/>
          <w:sz w:val="22"/>
          <w:szCs w:val="22"/>
          <w:lang w:eastAsia="en-US"/>
        </w:rPr>
        <w:t xml:space="preserve">.2 </w:t>
      </w:r>
      <w:r w:rsidR="0080725C" w:rsidRPr="007C0F74">
        <w:rPr>
          <w:rFonts w:ascii="Calibri" w:eastAsia="Calibri" w:hAnsi="Calibri"/>
          <w:b/>
          <w:color w:val="000000" w:themeColor="text1"/>
          <w:sz w:val="22"/>
          <w:szCs w:val="22"/>
          <w:lang w:eastAsia="en-US"/>
        </w:rPr>
        <w:t>Latente belastingvordering</w:t>
      </w:r>
    </w:p>
    <w:p w14:paraId="48E6BEFC" w14:textId="33D220E8"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 xml:space="preserve">Latente belastingvorderingen worden opgenomen voor verrekenbare fiscale verliezen en voor verrekenbare tijdelijke verschillen tussen de waarde van de activa en passiva volgens fiscale voorschriften enerzijds en de in deze jaarrekening gevolgde waarderingsgrondslagen anderzijds, met dien verstande dat latente belastingvorderingen alleen worden opgenomen voor zover het waarschijnlijk is dat er toekomstige fiscale winst zal zijn waarmee de tijdelijke verschillen kunnen worden verrekend en verliezen kunnen worden gecompenseerd. De berekening van de latente belastingvordering geschiedt tegen de op het einde van het verslagjaar geldende belastingtarieven of tegen de in komende jaren geldende tarieven, voor zover deze al bij wet zijn vastgesteld. Latente belastingvorderingen worden gewaardeerd tegen contante waarde. </w:t>
      </w:r>
    </w:p>
    <w:p w14:paraId="5739B777" w14:textId="77777777" w:rsidR="0080725C" w:rsidRPr="00297BEF" w:rsidRDefault="0080725C" w:rsidP="008D5A60">
      <w:pPr>
        <w:jc w:val="left"/>
        <w:rPr>
          <w:rFonts w:ascii="Calibri" w:hAnsi="Calibri"/>
          <w:color w:val="000000" w:themeColor="text1"/>
          <w:sz w:val="22"/>
          <w:szCs w:val="22"/>
        </w:rPr>
      </w:pPr>
    </w:p>
    <w:p w14:paraId="5C403BFA" w14:textId="77777777"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Saldering van latenties vindt plaats indien en voor zover de toegelaten instelling bevoegd is tot saldering en simultane afwikkeling en tevens het stellige voornemen heeft om dit te doen. Latente belastingvorderingen worden per iedere verslagdatum herzien en verlaagd voor zover het niet langer waarschijnlijk is dat het daarmee samenhangende belastingvoordeel zal worden gerealiseerd.</w:t>
      </w:r>
    </w:p>
    <w:p w14:paraId="2749C74E" w14:textId="77777777" w:rsidR="0080725C" w:rsidRPr="00297BEF" w:rsidRDefault="0080725C" w:rsidP="008D5A60">
      <w:pPr>
        <w:jc w:val="left"/>
        <w:rPr>
          <w:rFonts w:ascii="Calibri" w:hAnsi="Calibri"/>
          <w:color w:val="000000" w:themeColor="text1"/>
          <w:sz w:val="22"/>
          <w:szCs w:val="22"/>
        </w:rPr>
      </w:pPr>
    </w:p>
    <w:p w14:paraId="546FBAE0" w14:textId="22A91D11" w:rsidR="0080725C" w:rsidRPr="007C0F74" w:rsidRDefault="007C0F74" w:rsidP="008D5A60">
      <w:pPr>
        <w:jc w:val="left"/>
        <w:rPr>
          <w:rFonts w:ascii="Calibri" w:hAnsi="Calibri"/>
          <w:b/>
          <w:iCs/>
          <w:color w:val="000000" w:themeColor="text1"/>
          <w:sz w:val="22"/>
          <w:szCs w:val="22"/>
        </w:rPr>
      </w:pPr>
      <w:r w:rsidRPr="007C0F74">
        <w:rPr>
          <w:rFonts w:ascii="Calibri" w:hAnsi="Calibri"/>
          <w:b/>
          <w:iCs/>
          <w:color w:val="000000" w:themeColor="text1"/>
          <w:sz w:val="22"/>
          <w:szCs w:val="22"/>
        </w:rPr>
        <w:t>5.</w:t>
      </w:r>
      <w:r w:rsidR="00A70420">
        <w:rPr>
          <w:rFonts w:ascii="Calibri" w:hAnsi="Calibri"/>
          <w:b/>
          <w:iCs/>
          <w:color w:val="000000" w:themeColor="text1"/>
          <w:sz w:val="22"/>
          <w:szCs w:val="22"/>
        </w:rPr>
        <w:t>5</w:t>
      </w:r>
      <w:r w:rsidRPr="007C0F74">
        <w:rPr>
          <w:rFonts w:ascii="Calibri" w:hAnsi="Calibri"/>
          <w:b/>
          <w:iCs/>
          <w:color w:val="000000" w:themeColor="text1"/>
          <w:sz w:val="22"/>
          <w:szCs w:val="22"/>
        </w:rPr>
        <w:t xml:space="preserve">.3 </w:t>
      </w:r>
      <w:r w:rsidR="0080725C" w:rsidRPr="007C0F74">
        <w:rPr>
          <w:rFonts w:ascii="Calibri" w:hAnsi="Calibri"/>
          <w:b/>
          <w:iCs/>
          <w:color w:val="000000" w:themeColor="text1"/>
          <w:sz w:val="22"/>
          <w:szCs w:val="22"/>
        </w:rPr>
        <w:t>Leningen u/g</w:t>
      </w:r>
      <w:bookmarkStart w:id="27" w:name="CHKL_VRD_WRD"/>
      <w:bookmarkEnd w:id="25"/>
      <w:bookmarkEnd w:id="26"/>
    </w:p>
    <w:p w14:paraId="5D60FE69" w14:textId="447C6039"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De leningen u/g worden initieel gewaardeerd tegen de reële waarde van het verstrekte bedrag, gewoonlijk de nominale waarde. Vervolgens vindt waardering plaats tegen geamortiseerde kostprijs op basis van de effectieve rentemethode waarbij rekening wordt gehouden met een eventuele bijzondere waardevermindering. De effectieve rente en eventuele bijzondere waardeverminderingsverliezen worden direct in de winst- en verliesrekening verwerkt.</w:t>
      </w:r>
    </w:p>
    <w:p w14:paraId="6D0CF695" w14:textId="77777777" w:rsidR="0080725C" w:rsidRPr="00297BEF" w:rsidRDefault="0080725C" w:rsidP="008D5A60">
      <w:pPr>
        <w:jc w:val="left"/>
        <w:rPr>
          <w:rFonts w:ascii="Calibri" w:hAnsi="Calibri"/>
          <w:color w:val="000000" w:themeColor="text1"/>
          <w:sz w:val="22"/>
          <w:szCs w:val="22"/>
        </w:rPr>
      </w:pPr>
    </w:p>
    <w:p w14:paraId="255C964F" w14:textId="67B61AC7" w:rsidR="0080725C" w:rsidRPr="00CD6E67" w:rsidRDefault="00CD6E67" w:rsidP="008D5A60">
      <w:pPr>
        <w:widowControl/>
        <w:autoSpaceDE/>
        <w:autoSpaceDN/>
        <w:adjustRightInd/>
        <w:jc w:val="left"/>
        <w:rPr>
          <w:rFonts w:asciiTheme="minorHAnsi" w:hAnsiTheme="minorHAnsi" w:cstheme="minorHAnsi"/>
          <w:b/>
          <w:color w:val="000000" w:themeColor="text1"/>
          <w:sz w:val="22"/>
          <w:szCs w:val="22"/>
          <w:lang w:eastAsia="en-US"/>
        </w:rPr>
      </w:pPr>
      <w:r>
        <w:rPr>
          <w:rFonts w:asciiTheme="minorHAnsi" w:hAnsiTheme="minorHAnsi" w:cstheme="minorHAnsi"/>
          <w:b/>
          <w:color w:val="000000" w:themeColor="text1"/>
          <w:sz w:val="22"/>
          <w:szCs w:val="22"/>
          <w:lang w:eastAsia="en-US"/>
        </w:rPr>
        <w:t>5.</w:t>
      </w:r>
      <w:r w:rsidR="00A70420">
        <w:rPr>
          <w:rFonts w:asciiTheme="minorHAnsi" w:hAnsiTheme="minorHAnsi" w:cstheme="minorHAnsi"/>
          <w:b/>
          <w:color w:val="000000" w:themeColor="text1"/>
          <w:sz w:val="22"/>
          <w:szCs w:val="22"/>
          <w:lang w:eastAsia="en-US"/>
        </w:rPr>
        <w:t>5</w:t>
      </w:r>
      <w:r>
        <w:rPr>
          <w:rFonts w:asciiTheme="minorHAnsi" w:hAnsiTheme="minorHAnsi" w:cstheme="minorHAnsi"/>
          <w:b/>
          <w:color w:val="000000" w:themeColor="text1"/>
          <w:sz w:val="22"/>
          <w:szCs w:val="22"/>
          <w:lang w:eastAsia="en-US"/>
        </w:rPr>
        <w:t xml:space="preserve">.4 </w:t>
      </w:r>
      <w:r w:rsidR="0080725C" w:rsidRPr="00CD6E67">
        <w:rPr>
          <w:rFonts w:asciiTheme="minorHAnsi" w:hAnsiTheme="minorHAnsi" w:cstheme="minorHAnsi"/>
          <w:b/>
          <w:color w:val="000000" w:themeColor="text1"/>
          <w:sz w:val="22"/>
          <w:szCs w:val="22"/>
          <w:lang w:eastAsia="en-US"/>
        </w:rPr>
        <w:t>Bijzondere waardeverminderingen van vaste activa</w:t>
      </w:r>
    </w:p>
    <w:p w14:paraId="6BFF28FE" w14:textId="295CEEFF" w:rsidR="0080725C" w:rsidRPr="00297BEF" w:rsidRDefault="0080725C" w:rsidP="008D5A60">
      <w:pPr>
        <w:widowControl/>
        <w:autoSpaceDE/>
        <w:autoSpaceDN/>
        <w:adjustRightInd/>
        <w:jc w:val="left"/>
        <w:rPr>
          <w:rFonts w:asciiTheme="minorHAnsi" w:hAnsiTheme="minorHAnsi" w:cstheme="minorHAnsi"/>
          <w:color w:val="000000" w:themeColor="text1"/>
          <w:sz w:val="22"/>
          <w:szCs w:val="22"/>
          <w:lang w:eastAsia="en-US"/>
        </w:rPr>
      </w:pPr>
      <w:r w:rsidRPr="00297BEF">
        <w:rPr>
          <w:rFonts w:asciiTheme="minorHAnsi" w:hAnsiTheme="minorHAnsi" w:cstheme="minorHAnsi"/>
          <w:color w:val="000000" w:themeColor="text1"/>
          <w:sz w:val="22"/>
          <w:szCs w:val="22"/>
          <w:lang w:eastAsia="en-US"/>
        </w:rPr>
        <w:t xml:space="preserve">Voor materiële vaste activa wordt op iedere balansdatum beoordeeld of er aanwijzingen zijn dat deze activa onderhevig zijn aan bijzondere waardeverminderingen. Als dergelijke indicaties aanwezig zijn, wordt de realiseerbare waarde van het actief geschat. De realiseerbare waarde is de hoogste van de marktwaarde en de opbrengstwaarde. Als het niet mogelijk is de realiseerbare waarde te </w:t>
      </w:r>
      <w:r w:rsidRPr="00297BEF">
        <w:rPr>
          <w:rFonts w:asciiTheme="minorHAnsi" w:hAnsiTheme="minorHAnsi" w:cstheme="minorHAnsi"/>
          <w:color w:val="000000" w:themeColor="text1"/>
          <w:sz w:val="22"/>
          <w:szCs w:val="22"/>
          <w:lang w:eastAsia="en-US"/>
        </w:rPr>
        <w:lastRenderedPageBreak/>
        <w:t>schatten voor een individueel actief, wordt de realiseerbare waarde bepaald van de kasstroomgenererende eenheid waartoe het actief behoort.</w:t>
      </w:r>
    </w:p>
    <w:p w14:paraId="1F63FF51" w14:textId="77777777" w:rsidR="009F74AE" w:rsidRPr="00297BEF" w:rsidRDefault="009F74AE" w:rsidP="008D5A60">
      <w:pPr>
        <w:widowControl/>
        <w:autoSpaceDE/>
        <w:autoSpaceDN/>
        <w:adjustRightInd/>
        <w:jc w:val="left"/>
        <w:rPr>
          <w:rFonts w:asciiTheme="minorHAnsi" w:hAnsiTheme="minorHAnsi" w:cstheme="minorHAnsi"/>
          <w:color w:val="000000" w:themeColor="text1"/>
          <w:sz w:val="22"/>
          <w:szCs w:val="22"/>
          <w:lang w:eastAsia="en-US"/>
        </w:rPr>
      </w:pPr>
    </w:p>
    <w:p w14:paraId="36D47F60" w14:textId="7ABA4693" w:rsidR="0080725C" w:rsidRPr="00297BEF" w:rsidRDefault="0080725C" w:rsidP="008D5A60">
      <w:pPr>
        <w:widowControl/>
        <w:autoSpaceDE/>
        <w:autoSpaceDN/>
        <w:adjustRightInd/>
        <w:jc w:val="left"/>
        <w:rPr>
          <w:rFonts w:asciiTheme="minorHAnsi" w:hAnsiTheme="minorHAnsi" w:cstheme="minorHAnsi"/>
          <w:color w:val="000000" w:themeColor="text1"/>
          <w:sz w:val="22"/>
          <w:szCs w:val="22"/>
          <w:lang w:eastAsia="en-US"/>
        </w:rPr>
      </w:pPr>
      <w:r w:rsidRPr="00297BEF">
        <w:rPr>
          <w:rFonts w:asciiTheme="minorHAnsi" w:hAnsiTheme="minorHAnsi" w:cstheme="minorHAnsi"/>
          <w:color w:val="000000" w:themeColor="text1"/>
          <w:sz w:val="22"/>
          <w:szCs w:val="22"/>
          <w:lang w:eastAsia="en-US"/>
        </w:rPr>
        <w:t>Verder wordt op iedere balansdatum beoordeeld of er enige indicatie is dat een in eerdere jaren verantwoord bijzonder waardeverminderingsverlies is verminderd. Als een dergelijke indicatie aanwezig is, wordt de realiseerbare waarde van het betreffende actief (of kasstroomgenererende eenheid) geschat.</w:t>
      </w:r>
    </w:p>
    <w:p w14:paraId="24BE175D" w14:textId="77777777" w:rsidR="009F74AE" w:rsidRPr="00297BEF" w:rsidRDefault="009F74AE" w:rsidP="008D5A60">
      <w:pPr>
        <w:widowControl/>
        <w:autoSpaceDE/>
        <w:autoSpaceDN/>
        <w:adjustRightInd/>
        <w:jc w:val="left"/>
        <w:rPr>
          <w:rFonts w:asciiTheme="minorHAnsi" w:hAnsiTheme="minorHAnsi" w:cstheme="minorHAnsi"/>
          <w:color w:val="000000" w:themeColor="text1"/>
          <w:sz w:val="22"/>
          <w:szCs w:val="22"/>
          <w:lang w:eastAsia="en-US"/>
        </w:rPr>
      </w:pPr>
    </w:p>
    <w:p w14:paraId="11275D52" w14:textId="2EA9CA86" w:rsidR="0080725C" w:rsidRPr="00297BEF" w:rsidRDefault="0080725C" w:rsidP="008D5A60">
      <w:pPr>
        <w:widowControl/>
        <w:autoSpaceDE/>
        <w:autoSpaceDN/>
        <w:adjustRightInd/>
        <w:jc w:val="left"/>
        <w:rPr>
          <w:rFonts w:asciiTheme="minorHAnsi" w:hAnsiTheme="minorHAnsi" w:cstheme="minorHAnsi"/>
          <w:color w:val="000000" w:themeColor="text1"/>
          <w:sz w:val="22"/>
          <w:szCs w:val="22"/>
          <w:lang w:eastAsia="en-US"/>
        </w:rPr>
      </w:pPr>
      <w:r w:rsidRPr="00297BEF">
        <w:rPr>
          <w:rFonts w:asciiTheme="minorHAnsi" w:hAnsiTheme="minorHAnsi" w:cstheme="minorHAnsi"/>
          <w:color w:val="000000" w:themeColor="text1"/>
          <w:sz w:val="22"/>
          <w:szCs w:val="22"/>
          <w:lang w:eastAsia="en-US"/>
        </w:rPr>
        <w:t>Terugneming van een eerder verantwoord bijzonder waardeverminderingsverlies vindt alleen plaats als sprake is van een wijziging van de gehanteerde schattingen bij het bepalen van de realiseerbare waarde sinds de verantwoording van het laatste bijzonder waardeverminderingsverlies. In dat geval wordt de boekwaarde van het actief (of kasstroomgenererende eenheid) opgehoogd tot de geschatte realiseerbare waarde, maar niet hoger dan de boekwaarde die bepaald zou zijn (na afschrijvingen) als in voorgaande jaren geen bijzonder waardeverminderingsverlies voor het actief (of kasstroomgenererende eenheid) zou zijn verantwoord.</w:t>
      </w:r>
    </w:p>
    <w:p w14:paraId="2E33C54B" w14:textId="77777777" w:rsidR="0080725C" w:rsidRPr="00297BEF" w:rsidRDefault="0080725C" w:rsidP="008D5A60">
      <w:pPr>
        <w:jc w:val="left"/>
        <w:rPr>
          <w:rFonts w:ascii="Calibri" w:hAnsi="Calibri"/>
          <w:color w:val="000000" w:themeColor="text1"/>
          <w:sz w:val="22"/>
          <w:szCs w:val="22"/>
        </w:rPr>
      </w:pPr>
    </w:p>
    <w:p w14:paraId="7D040BAF" w14:textId="16661795" w:rsidR="0080725C" w:rsidRPr="008D11CD" w:rsidRDefault="006E1950"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Georgia" w:hAnsi="Georgia" w:cs="Arial"/>
          <w:b/>
          <w:color w:val="000000" w:themeColor="text1"/>
          <w:szCs w:val="20"/>
        </w:rPr>
      </w:pPr>
      <w:r>
        <w:rPr>
          <w:rFonts w:ascii="Calibri" w:hAnsi="Calibri" w:cs="Arial"/>
          <w:b/>
          <w:color w:val="000000" w:themeColor="text1"/>
          <w:sz w:val="22"/>
          <w:szCs w:val="22"/>
        </w:rPr>
        <w:t>5.</w:t>
      </w:r>
      <w:r w:rsidR="00A70420">
        <w:rPr>
          <w:rFonts w:ascii="Calibri" w:hAnsi="Calibri" w:cs="Arial"/>
          <w:b/>
          <w:color w:val="000000" w:themeColor="text1"/>
          <w:sz w:val="22"/>
          <w:szCs w:val="22"/>
        </w:rPr>
        <w:t>6</w:t>
      </w:r>
      <w:r>
        <w:rPr>
          <w:rFonts w:ascii="Calibri" w:hAnsi="Calibri" w:cs="Arial"/>
          <w:b/>
          <w:color w:val="000000" w:themeColor="text1"/>
          <w:sz w:val="22"/>
          <w:szCs w:val="22"/>
        </w:rPr>
        <w:t xml:space="preserve"> </w:t>
      </w:r>
      <w:r w:rsidR="00DC043F">
        <w:rPr>
          <w:rFonts w:ascii="Calibri" w:hAnsi="Calibri" w:cs="Arial"/>
          <w:b/>
          <w:color w:val="000000" w:themeColor="text1"/>
          <w:sz w:val="22"/>
          <w:szCs w:val="22"/>
        </w:rPr>
        <w:t>Vlottende activa</w:t>
      </w:r>
      <w:r w:rsidR="0080725C" w:rsidRPr="008D11CD">
        <w:rPr>
          <w:rFonts w:ascii="Calibri" w:hAnsi="Calibri" w:cs="Arial"/>
          <w:b/>
          <w:color w:val="000000" w:themeColor="text1"/>
          <w:sz w:val="22"/>
          <w:szCs w:val="22"/>
        </w:rPr>
        <w:t xml:space="preserve"> </w:t>
      </w:r>
    </w:p>
    <w:p w14:paraId="21B3987E" w14:textId="4BFB9896" w:rsidR="0080725C" w:rsidRPr="00B82C85" w:rsidRDefault="006E1950" w:rsidP="008D5A60">
      <w:pPr>
        <w:jc w:val="left"/>
        <w:rPr>
          <w:rFonts w:ascii="Calibri" w:hAnsi="Calibri"/>
          <w:b/>
          <w:iCs/>
          <w:color w:val="000000" w:themeColor="text1"/>
          <w:sz w:val="22"/>
          <w:szCs w:val="22"/>
        </w:rPr>
      </w:pPr>
      <w:r w:rsidRPr="00B82C85">
        <w:rPr>
          <w:rFonts w:ascii="Calibri" w:hAnsi="Calibri"/>
          <w:b/>
          <w:iCs/>
          <w:color w:val="000000" w:themeColor="text1"/>
          <w:sz w:val="22"/>
          <w:szCs w:val="22"/>
        </w:rPr>
        <w:t>5.</w:t>
      </w:r>
      <w:r w:rsidR="00A70420">
        <w:rPr>
          <w:rFonts w:ascii="Calibri" w:hAnsi="Calibri"/>
          <w:b/>
          <w:iCs/>
          <w:color w:val="000000" w:themeColor="text1"/>
          <w:sz w:val="22"/>
          <w:szCs w:val="22"/>
        </w:rPr>
        <w:t>6</w:t>
      </w:r>
      <w:r w:rsidRPr="00B82C85">
        <w:rPr>
          <w:rFonts w:ascii="Calibri" w:hAnsi="Calibri"/>
          <w:b/>
          <w:iCs/>
          <w:color w:val="000000" w:themeColor="text1"/>
          <w:sz w:val="22"/>
          <w:szCs w:val="22"/>
        </w:rPr>
        <w:t xml:space="preserve">.1 </w:t>
      </w:r>
      <w:r w:rsidR="0080725C" w:rsidRPr="00B82C85">
        <w:rPr>
          <w:rFonts w:ascii="Calibri" w:hAnsi="Calibri"/>
          <w:b/>
          <w:iCs/>
          <w:color w:val="000000" w:themeColor="text1"/>
          <w:sz w:val="22"/>
          <w:szCs w:val="22"/>
        </w:rPr>
        <w:t>Vastgoed bestemd voor de verkoop</w:t>
      </w:r>
    </w:p>
    <w:p w14:paraId="5FA09FD8" w14:textId="3C748BEF" w:rsidR="008D11CD" w:rsidRPr="008D11CD" w:rsidRDefault="008D11CD"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color w:val="000000" w:themeColor="text1"/>
          <w:sz w:val="22"/>
          <w:szCs w:val="22"/>
        </w:rPr>
      </w:pPr>
      <w:r w:rsidRPr="008D11CD">
        <w:rPr>
          <w:rFonts w:ascii="Calibri" w:hAnsi="Calibri" w:cs="Arial"/>
          <w:color w:val="000000" w:themeColor="text1"/>
          <w:sz w:val="22"/>
          <w:szCs w:val="22"/>
        </w:rPr>
        <w:t xml:space="preserve">De voorraad vastgoed bestemd voor de verkoop betreft opgeleverd vastgoed en bestaand vastgoed beschikbaar en bestemd voor de verkoop dat </w:t>
      </w:r>
      <w:r w:rsidR="009A2591">
        <w:rPr>
          <w:rFonts w:ascii="Calibri" w:hAnsi="Calibri" w:cs="Arial"/>
          <w:color w:val="000000" w:themeColor="text1"/>
          <w:sz w:val="22"/>
          <w:szCs w:val="22"/>
        </w:rPr>
        <w:t>eind</w:t>
      </w:r>
      <w:r w:rsidR="009C05EE">
        <w:rPr>
          <w:rFonts w:ascii="Calibri" w:hAnsi="Calibri" w:cs="Arial"/>
          <w:color w:val="000000" w:themeColor="text1"/>
          <w:sz w:val="22"/>
          <w:szCs w:val="22"/>
        </w:rPr>
        <w:t>e</w:t>
      </w:r>
      <w:r w:rsidRPr="008D11CD">
        <w:rPr>
          <w:rFonts w:ascii="Calibri" w:hAnsi="Calibri" w:cs="Arial"/>
          <w:color w:val="000000" w:themeColor="text1"/>
          <w:sz w:val="22"/>
          <w:szCs w:val="22"/>
        </w:rPr>
        <w:t xml:space="preserve"> boekjaar nog niet is verkocht. Vastgoed bestemd voor de verkoop wordt gewaardeerd tegen de bestede kosten en toegerekende kosten van het werkapparaat uit hoofde van voorbereiding, toezicht en directievoering, inclusief geactiveerde rente, dan wel lager verwachte opbrengstwaarde. </w:t>
      </w:r>
    </w:p>
    <w:p w14:paraId="41B4E51B" w14:textId="77777777" w:rsidR="006D665E" w:rsidRPr="008D11CD" w:rsidRDefault="006D665E"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color w:val="000000" w:themeColor="text1"/>
          <w:sz w:val="22"/>
          <w:szCs w:val="22"/>
        </w:rPr>
      </w:pPr>
    </w:p>
    <w:p w14:paraId="32B35E2F" w14:textId="77777777" w:rsidR="008D11CD" w:rsidRPr="00AA5955" w:rsidRDefault="008D11CD"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color w:val="000000" w:themeColor="text1"/>
          <w:sz w:val="22"/>
          <w:szCs w:val="22"/>
        </w:rPr>
      </w:pPr>
      <w:r w:rsidRPr="008D11CD">
        <w:rPr>
          <w:rFonts w:ascii="Calibri" w:hAnsi="Calibri" w:cs="Arial"/>
          <w:color w:val="000000" w:themeColor="text1"/>
          <w:sz w:val="22"/>
          <w:szCs w:val="22"/>
        </w:rPr>
        <w:t xml:space="preserve">De opbrengstwaarde is de geschatte verkoopprijs onder aftrek van direct toerekenbare </w:t>
      </w:r>
      <w:r w:rsidRPr="00AA5955">
        <w:rPr>
          <w:rFonts w:ascii="Calibri" w:hAnsi="Calibri" w:cs="Arial"/>
          <w:color w:val="000000" w:themeColor="text1"/>
          <w:sz w:val="22"/>
          <w:szCs w:val="22"/>
        </w:rPr>
        <w:t>verkoopkosten. Bij de bepaling van de opbrengstwaarde wordt rekening gehouden met de incourantheid van de voorraden.</w:t>
      </w:r>
    </w:p>
    <w:p w14:paraId="1F854CC5" w14:textId="77777777" w:rsidR="0080725C" w:rsidRPr="00AA5955" w:rsidRDefault="0080725C" w:rsidP="008D5A60">
      <w:pPr>
        <w:jc w:val="left"/>
        <w:rPr>
          <w:rFonts w:ascii="Calibri" w:hAnsi="Calibri" w:cs="TheSansOsF-SemiLight"/>
          <w:b/>
          <w:color w:val="000000" w:themeColor="text1"/>
          <w:sz w:val="22"/>
          <w:szCs w:val="22"/>
        </w:rPr>
      </w:pPr>
    </w:p>
    <w:p w14:paraId="57DEF530" w14:textId="06CA37CD" w:rsidR="0080725C" w:rsidRPr="00B82C85" w:rsidRDefault="00B82C85" w:rsidP="008D5A60">
      <w:pPr>
        <w:jc w:val="left"/>
        <w:rPr>
          <w:rFonts w:ascii="Calibri" w:hAnsi="Calibri" w:cs="TheSansOsF-SemiLight"/>
          <w:b/>
          <w:color w:val="000000" w:themeColor="text1"/>
          <w:sz w:val="22"/>
          <w:szCs w:val="22"/>
        </w:rPr>
      </w:pPr>
      <w:r>
        <w:rPr>
          <w:rFonts w:ascii="Calibri" w:hAnsi="Calibri" w:cs="TheSansOsF-SemiLight"/>
          <w:b/>
          <w:color w:val="000000" w:themeColor="text1"/>
          <w:sz w:val="22"/>
          <w:szCs w:val="22"/>
        </w:rPr>
        <w:t>5.</w:t>
      </w:r>
      <w:r w:rsidR="00A70420">
        <w:rPr>
          <w:rFonts w:ascii="Calibri" w:hAnsi="Calibri" w:cs="TheSansOsF-SemiLight"/>
          <w:b/>
          <w:color w:val="000000" w:themeColor="text1"/>
          <w:sz w:val="22"/>
          <w:szCs w:val="22"/>
        </w:rPr>
        <w:t>6</w:t>
      </w:r>
      <w:r>
        <w:rPr>
          <w:rFonts w:ascii="Calibri" w:hAnsi="Calibri" w:cs="TheSansOsF-SemiLight"/>
          <w:b/>
          <w:color w:val="000000" w:themeColor="text1"/>
          <w:sz w:val="22"/>
          <w:szCs w:val="22"/>
        </w:rPr>
        <w:t xml:space="preserve">.2 </w:t>
      </w:r>
      <w:r w:rsidR="0080725C" w:rsidRPr="00B82C85">
        <w:rPr>
          <w:rFonts w:ascii="Calibri" w:hAnsi="Calibri" w:cs="TheSansOsF-SemiLight"/>
          <w:b/>
          <w:color w:val="000000" w:themeColor="text1"/>
          <w:sz w:val="22"/>
          <w:szCs w:val="22"/>
        </w:rPr>
        <w:t>Overige voorraden</w:t>
      </w:r>
    </w:p>
    <w:p w14:paraId="1F711831" w14:textId="6F8BC9FD" w:rsidR="0080725C" w:rsidRPr="00AA5955" w:rsidRDefault="0080725C" w:rsidP="008D5A60">
      <w:pPr>
        <w:jc w:val="left"/>
        <w:rPr>
          <w:rFonts w:ascii="Georgia" w:hAnsi="Georgia"/>
          <w:color w:val="000000" w:themeColor="text1"/>
        </w:rPr>
      </w:pPr>
      <w:r w:rsidRPr="00AA5955">
        <w:rPr>
          <w:rFonts w:ascii="Calibri" w:hAnsi="Calibri"/>
          <w:color w:val="000000" w:themeColor="text1"/>
          <w:sz w:val="22"/>
          <w:szCs w:val="22"/>
        </w:rPr>
        <w:t>De voorra</w:t>
      </w:r>
      <w:r w:rsidR="008D11CD" w:rsidRPr="00AA5955">
        <w:rPr>
          <w:rFonts w:ascii="Calibri" w:hAnsi="Calibri"/>
          <w:color w:val="000000" w:themeColor="text1"/>
          <w:sz w:val="22"/>
          <w:szCs w:val="22"/>
        </w:rPr>
        <w:t xml:space="preserve">ad materialen </w:t>
      </w:r>
      <w:r w:rsidRPr="00AA5955">
        <w:rPr>
          <w:rFonts w:ascii="Calibri" w:hAnsi="Calibri"/>
          <w:color w:val="000000" w:themeColor="text1"/>
          <w:sz w:val="22"/>
          <w:szCs w:val="22"/>
        </w:rPr>
        <w:t>worden gewaardeerd op verkrijgingsprijzen onder toepassing van de FIFO-methode (first in, first out) of lagere opbrengstwaarde. Hierbij wordt rekening gehouden met een voorziening voor mogelijke incourantheid.</w:t>
      </w:r>
      <w:r w:rsidRPr="00AA5955">
        <w:rPr>
          <w:color w:val="000000" w:themeColor="text1"/>
          <w:sz w:val="22"/>
          <w:szCs w:val="22"/>
        </w:rPr>
        <w:t xml:space="preserve"> </w:t>
      </w:r>
      <w:r w:rsidRPr="00AA5955">
        <w:rPr>
          <w:rFonts w:ascii="Calibri" w:hAnsi="Calibri"/>
          <w:color w:val="000000" w:themeColor="text1"/>
          <w:sz w:val="22"/>
          <w:szCs w:val="22"/>
        </w:rPr>
        <w:t>Handelskortingen, rabatten en soortgelijke (te) ontvangen vergoedingen met betrekking tot de inkoop van voorraden</w:t>
      </w:r>
      <w:r w:rsidR="00EC6CAA">
        <w:rPr>
          <w:rFonts w:ascii="Calibri" w:hAnsi="Calibri"/>
          <w:color w:val="000000" w:themeColor="text1"/>
          <w:sz w:val="22"/>
          <w:szCs w:val="22"/>
        </w:rPr>
        <w:t>,</w:t>
      </w:r>
      <w:r w:rsidRPr="00AA5955">
        <w:rPr>
          <w:rFonts w:ascii="Calibri" w:hAnsi="Calibri"/>
          <w:color w:val="000000" w:themeColor="text1"/>
          <w:sz w:val="22"/>
          <w:szCs w:val="22"/>
        </w:rPr>
        <w:t xml:space="preserve"> worden in mindering gebracht op de verkrijgingsprijs.</w:t>
      </w:r>
    </w:p>
    <w:p w14:paraId="50B9DCE7" w14:textId="77777777" w:rsidR="0080725C" w:rsidRPr="00297BEF" w:rsidRDefault="0080725C" w:rsidP="008D5A60">
      <w:pPr>
        <w:jc w:val="left"/>
        <w:rPr>
          <w:rFonts w:ascii="Calibri" w:hAnsi="Calibri"/>
          <w:b/>
          <w:bCs/>
          <w:color w:val="000000" w:themeColor="text1"/>
          <w:sz w:val="22"/>
          <w:szCs w:val="22"/>
        </w:rPr>
      </w:pPr>
    </w:p>
    <w:p w14:paraId="055C603D" w14:textId="1697CEAA" w:rsidR="0080725C" w:rsidRPr="00B82C85" w:rsidRDefault="00B82C85" w:rsidP="008D5A60">
      <w:pPr>
        <w:jc w:val="left"/>
        <w:rPr>
          <w:rFonts w:ascii="Calibri" w:hAnsi="Calibri"/>
          <w:b/>
          <w:color w:val="000000" w:themeColor="text1"/>
          <w:sz w:val="22"/>
          <w:szCs w:val="22"/>
        </w:rPr>
      </w:pPr>
      <w:bookmarkStart w:id="28" w:name="CHKL_VOO_WRD"/>
      <w:bookmarkEnd w:id="27"/>
      <w:r w:rsidRPr="00B82C85">
        <w:rPr>
          <w:rFonts w:ascii="Calibri" w:hAnsi="Calibri"/>
          <w:b/>
          <w:color w:val="000000" w:themeColor="text1"/>
          <w:sz w:val="22"/>
          <w:szCs w:val="22"/>
        </w:rPr>
        <w:t>5.</w:t>
      </w:r>
      <w:r w:rsidR="00A70420">
        <w:rPr>
          <w:rFonts w:ascii="Calibri" w:hAnsi="Calibri"/>
          <w:b/>
          <w:color w:val="000000" w:themeColor="text1"/>
          <w:sz w:val="22"/>
          <w:szCs w:val="22"/>
        </w:rPr>
        <w:t>7</w:t>
      </w:r>
      <w:r w:rsidRPr="00B82C85">
        <w:rPr>
          <w:rFonts w:ascii="Calibri" w:hAnsi="Calibri"/>
          <w:b/>
          <w:color w:val="000000" w:themeColor="text1"/>
          <w:sz w:val="22"/>
          <w:szCs w:val="22"/>
        </w:rPr>
        <w:t xml:space="preserve"> </w:t>
      </w:r>
      <w:r w:rsidR="0080725C" w:rsidRPr="00B82C85">
        <w:rPr>
          <w:rFonts w:ascii="Calibri" w:hAnsi="Calibri"/>
          <w:b/>
          <w:color w:val="000000" w:themeColor="text1"/>
          <w:sz w:val="22"/>
          <w:szCs w:val="22"/>
        </w:rPr>
        <w:t>Vorderingen</w:t>
      </w:r>
    </w:p>
    <w:p w14:paraId="43E4C13A" w14:textId="6A387303" w:rsidR="0080725C" w:rsidRPr="00297BEF" w:rsidRDefault="0080725C" w:rsidP="008D5A60">
      <w:pPr>
        <w:jc w:val="left"/>
        <w:rPr>
          <w:rFonts w:ascii="Georgia" w:hAnsi="Georgia"/>
          <w:color w:val="000000" w:themeColor="text1"/>
        </w:rPr>
      </w:pPr>
      <w:r w:rsidRPr="00297BEF">
        <w:rPr>
          <w:rFonts w:ascii="Calibri" w:hAnsi="Calibri"/>
          <w:color w:val="000000" w:themeColor="text1"/>
          <w:sz w:val="22"/>
          <w:szCs w:val="22"/>
        </w:rPr>
        <w:t>Vorderingen worden bij eerste verwerking gewaardeerd tegen de reële waarde van de tegenprestatie. Vorderingen worden na eerste verwerking gewaardeerd tegen de geamortiseerde kostprijs, veelal gelijk aan de nominale waarde. Deze vorderingen betreffen vorderingen met een looptijd van maximaal 1 jaar. Een voorziening voor oninbaarheid gebaseerd op een statische beoordeling per balansdatum wordt in mindering gebracht op de boekwaarde van de vordering (beoordeling van de vorderingen) een voorziening gevormd.</w:t>
      </w:r>
    </w:p>
    <w:p w14:paraId="39D5A955" w14:textId="77777777" w:rsidR="0080725C" w:rsidRPr="00297BEF" w:rsidRDefault="0080725C" w:rsidP="008D5A60">
      <w:pPr>
        <w:jc w:val="left"/>
        <w:rPr>
          <w:rFonts w:ascii="Calibri" w:hAnsi="Calibri"/>
          <w:b/>
          <w:bCs/>
          <w:color w:val="000000" w:themeColor="text1"/>
          <w:sz w:val="22"/>
          <w:szCs w:val="22"/>
        </w:rPr>
      </w:pPr>
    </w:p>
    <w:p w14:paraId="54CE04DC" w14:textId="26C33122" w:rsidR="0080725C" w:rsidRPr="00B82C85" w:rsidRDefault="00B82C85" w:rsidP="008D5A60">
      <w:pPr>
        <w:jc w:val="left"/>
        <w:rPr>
          <w:rFonts w:ascii="Calibri" w:hAnsi="Calibri"/>
          <w:b/>
          <w:bCs/>
          <w:color w:val="000000" w:themeColor="text1"/>
          <w:sz w:val="22"/>
          <w:szCs w:val="22"/>
        </w:rPr>
      </w:pPr>
      <w:r w:rsidRPr="00B82C85">
        <w:rPr>
          <w:rFonts w:ascii="Calibri" w:hAnsi="Calibri"/>
          <w:b/>
          <w:bCs/>
          <w:color w:val="000000" w:themeColor="text1"/>
          <w:sz w:val="22"/>
          <w:szCs w:val="22"/>
        </w:rPr>
        <w:t>5.</w:t>
      </w:r>
      <w:r w:rsidR="00A70420">
        <w:rPr>
          <w:rFonts w:ascii="Calibri" w:hAnsi="Calibri"/>
          <w:b/>
          <w:bCs/>
          <w:color w:val="000000" w:themeColor="text1"/>
          <w:sz w:val="22"/>
          <w:szCs w:val="22"/>
        </w:rPr>
        <w:t>8</w:t>
      </w:r>
      <w:r w:rsidRPr="00B82C85">
        <w:rPr>
          <w:rFonts w:ascii="Calibri" w:hAnsi="Calibri"/>
          <w:b/>
          <w:bCs/>
          <w:color w:val="000000" w:themeColor="text1"/>
          <w:sz w:val="22"/>
          <w:szCs w:val="22"/>
        </w:rPr>
        <w:t xml:space="preserve"> </w:t>
      </w:r>
      <w:r w:rsidR="0080725C" w:rsidRPr="00B82C85">
        <w:rPr>
          <w:rFonts w:ascii="Calibri" w:hAnsi="Calibri"/>
          <w:b/>
          <w:bCs/>
          <w:color w:val="000000" w:themeColor="text1"/>
          <w:sz w:val="22"/>
          <w:szCs w:val="22"/>
        </w:rPr>
        <w:t>Overlopende activa</w:t>
      </w:r>
    </w:p>
    <w:p w14:paraId="7E9D43BC" w14:textId="77777777"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De onder de overlopende activa opgenomen bedragen worden opgenomen tegen nominale waarde.</w:t>
      </w:r>
    </w:p>
    <w:bookmarkEnd w:id="28"/>
    <w:p w14:paraId="723C7F00" w14:textId="77777777" w:rsidR="0080725C" w:rsidRPr="00297BEF" w:rsidRDefault="0080725C" w:rsidP="008D5A60">
      <w:pPr>
        <w:jc w:val="left"/>
        <w:rPr>
          <w:rFonts w:ascii="Calibri" w:hAnsi="Calibri"/>
          <w:b/>
          <w:bCs/>
          <w:color w:val="000000" w:themeColor="text1"/>
          <w:sz w:val="22"/>
          <w:szCs w:val="22"/>
        </w:rPr>
      </w:pPr>
    </w:p>
    <w:p w14:paraId="15E11F02" w14:textId="3BAEE691" w:rsidR="0080725C" w:rsidRPr="00297BEF" w:rsidRDefault="00514697" w:rsidP="008D5A60">
      <w:pPr>
        <w:jc w:val="left"/>
        <w:rPr>
          <w:rFonts w:ascii="Calibri" w:hAnsi="Calibri"/>
          <w:b/>
          <w:bCs/>
          <w:color w:val="000000" w:themeColor="text1"/>
          <w:sz w:val="22"/>
          <w:szCs w:val="22"/>
        </w:rPr>
      </w:pPr>
      <w:r>
        <w:rPr>
          <w:rFonts w:ascii="Calibri" w:hAnsi="Calibri"/>
          <w:b/>
          <w:bCs/>
          <w:color w:val="000000" w:themeColor="text1"/>
          <w:sz w:val="22"/>
          <w:szCs w:val="22"/>
        </w:rPr>
        <w:t>5.</w:t>
      </w:r>
      <w:r w:rsidR="00A70420">
        <w:rPr>
          <w:rFonts w:ascii="Calibri" w:hAnsi="Calibri"/>
          <w:b/>
          <w:bCs/>
          <w:color w:val="000000" w:themeColor="text1"/>
          <w:sz w:val="22"/>
          <w:szCs w:val="22"/>
        </w:rPr>
        <w:t>9</w:t>
      </w:r>
      <w:r>
        <w:rPr>
          <w:rFonts w:ascii="Calibri" w:hAnsi="Calibri"/>
          <w:b/>
          <w:bCs/>
          <w:color w:val="000000" w:themeColor="text1"/>
          <w:sz w:val="22"/>
          <w:szCs w:val="22"/>
        </w:rPr>
        <w:t xml:space="preserve"> </w:t>
      </w:r>
      <w:r w:rsidR="0080725C" w:rsidRPr="00297BEF">
        <w:rPr>
          <w:rFonts w:ascii="Calibri" w:hAnsi="Calibri"/>
          <w:b/>
          <w:bCs/>
          <w:color w:val="000000" w:themeColor="text1"/>
          <w:sz w:val="22"/>
          <w:szCs w:val="22"/>
        </w:rPr>
        <w:t>Liquide middelen</w:t>
      </w:r>
    </w:p>
    <w:p w14:paraId="786F5AE0" w14:textId="09B321D9"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Liquide middelen bestaan uit kas, banktegoeden en direct opeisbare deposito’s met een looptijd korter dan twaalf maanden. Rekening-courantschulden bij banken zijn opgenomen onder schulden aan kredietinstellingen onder kortlopende schulden. Liquide middelen worden gewaardeerd tegen de nominale waarde. Liquide middelen staan ter vrije beschikking, tenzij anders vermeld.</w:t>
      </w:r>
    </w:p>
    <w:p w14:paraId="62FE4AB2" w14:textId="77777777" w:rsidR="0080725C" w:rsidRPr="00297BEF" w:rsidRDefault="0080725C" w:rsidP="008D5A60">
      <w:pPr>
        <w:jc w:val="left"/>
        <w:rPr>
          <w:rFonts w:ascii="Calibri" w:hAnsi="Calibri"/>
          <w:color w:val="000000" w:themeColor="text1"/>
          <w:sz w:val="22"/>
          <w:szCs w:val="22"/>
        </w:rPr>
      </w:pPr>
    </w:p>
    <w:p w14:paraId="50846A4D" w14:textId="2EDFF297" w:rsidR="0080725C" w:rsidRPr="00297BEF" w:rsidRDefault="00514697" w:rsidP="00514697">
      <w:pPr>
        <w:widowControl/>
        <w:tabs>
          <w:tab w:val="left" w:pos="-1414"/>
          <w:tab w:val="left" w:pos="-848"/>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b/>
          <w:bCs/>
          <w:color w:val="000000" w:themeColor="text1"/>
          <w:sz w:val="22"/>
          <w:szCs w:val="22"/>
        </w:rPr>
      </w:pPr>
      <w:r>
        <w:rPr>
          <w:rFonts w:ascii="Calibri" w:hAnsi="Calibri" w:cs="Arial"/>
          <w:b/>
          <w:bCs/>
          <w:color w:val="000000" w:themeColor="text1"/>
          <w:sz w:val="22"/>
          <w:szCs w:val="22"/>
        </w:rPr>
        <w:lastRenderedPageBreak/>
        <w:t>5.1</w:t>
      </w:r>
      <w:r w:rsidR="00A70420">
        <w:rPr>
          <w:rFonts w:ascii="Calibri" w:hAnsi="Calibri" w:cs="Arial"/>
          <w:b/>
          <w:bCs/>
          <w:color w:val="000000" w:themeColor="text1"/>
          <w:sz w:val="22"/>
          <w:szCs w:val="22"/>
        </w:rPr>
        <w:t>0</w:t>
      </w:r>
      <w:r>
        <w:rPr>
          <w:rFonts w:ascii="Calibri" w:hAnsi="Calibri" w:cs="Arial"/>
          <w:b/>
          <w:bCs/>
          <w:color w:val="000000" w:themeColor="text1"/>
          <w:sz w:val="22"/>
          <w:szCs w:val="22"/>
        </w:rPr>
        <w:t xml:space="preserve"> </w:t>
      </w:r>
      <w:r w:rsidR="0080725C" w:rsidRPr="00297BEF">
        <w:rPr>
          <w:rFonts w:ascii="Calibri" w:hAnsi="Calibri" w:cs="Arial"/>
          <w:b/>
          <w:bCs/>
          <w:color w:val="000000" w:themeColor="text1"/>
          <w:sz w:val="22"/>
          <w:szCs w:val="22"/>
        </w:rPr>
        <w:t>Eigen Vermogen</w:t>
      </w:r>
    </w:p>
    <w:p w14:paraId="4842C4EE" w14:textId="28D3F87F" w:rsidR="00BF1D7F" w:rsidRDefault="0080725C" w:rsidP="008D5A60">
      <w:pPr>
        <w:widowControl/>
        <w:jc w:val="left"/>
        <w:rPr>
          <w:rFonts w:ascii="Calibri" w:hAnsi="Calibri"/>
          <w:color w:val="000000" w:themeColor="text1"/>
          <w:sz w:val="22"/>
          <w:szCs w:val="22"/>
        </w:rPr>
      </w:pPr>
      <w:r w:rsidRPr="00297BEF">
        <w:rPr>
          <w:rFonts w:ascii="Calibri" w:hAnsi="Calibri"/>
          <w:color w:val="000000" w:themeColor="text1"/>
          <w:sz w:val="22"/>
          <w:szCs w:val="22"/>
        </w:rPr>
        <w:t>Financiële instrumenten die op grond van de economische realiteit worden aangemerkt als eigenvermogensinstrumenten, worden gepresenteerd onder het eigen vermogen. Uitkeringen aan houders van deze instrumenten worden in mindering op het eigen vermogen gebracht na aftrek van eventueel hiermee verband houdend voordeel uit hoofde van belasting naar de winst.</w:t>
      </w:r>
    </w:p>
    <w:p w14:paraId="0ED8211B" w14:textId="77777777" w:rsidR="00195C1B" w:rsidRPr="00297BEF" w:rsidRDefault="00195C1B" w:rsidP="008D5A60">
      <w:pPr>
        <w:widowControl/>
        <w:jc w:val="left"/>
        <w:rPr>
          <w:rFonts w:ascii="Calibri" w:hAnsi="Calibri"/>
          <w:color w:val="000000" w:themeColor="text1"/>
          <w:sz w:val="22"/>
          <w:szCs w:val="22"/>
        </w:rPr>
      </w:pPr>
    </w:p>
    <w:p w14:paraId="22CAC489" w14:textId="3DAA182A" w:rsidR="0080725C" w:rsidRPr="00297BEF" w:rsidRDefault="0080725C" w:rsidP="008D5A60">
      <w:pPr>
        <w:widowControl/>
        <w:tabs>
          <w:tab w:val="left" w:pos="-1414"/>
          <w:tab w:val="left" w:pos="-848"/>
          <w:tab w:val="left" w:pos="0"/>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r w:rsidRPr="00297BEF">
        <w:rPr>
          <w:rFonts w:ascii="Calibri" w:hAnsi="Calibri"/>
          <w:color w:val="000000" w:themeColor="text1"/>
          <w:sz w:val="22"/>
          <w:szCs w:val="22"/>
        </w:rPr>
        <w:t>Financiële instrumenten die op grond van de economische realiteit worden aangemerkt als een financiële verplichting, worden gepresenteerd onder schulden. Rente, dividenden, baten en lasten met betrekking tot deze financiële instrumenten worden in de winst-</w:t>
      </w:r>
      <w:r w:rsidR="003968F1" w:rsidRPr="00297BEF">
        <w:rPr>
          <w:rFonts w:ascii="Calibri" w:hAnsi="Calibri"/>
          <w:color w:val="000000" w:themeColor="text1"/>
          <w:sz w:val="22"/>
          <w:szCs w:val="22"/>
        </w:rPr>
        <w:t xml:space="preserve"> </w:t>
      </w:r>
      <w:r w:rsidRPr="00297BEF">
        <w:rPr>
          <w:rFonts w:ascii="Calibri" w:hAnsi="Calibri"/>
          <w:color w:val="000000" w:themeColor="text1"/>
          <w:sz w:val="22"/>
          <w:szCs w:val="22"/>
        </w:rPr>
        <w:t>en</w:t>
      </w:r>
      <w:r w:rsidR="003968F1" w:rsidRPr="00297BEF">
        <w:rPr>
          <w:rFonts w:ascii="Calibri" w:hAnsi="Calibri"/>
          <w:color w:val="000000" w:themeColor="text1"/>
          <w:sz w:val="22"/>
          <w:szCs w:val="22"/>
        </w:rPr>
        <w:t xml:space="preserve"> </w:t>
      </w:r>
      <w:r w:rsidRPr="00297BEF">
        <w:rPr>
          <w:rFonts w:ascii="Calibri" w:hAnsi="Calibri"/>
          <w:color w:val="000000" w:themeColor="text1"/>
          <w:sz w:val="22"/>
          <w:szCs w:val="22"/>
        </w:rPr>
        <w:t>verliesrekening verantwoord als kosten of opbrengsten.</w:t>
      </w:r>
    </w:p>
    <w:p w14:paraId="57E292FD" w14:textId="0D1DC69E" w:rsidR="0080725C" w:rsidRPr="00297BEF"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ind w:left="-108"/>
        <w:jc w:val="left"/>
        <w:rPr>
          <w:rFonts w:ascii="Calibri" w:hAnsi="Calibri" w:cs="Arial"/>
          <w:b/>
          <w:bCs/>
          <w:color w:val="000000" w:themeColor="text1"/>
          <w:sz w:val="22"/>
          <w:szCs w:val="22"/>
        </w:rPr>
      </w:pPr>
    </w:p>
    <w:p w14:paraId="2A2DCEE0" w14:textId="6D6389CC" w:rsidR="0080725C" w:rsidRPr="00514697" w:rsidRDefault="00514697" w:rsidP="00514697">
      <w:pPr>
        <w:widowControl/>
        <w:tabs>
          <w:tab w:val="left" w:pos="-1414"/>
          <w:tab w:val="left" w:pos="-848"/>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b/>
          <w:bCs/>
          <w:color w:val="000000" w:themeColor="text1"/>
          <w:sz w:val="22"/>
          <w:szCs w:val="22"/>
        </w:rPr>
      </w:pPr>
      <w:r w:rsidRPr="00514697">
        <w:rPr>
          <w:rFonts w:ascii="Calibri" w:hAnsi="Calibri" w:cs="Arial"/>
          <w:b/>
          <w:bCs/>
          <w:color w:val="000000" w:themeColor="text1"/>
          <w:sz w:val="22"/>
          <w:szCs w:val="22"/>
        </w:rPr>
        <w:t>5.1</w:t>
      </w:r>
      <w:r w:rsidR="00A70420">
        <w:rPr>
          <w:rFonts w:ascii="Calibri" w:hAnsi="Calibri" w:cs="Arial"/>
          <w:b/>
          <w:bCs/>
          <w:color w:val="000000" w:themeColor="text1"/>
          <w:sz w:val="22"/>
          <w:szCs w:val="22"/>
        </w:rPr>
        <w:t>1</w:t>
      </w:r>
      <w:r w:rsidR="0016523C" w:rsidRPr="00514697">
        <w:rPr>
          <w:rFonts w:ascii="Calibri" w:hAnsi="Calibri" w:cs="Arial"/>
          <w:b/>
          <w:bCs/>
          <w:color w:val="000000" w:themeColor="text1"/>
          <w:sz w:val="22"/>
          <w:szCs w:val="22"/>
        </w:rPr>
        <w:t xml:space="preserve"> </w:t>
      </w:r>
      <w:r w:rsidR="0080725C" w:rsidRPr="00514697">
        <w:rPr>
          <w:rFonts w:ascii="Calibri" w:hAnsi="Calibri" w:cs="Arial"/>
          <w:b/>
          <w:bCs/>
          <w:color w:val="000000" w:themeColor="text1"/>
          <w:sz w:val="22"/>
          <w:szCs w:val="22"/>
        </w:rPr>
        <w:t>Herwaarderingsreserve</w:t>
      </w:r>
    </w:p>
    <w:p w14:paraId="3A662E7C" w14:textId="7768F69D" w:rsidR="0080725C" w:rsidRPr="00297BEF"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r w:rsidRPr="00297BEF">
        <w:rPr>
          <w:rFonts w:ascii="Calibri" w:hAnsi="Calibri"/>
          <w:color w:val="000000" w:themeColor="text1"/>
          <w:sz w:val="22"/>
          <w:szCs w:val="22"/>
        </w:rPr>
        <w:t>Een herwaarderingsreserve wordt gevorm</w:t>
      </w:r>
      <w:r w:rsidR="00882F27">
        <w:rPr>
          <w:rFonts w:ascii="Calibri" w:hAnsi="Calibri"/>
          <w:color w:val="000000" w:themeColor="text1"/>
          <w:sz w:val="22"/>
          <w:szCs w:val="22"/>
        </w:rPr>
        <w:t>d</w:t>
      </w:r>
      <w:r w:rsidRPr="00297BEF">
        <w:rPr>
          <w:rFonts w:ascii="Calibri" w:hAnsi="Calibri"/>
          <w:color w:val="000000" w:themeColor="text1"/>
          <w:sz w:val="22"/>
          <w:szCs w:val="22"/>
        </w:rPr>
        <w:t xml:space="preserve"> voor het positieve verschil tussen de marktwaarde van activa en de boekwaarde op basis van de verkrijgings- of vervaardigingsprijs zonder rekening te houden met enige afschrijving of waardevermindering.</w:t>
      </w:r>
    </w:p>
    <w:p w14:paraId="7D120CFB" w14:textId="77777777" w:rsidR="0080725C" w:rsidRPr="00297BEF"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p>
    <w:p w14:paraId="3888F364" w14:textId="6470D953" w:rsidR="0080725C" w:rsidRPr="00297BEF"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r w:rsidRPr="00297BEF">
        <w:rPr>
          <w:rFonts w:ascii="Calibri" w:hAnsi="Calibri"/>
          <w:color w:val="000000" w:themeColor="text1"/>
          <w:sz w:val="22"/>
          <w:szCs w:val="22"/>
        </w:rPr>
        <w:t>In de herwaarderingsreserve worden de ongerealiseerde waardevermeerderingen van de onroerende zaken in exploitatie opgenomen. Er is sprake van een ongerealiseerde waardevermeerdering indien de marktwaarde van een waarderingscomplex op balansdatum hoger is dan de boekwaarde op basis van de verkrijgingsprijs- of vervaardigingsprijs. Indien op een waarderingscomplex in het verleden een waardevermindering is verantwoord, dan wordt pas een herwaarderingsreserve gevorm</w:t>
      </w:r>
      <w:r w:rsidR="00C93858">
        <w:rPr>
          <w:rFonts w:ascii="Calibri" w:hAnsi="Calibri"/>
          <w:color w:val="000000" w:themeColor="text1"/>
          <w:sz w:val="22"/>
          <w:szCs w:val="22"/>
        </w:rPr>
        <w:t>d</w:t>
      </w:r>
      <w:r w:rsidRPr="00297BEF">
        <w:rPr>
          <w:rFonts w:ascii="Calibri" w:hAnsi="Calibri"/>
          <w:color w:val="000000" w:themeColor="text1"/>
          <w:sz w:val="22"/>
          <w:szCs w:val="22"/>
        </w:rPr>
        <w:t xml:space="preserve"> voor het betreffende complex voor zover de marktwaarde hoger is dan de boekwaarde op basis van verkrijgings- of vervaardigingsprijs.</w:t>
      </w:r>
    </w:p>
    <w:p w14:paraId="601A2DA5" w14:textId="77777777" w:rsidR="003968F1" w:rsidRPr="00297BEF" w:rsidRDefault="003968F1"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p>
    <w:p w14:paraId="78EE270E" w14:textId="1B83F906" w:rsidR="0080725C" w:rsidRPr="00297BEF"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r w:rsidRPr="00297BEF">
        <w:rPr>
          <w:rFonts w:ascii="Calibri" w:hAnsi="Calibri"/>
          <w:color w:val="000000" w:themeColor="text1"/>
          <w:sz w:val="22"/>
          <w:szCs w:val="22"/>
        </w:rPr>
        <w:t>Het gerealiseerde deel van de herwaarderingsreserve van op marktwaarde gewaardeerde onroerende zaken in exploitatie worden rechtstreeks ten gunste van de overige reserves verantwoord. Aangezien de waardevermeerdering van de onroerende zaken in exploitatie reeds ten gunste van de winst- en verliesrekening is gebracht (en in verband hiermee een herwaarderingsreserve is gevormd) is verwerking van de daaropvolgende realisatie niet ten gunste van de winst- en verliesrekening gebracht.</w:t>
      </w:r>
    </w:p>
    <w:p w14:paraId="635D3B38" w14:textId="77777777" w:rsidR="0080725C" w:rsidRPr="00297BEF"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p>
    <w:p w14:paraId="0AB5CC5B" w14:textId="77777777"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De herwaarderingsreserve wordt gevormd ten laste van de overige reserves.</w:t>
      </w:r>
    </w:p>
    <w:p w14:paraId="064133EA" w14:textId="77777777" w:rsidR="003968F1" w:rsidRPr="00297BEF" w:rsidRDefault="003968F1"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p>
    <w:p w14:paraId="7B6D7FF1" w14:textId="074EF08A" w:rsidR="0080725C" w:rsidRPr="00297BEF" w:rsidRDefault="004820C0" w:rsidP="008D5A60">
      <w:pPr>
        <w:jc w:val="left"/>
        <w:rPr>
          <w:rFonts w:ascii="Calibri" w:hAnsi="Calibri"/>
          <w:b/>
          <w:bCs/>
          <w:color w:val="000000" w:themeColor="text1"/>
          <w:sz w:val="22"/>
          <w:szCs w:val="22"/>
        </w:rPr>
      </w:pPr>
      <w:r>
        <w:rPr>
          <w:rFonts w:ascii="Calibri" w:hAnsi="Calibri"/>
          <w:b/>
          <w:bCs/>
          <w:color w:val="000000" w:themeColor="text1"/>
          <w:sz w:val="22"/>
          <w:szCs w:val="22"/>
        </w:rPr>
        <w:t>5.1</w:t>
      </w:r>
      <w:r w:rsidR="00A70420">
        <w:rPr>
          <w:rFonts w:ascii="Calibri" w:hAnsi="Calibri"/>
          <w:b/>
          <w:bCs/>
          <w:color w:val="000000" w:themeColor="text1"/>
          <w:sz w:val="22"/>
          <w:szCs w:val="22"/>
        </w:rPr>
        <w:t>2</w:t>
      </w:r>
      <w:r>
        <w:rPr>
          <w:rFonts w:ascii="Calibri" w:hAnsi="Calibri"/>
          <w:b/>
          <w:bCs/>
          <w:color w:val="000000" w:themeColor="text1"/>
          <w:sz w:val="22"/>
          <w:szCs w:val="22"/>
        </w:rPr>
        <w:t xml:space="preserve"> </w:t>
      </w:r>
      <w:r w:rsidR="0080725C" w:rsidRPr="00297BEF">
        <w:rPr>
          <w:rFonts w:ascii="Calibri" w:hAnsi="Calibri"/>
          <w:b/>
          <w:bCs/>
          <w:color w:val="000000" w:themeColor="text1"/>
          <w:sz w:val="22"/>
          <w:szCs w:val="22"/>
        </w:rPr>
        <w:t>Voorzieningen</w:t>
      </w:r>
    </w:p>
    <w:p w14:paraId="32D24C4B" w14:textId="5D1F11D8" w:rsidR="0080725C" w:rsidRPr="00297BEF" w:rsidRDefault="0080725C" w:rsidP="008D5A60">
      <w:pPr>
        <w:jc w:val="left"/>
        <w:rPr>
          <w:rFonts w:ascii="Calibri" w:hAnsi="Calibri"/>
          <w:snapToGrid w:val="0"/>
          <w:color w:val="000000" w:themeColor="text1"/>
          <w:sz w:val="22"/>
          <w:szCs w:val="22"/>
        </w:rPr>
      </w:pPr>
      <w:r w:rsidRPr="00297BEF">
        <w:rPr>
          <w:rFonts w:ascii="Calibri" w:hAnsi="Calibri"/>
          <w:bCs/>
          <w:snapToGrid w:val="0"/>
          <w:color w:val="000000" w:themeColor="text1"/>
          <w:sz w:val="22"/>
          <w:szCs w:val="22"/>
        </w:rPr>
        <w:t xml:space="preserve">Bij de bepaling van voorzieningen wordt uitgegaan van in rechte afdwingbare </w:t>
      </w:r>
      <w:r w:rsidR="005D3490" w:rsidRPr="00297BEF">
        <w:rPr>
          <w:rFonts w:ascii="Calibri" w:hAnsi="Calibri" w:cs="Arial"/>
          <w:color w:val="000000" w:themeColor="text1"/>
          <w:sz w:val="22"/>
          <w:szCs w:val="22"/>
        </w:rPr>
        <w:t>of feitelijke verplichtingen en verliezen die op balansdatum bestaan</w:t>
      </w:r>
      <w:r w:rsidR="00BF117D">
        <w:rPr>
          <w:rFonts w:ascii="Calibri" w:hAnsi="Calibri" w:cs="Arial"/>
          <w:color w:val="000000" w:themeColor="text1"/>
          <w:sz w:val="22"/>
          <w:szCs w:val="22"/>
        </w:rPr>
        <w:t>.</w:t>
      </w:r>
      <w:r w:rsidRPr="00297BEF">
        <w:rPr>
          <w:rFonts w:ascii="Calibri" w:hAnsi="Calibri"/>
          <w:bCs/>
          <w:snapToGrid w:val="0"/>
          <w:color w:val="000000" w:themeColor="text1"/>
          <w:sz w:val="22"/>
          <w:szCs w:val="22"/>
        </w:rPr>
        <w:t xml:space="preserve"> Tot de feitelijke verplichtingen worden ook gerekend verplichtingen die kunnen worden gekwalificeerd als </w:t>
      </w:r>
      <w:r w:rsidR="00FB4208">
        <w:rPr>
          <w:rFonts w:ascii="Calibri" w:hAnsi="Calibri"/>
          <w:bCs/>
          <w:snapToGrid w:val="0"/>
          <w:color w:val="000000" w:themeColor="text1"/>
          <w:sz w:val="22"/>
          <w:szCs w:val="22"/>
        </w:rPr>
        <w:t>‘</w:t>
      </w:r>
      <w:r w:rsidRPr="00297BEF">
        <w:rPr>
          <w:rFonts w:ascii="Calibri" w:hAnsi="Calibri"/>
          <w:bCs/>
          <w:snapToGrid w:val="0"/>
          <w:color w:val="000000" w:themeColor="text1"/>
          <w:sz w:val="22"/>
          <w:szCs w:val="22"/>
        </w:rPr>
        <w:t>intern geformaliseerd en extern gecommuniceerd</w:t>
      </w:r>
      <w:r w:rsidR="00FB4208">
        <w:rPr>
          <w:rFonts w:ascii="Calibri" w:hAnsi="Calibri"/>
          <w:bCs/>
          <w:snapToGrid w:val="0"/>
          <w:color w:val="000000" w:themeColor="text1"/>
          <w:sz w:val="22"/>
          <w:szCs w:val="22"/>
        </w:rPr>
        <w:t>’</w:t>
      </w:r>
      <w:r w:rsidRPr="00297BEF">
        <w:rPr>
          <w:rFonts w:ascii="Calibri" w:hAnsi="Calibri"/>
          <w:bCs/>
          <w:snapToGrid w:val="0"/>
          <w:color w:val="000000" w:themeColor="text1"/>
          <w:sz w:val="22"/>
          <w:szCs w:val="22"/>
        </w:rPr>
        <w:t>. Hiervan is sprake wanneer uitingen namens de corporatie zijn gedaan richting huurders, gemeenten en overige stakeholders aangaande verplichtingen inzake toekomstige herstructureringen en toekomstige nieuwbouwprojecten. Een feitelijke verplichting is gekoppeld aan het besluitvormingsproces van de corporatie rondom projectontwikkeling en herstructurering. Van een feitelijke verplichting is sprake indien de formalisering van de definitief ontwerp fase en afgeleid het aanvragen van de bouwvergunning heeft plaatsgevonden.</w:t>
      </w:r>
    </w:p>
    <w:p w14:paraId="48C5A9F2" w14:textId="77777777" w:rsidR="0080725C" w:rsidRPr="00297BEF" w:rsidRDefault="0080725C" w:rsidP="008D5A60">
      <w:pPr>
        <w:jc w:val="left"/>
        <w:rPr>
          <w:rFonts w:ascii="Calibri" w:hAnsi="Calibri"/>
          <w:b/>
          <w:bCs/>
          <w:color w:val="000000" w:themeColor="text1"/>
          <w:sz w:val="22"/>
          <w:szCs w:val="22"/>
        </w:rPr>
      </w:pPr>
    </w:p>
    <w:p w14:paraId="62157471" w14:textId="63FC65B8" w:rsidR="0080725C" w:rsidRPr="00297BEF" w:rsidRDefault="0080725C" w:rsidP="008D5A60">
      <w:pPr>
        <w:jc w:val="left"/>
        <w:rPr>
          <w:rFonts w:ascii="Calibri" w:hAnsi="Calibri" w:cs="Arial"/>
          <w:color w:val="000000" w:themeColor="text1"/>
          <w:sz w:val="22"/>
          <w:szCs w:val="22"/>
        </w:rPr>
      </w:pPr>
      <w:r w:rsidRPr="00297BEF">
        <w:rPr>
          <w:rFonts w:ascii="Calibri" w:hAnsi="Calibri" w:cs="Arial"/>
          <w:color w:val="000000" w:themeColor="text1"/>
          <w:sz w:val="22"/>
          <w:szCs w:val="22"/>
        </w:rPr>
        <w:t>De voorzieningen worden gewaardeerd tegen de beste schatting van de bedragen die noodzakelijk zijn om de verplichtingen per balansdatum af te wikkelen. De voorzieningen worden gewaardeerd tegen de</w:t>
      </w:r>
      <w:r w:rsidR="0064495F" w:rsidRPr="00297BEF">
        <w:rPr>
          <w:rFonts w:ascii="Calibri" w:hAnsi="Calibri" w:cs="Arial"/>
          <w:color w:val="000000" w:themeColor="text1"/>
          <w:sz w:val="22"/>
          <w:szCs w:val="22"/>
        </w:rPr>
        <w:t xml:space="preserve"> contante </w:t>
      </w:r>
      <w:r w:rsidRPr="00297BEF">
        <w:rPr>
          <w:rFonts w:ascii="Calibri" w:hAnsi="Calibri" w:cs="Arial"/>
          <w:color w:val="000000" w:themeColor="text1"/>
          <w:sz w:val="22"/>
          <w:szCs w:val="22"/>
        </w:rPr>
        <w:t xml:space="preserve">waarde van de uitgaven die naar verwachting noodzakelijk zijn om de verplichtingen af te wikkelen, tenzij anders vermeld. </w:t>
      </w:r>
      <w:r w:rsidRPr="00297BEF">
        <w:rPr>
          <w:rFonts w:ascii="Calibri" w:hAnsi="Calibri"/>
          <w:color w:val="000000" w:themeColor="text1"/>
          <w:sz w:val="22"/>
          <w:szCs w:val="22"/>
        </w:rPr>
        <w:t>Wanneer de verwachting is dat een derde de verplichtingen vergoedt, en wanneer het waarschijnlijk is dat deze vergoeding zal worden ontvangen bij de afwikkeling van de verplichting, dan wordt deze vergoeding als een actief in de balans opgenomen.</w:t>
      </w:r>
    </w:p>
    <w:p w14:paraId="7B9D9735" w14:textId="77777777" w:rsidR="009529DC" w:rsidRPr="00297BEF" w:rsidRDefault="009529DC" w:rsidP="008D5A60">
      <w:pPr>
        <w:jc w:val="left"/>
        <w:rPr>
          <w:rFonts w:ascii="Calibri" w:hAnsi="Calibri" w:cs="Arial"/>
          <w:b/>
          <w:color w:val="000000" w:themeColor="text1"/>
          <w:sz w:val="22"/>
          <w:szCs w:val="22"/>
        </w:rPr>
      </w:pPr>
    </w:p>
    <w:p w14:paraId="46B6B24B" w14:textId="7D6D8F82" w:rsidR="0065692E" w:rsidRPr="004820C0" w:rsidRDefault="004820C0" w:rsidP="008D5A60">
      <w:pPr>
        <w:jc w:val="left"/>
        <w:rPr>
          <w:rFonts w:ascii="Calibri" w:hAnsi="Calibri" w:cs="Arial"/>
          <w:b/>
          <w:color w:val="000000" w:themeColor="text1"/>
          <w:sz w:val="22"/>
          <w:szCs w:val="22"/>
        </w:rPr>
      </w:pPr>
      <w:r w:rsidRPr="004820C0">
        <w:rPr>
          <w:rFonts w:ascii="Calibri" w:hAnsi="Calibri" w:cs="Arial"/>
          <w:b/>
          <w:color w:val="000000" w:themeColor="text1"/>
          <w:sz w:val="22"/>
          <w:szCs w:val="22"/>
        </w:rPr>
        <w:lastRenderedPageBreak/>
        <w:t>5.1</w:t>
      </w:r>
      <w:r w:rsidR="00A70420">
        <w:rPr>
          <w:rFonts w:ascii="Calibri" w:hAnsi="Calibri" w:cs="Arial"/>
          <w:b/>
          <w:color w:val="000000" w:themeColor="text1"/>
          <w:sz w:val="22"/>
          <w:szCs w:val="22"/>
        </w:rPr>
        <w:t>2</w:t>
      </w:r>
      <w:r w:rsidRPr="004820C0">
        <w:rPr>
          <w:rFonts w:ascii="Calibri" w:hAnsi="Calibri" w:cs="Arial"/>
          <w:b/>
          <w:color w:val="000000" w:themeColor="text1"/>
          <w:sz w:val="22"/>
          <w:szCs w:val="22"/>
        </w:rPr>
        <w:t xml:space="preserve">.1 </w:t>
      </w:r>
      <w:r w:rsidR="0065692E" w:rsidRPr="004820C0">
        <w:rPr>
          <w:rFonts w:ascii="Calibri" w:hAnsi="Calibri" w:cs="Arial"/>
          <w:b/>
          <w:color w:val="000000" w:themeColor="text1"/>
          <w:sz w:val="22"/>
          <w:szCs w:val="22"/>
        </w:rPr>
        <w:t>Voorziening onrendabele investeringen en herstructureringen</w:t>
      </w:r>
    </w:p>
    <w:p w14:paraId="562D582E" w14:textId="77777777" w:rsidR="0064495F" w:rsidRPr="00297BEF" w:rsidRDefault="0064495F" w:rsidP="008D5A60">
      <w:pPr>
        <w:pStyle w:val="Plattetekst"/>
        <w:jc w:val="left"/>
        <w:rPr>
          <w:rFonts w:asciiTheme="minorHAnsi" w:hAnsiTheme="minorHAnsi" w:cstheme="minorHAnsi"/>
          <w:sz w:val="22"/>
          <w:szCs w:val="22"/>
        </w:rPr>
      </w:pPr>
      <w:r w:rsidRPr="00297BEF">
        <w:rPr>
          <w:rFonts w:asciiTheme="minorHAnsi" w:hAnsiTheme="minorHAnsi" w:cstheme="minorHAnsi"/>
          <w:sz w:val="22"/>
          <w:szCs w:val="22"/>
        </w:rPr>
        <w:t>Voor toekomstige investeringen in bestaande complexen (vastgoed in exploitatie) en nieuwbouwprojecten (vastgoed in ontwikkeling bestemd voor eigen exploitatie), waarvoor in rechte afdwingbare verplichtingen dan wel feitelijke verplichtingen zijn aangegaan, wordt beoordeeld of en in hoeverre de investeringen kwalificeren als een verlieslatend contract.</w:t>
      </w:r>
    </w:p>
    <w:p w14:paraId="4830A605" w14:textId="77777777" w:rsidR="00FE6A00" w:rsidRPr="00297BEF" w:rsidRDefault="00FE6A00" w:rsidP="008D5A60">
      <w:pPr>
        <w:pStyle w:val="Plattetekst"/>
        <w:jc w:val="left"/>
        <w:rPr>
          <w:rFonts w:asciiTheme="minorHAnsi" w:hAnsiTheme="minorHAnsi" w:cstheme="minorHAnsi"/>
          <w:sz w:val="22"/>
          <w:szCs w:val="22"/>
        </w:rPr>
      </w:pPr>
    </w:p>
    <w:p w14:paraId="4342B04C" w14:textId="163E4B6E" w:rsidR="00FE6A00" w:rsidRDefault="0064495F" w:rsidP="008D5A60">
      <w:pPr>
        <w:pStyle w:val="Plattetekst"/>
        <w:jc w:val="left"/>
        <w:rPr>
          <w:rFonts w:asciiTheme="minorHAnsi" w:hAnsiTheme="minorHAnsi" w:cstheme="minorHAnsi"/>
          <w:sz w:val="22"/>
          <w:szCs w:val="22"/>
        </w:rPr>
      </w:pPr>
      <w:r w:rsidRPr="00297BEF">
        <w:rPr>
          <w:rFonts w:asciiTheme="minorHAnsi" w:hAnsiTheme="minorHAnsi" w:cstheme="minorHAnsi"/>
          <w:sz w:val="22"/>
          <w:szCs w:val="22"/>
        </w:rPr>
        <w:t xml:space="preserve">In het geval per balansdatum sprake is van in rechte afdwingbare dan wel feitelijke investeringsverplichtingen voor toekomstige investeringen in bestaande complexen waarbij de verwachte uitgaven van de investering hoger zijn dan de verwachte stijging van de marktwaarde van het complex als gevolg van de investering, wordt het verschil (onrendabele deel) eerst in mindering gebracht op de reeds gedane uitgaven met betrekking tot een investering in bestaand vastgoed onder de post </w:t>
      </w:r>
      <w:r w:rsidR="00422FE9">
        <w:rPr>
          <w:rFonts w:asciiTheme="minorHAnsi" w:hAnsiTheme="minorHAnsi" w:cstheme="minorHAnsi"/>
          <w:sz w:val="22"/>
          <w:szCs w:val="22"/>
        </w:rPr>
        <w:t>‘</w:t>
      </w:r>
      <w:r w:rsidR="00FE6A00">
        <w:rPr>
          <w:rFonts w:asciiTheme="minorHAnsi" w:hAnsiTheme="minorHAnsi" w:cstheme="minorHAnsi"/>
          <w:sz w:val="22"/>
          <w:szCs w:val="22"/>
        </w:rPr>
        <w:t>v</w:t>
      </w:r>
      <w:r w:rsidRPr="00297BEF">
        <w:rPr>
          <w:rFonts w:asciiTheme="minorHAnsi" w:hAnsiTheme="minorHAnsi" w:cstheme="minorHAnsi"/>
          <w:sz w:val="22"/>
          <w:szCs w:val="22"/>
        </w:rPr>
        <w:t xml:space="preserve">astgoed in exploitatie en wordt voor het resterende bedrag een voorziening gevormd voor onrendabele investeringen en herstructureringen. </w:t>
      </w:r>
    </w:p>
    <w:p w14:paraId="4C2A2EDD" w14:textId="77777777" w:rsidR="00812E4B" w:rsidRPr="00297BEF" w:rsidRDefault="00812E4B" w:rsidP="008D5A60">
      <w:pPr>
        <w:pStyle w:val="Plattetekst"/>
        <w:jc w:val="left"/>
        <w:rPr>
          <w:rFonts w:asciiTheme="minorHAnsi" w:hAnsiTheme="minorHAnsi" w:cstheme="minorHAnsi"/>
          <w:sz w:val="22"/>
          <w:szCs w:val="22"/>
        </w:rPr>
      </w:pPr>
    </w:p>
    <w:p w14:paraId="2E80C974" w14:textId="16FE9503" w:rsidR="0064495F" w:rsidRPr="00297BEF" w:rsidRDefault="0064495F" w:rsidP="008D5A60">
      <w:pPr>
        <w:pStyle w:val="Plattetekst"/>
        <w:jc w:val="left"/>
        <w:rPr>
          <w:rFonts w:asciiTheme="minorHAnsi" w:hAnsiTheme="minorHAnsi" w:cstheme="minorHAnsi"/>
          <w:sz w:val="22"/>
          <w:szCs w:val="22"/>
        </w:rPr>
      </w:pPr>
      <w:r w:rsidRPr="00297BEF">
        <w:rPr>
          <w:rFonts w:asciiTheme="minorHAnsi" w:hAnsiTheme="minorHAnsi" w:cstheme="minorHAnsi"/>
          <w:sz w:val="22"/>
          <w:szCs w:val="22"/>
        </w:rPr>
        <w:t xml:space="preserve">In het geval per balansdatum sprake is van in rechte afdwingbare dan wel feitelijke investeringsverplichtingen voor toekomstige investeringen in nieuwbouwprojecten waarbij de geschatte kostprijs van het project in ontwikkeling hoger is dan de geschatte marktwaarde van het te ontwikkelen nieuwbouwproject bij oplevering, wordt het verschil (onrendabele deel) eerst in mindering gebracht op de reeds gedane uitgaven met betrekking tot een investering in vastgoed in ontwikkeling bestemd voor eigen exploitatie en wordt voor het resterende bedrag een voorziening gevormd voor onrendabele investeringen en herstructureringen. </w:t>
      </w:r>
    </w:p>
    <w:p w14:paraId="349AFF4F" w14:textId="77777777" w:rsidR="00FE6A00" w:rsidRPr="00297BEF" w:rsidRDefault="00FE6A00" w:rsidP="008D5A60">
      <w:pPr>
        <w:pStyle w:val="Plattetekst"/>
        <w:jc w:val="left"/>
        <w:rPr>
          <w:rFonts w:asciiTheme="minorHAnsi" w:hAnsiTheme="minorHAnsi" w:cstheme="minorHAnsi"/>
          <w:sz w:val="22"/>
          <w:szCs w:val="22"/>
        </w:rPr>
      </w:pPr>
    </w:p>
    <w:p w14:paraId="1DBD233C" w14:textId="6DA6025E" w:rsidR="0064495F" w:rsidRPr="00297BEF" w:rsidRDefault="0064495F" w:rsidP="008D5A60">
      <w:pPr>
        <w:jc w:val="left"/>
        <w:rPr>
          <w:rFonts w:asciiTheme="minorHAnsi" w:hAnsiTheme="minorHAnsi" w:cstheme="minorHAnsi"/>
          <w:sz w:val="22"/>
          <w:szCs w:val="22"/>
        </w:rPr>
      </w:pPr>
      <w:r w:rsidRPr="00297BEF">
        <w:rPr>
          <w:rFonts w:asciiTheme="minorHAnsi" w:hAnsiTheme="minorHAnsi" w:cstheme="minorHAnsi"/>
          <w:sz w:val="22"/>
          <w:szCs w:val="22"/>
        </w:rPr>
        <w:t>Voornoemde verplichtingen worden in de jaarrekening verwerkt op het moment dat deze kunnen worden gekwalificeerd als ‘intern geformaliseerd en extern gecommuniceerd’. Hiervan is sprake wanneer uitingen door de toegelaten instelling zijn gedaan richting huurders, gemeenten en overige stakeholders aangaande verplichtingen inzake investeringen in bestaande complexen en nieuwbouwprojecten. Een feitelijke verplichting is gekoppeld aan het</w:t>
      </w:r>
      <w:r w:rsidR="00841CC7" w:rsidRPr="00297BEF">
        <w:rPr>
          <w:rFonts w:asciiTheme="minorHAnsi" w:hAnsiTheme="minorHAnsi" w:cstheme="minorHAnsi"/>
          <w:sz w:val="22"/>
          <w:szCs w:val="22"/>
        </w:rPr>
        <w:t xml:space="preserve"> </w:t>
      </w:r>
      <w:r w:rsidR="0047138E">
        <w:rPr>
          <w:rFonts w:asciiTheme="minorHAnsi" w:hAnsiTheme="minorHAnsi" w:cstheme="minorHAnsi"/>
          <w:sz w:val="22"/>
          <w:szCs w:val="22"/>
        </w:rPr>
        <w:t>investerings</w:t>
      </w:r>
      <w:r w:rsidR="0047138E" w:rsidRPr="00297BEF">
        <w:rPr>
          <w:rFonts w:asciiTheme="minorHAnsi" w:hAnsiTheme="minorHAnsi" w:cstheme="minorHAnsi"/>
          <w:sz w:val="22"/>
          <w:szCs w:val="22"/>
        </w:rPr>
        <w:t>be</w:t>
      </w:r>
      <w:r w:rsidR="0047138E">
        <w:rPr>
          <w:rFonts w:asciiTheme="minorHAnsi" w:hAnsiTheme="minorHAnsi" w:cstheme="minorHAnsi"/>
          <w:sz w:val="22"/>
          <w:szCs w:val="22"/>
        </w:rPr>
        <w:t>s</w:t>
      </w:r>
      <w:r w:rsidR="0047138E" w:rsidRPr="00297BEF">
        <w:rPr>
          <w:rFonts w:asciiTheme="minorHAnsi" w:hAnsiTheme="minorHAnsi" w:cstheme="minorHAnsi"/>
          <w:sz w:val="22"/>
          <w:szCs w:val="22"/>
        </w:rPr>
        <w:t xml:space="preserve">luit </w:t>
      </w:r>
      <w:r w:rsidRPr="00297BEF">
        <w:rPr>
          <w:rFonts w:asciiTheme="minorHAnsi" w:hAnsiTheme="minorHAnsi" w:cstheme="minorHAnsi"/>
          <w:sz w:val="22"/>
          <w:szCs w:val="22"/>
        </w:rPr>
        <w:t xml:space="preserve">in het besluitvormingsproces van de toegelaten instelling. </w:t>
      </w:r>
    </w:p>
    <w:p w14:paraId="317D20D6" w14:textId="77777777" w:rsidR="00FE6A00" w:rsidRPr="00297BEF" w:rsidRDefault="00FE6A00" w:rsidP="008D5A60">
      <w:pPr>
        <w:jc w:val="left"/>
        <w:rPr>
          <w:rFonts w:asciiTheme="minorHAnsi" w:hAnsiTheme="minorHAnsi" w:cstheme="minorHAnsi"/>
          <w:sz w:val="22"/>
          <w:szCs w:val="22"/>
        </w:rPr>
      </w:pPr>
    </w:p>
    <w:p w14:paraId="7BFD8232" w14:textId="1E13B2F6" w:rsidR="0064495F" w:rsidRPr="00297BEF" w:rsidRDefault="0064495F" w:rsidP="008D5A60">
      <w:pPr>
        <w:pStyle w:val="Plattetekst"/>
        <w:jc w:val="left"/>
      </w:pPr>
      <w:r w:rsidRPr="00297BEF">
        <w:rPr>
          <w:rFonts w:asciiTheme="minorHAnsi" w:hAnsiTheme="minorHAnsi" w:cstheme="minorHAnsi"/>
          <w:sz w:val="22"/>
          <w:szCs w:val="22"/>
        </w:rPr>
        <w:t xml:space="preserve">De afwaardering van de bestede kosten tot nihil en de terugname van in het verleden verwerkte afwaarderingen onder de posten </w:t>
      </w:r>
      <w:r w:rsidR="00FE6A00">
        <w:rPr>
          <w:rFonts w:asciiTheme="minorHAnsi" w:hAnsiTheme="minorHAnsi" w:cstheme="minorHAnsi"/>
          <w:sz w:val="22"/>
          <w:szCs w:val="22"/>
        </w:rPr>
        <w:t>‘</w:t>
      </w:r>
      <w:r w:rsidRPr="00297BEF">
        <w:rPr>
          <w:rFonts w:asciiTheme="minorHAnsi" w:hAnsiTheme="minorHAnsi" w:cstheme="minorHAnsi"/>
          <w:sz w:val="22"/>
          <w:szCs w:val="22"/>
        </w:rPr>
        <w:t>vastgoed in exploitatie</w:t>
      </w:r>
      <w:r w:rsidR="00FE6A00">
        <w:rPr>
          <w:rFonts w:asciiTheme="minorHAnsi" w:hAnsiTheme="minorHAnsi" w:cstheme="minorHAnsi"/>
          <w:sz w:val="22"/>
          <w:szCs w:val="22"/>
        </w:rPr>
        <w:t>’</w:t>
      </w:r>
      <w:r w:rsidRPr="00297BEF">
        <w:rPr>
          <w:rFonts w:asciiTheme="minorHAnsi" w:hAnsiTheme="minorHAnsi" w:cstheme="minorHAnsi"/>
          <w:sz w:val="22"/>
          <w:szCs w:val="22"/>
        </w:rPr>
        <w:t xml:space="preserve"> respectievelijk </w:t>
      </w:r>
      <w:r w:rsidR="00FE6A00">
        <w:rPr>
          <w:rFonts w:asciiTheme="minorHAnsi" w:hAnsiTheme="minorHAnsi" w:cstheme="minorHAnsi"/>
          <w:sz w:val="22"/>
          <w:szCs w:val="22"/>
        </w:rPr>
        <w:t>‘</w:t>
      </w:r>
      <w:r w:rsidRPr="00297BEF">
        <w:rPr>
          <w:rFonts w:asciiTheme="minorHAnsi" w:hAnsiTheme="minorHAnsi" w:cstheme="minorHAnsi"/>
          <w:sz w:val="22"/>
          <w:szCs w:val="22"/>
        </w:rPr>
        <w:t>vastgoed in ontwikkeling bestemd voor eigen exploitatie</w:t>
      </w:r>
      <w:r w:rsidR="00FE6A00">
        <w:rPr>
          <w:rFonts w:asciiTheme="minorHAnsi" w:hAnsiTheme="minorHAnsi" w:cstheme="minorHAnsi"/>
          <w:sz w:val="22"/>
          <w:szCs w:val="22"/>
        </w:rPr>
        <w:t>’</w:t>
      </w:r>
      <w:r w:rsidRPr="00297BEF">
        <w:rPr>
          <w:rFonts w:asciiTheme="minorHAnsi" w:hAnsiTheme="minorHAnsi" w:cstheme="minorHAnsi"/>
          <w:sz w:val="22"/>
          <w:szCs w:val="22"/>
        </w:rPr>
        <w:t xml:space="preserve"> alsmede de dotaties en onttrekkingen aan de voorziening onrendabele investeringen en herstructureringen worden verantwoord onder de post </w:t>
      </w:r>
      <w:r w:rsidR="00422FE9">
        <w:rPr>
          <w:rFonts w:asciiTheme="minorHAnsi" w:hAnsiTheme="minorHAnsi" w:cstheme="minorHAnsi"/>
          <w:sz w:val="22"/>
          <w:szCs w:val="22"/>
        </w:rPr>
        <w:t>‘</w:t>
      </w:r>
      <w:r w:rsidRPr="00297BEF">
        <w:rPr>
          <w:rFonts w:asciiTheme="minorHAnsi" w:hAnsiTheme="minorHAnsi" w:cstheme="minorHAnsi"/>
          <w:sz w:val="22"/>
          <w:szCs w:val="22"/>
        </w:rPr>
        <w:t>overige waardeveranderingen vastgoedportefeuille</w:t>
      </w:r>
      <w:r w:rsidR="00422FE9">
        <w:rPr>
          <w:rFonts w:asciiTheme="minorHAnsi" w:hAnsiTheme="minorHAnsi" w:cstheme="minorHAnsi"/>
          <w:sz w:val="22"/>
          <w:szCs w:val="22"/>
        </w:rPr>
        <w:t>’</w:t>
      </w:r>
      <w:r w:rsidRPr="00297BEF">
        <w:rPr>
          <w:rFonts w:asciiTheme="minorHAnsi" w:hAnsiTheme="minorHAnsi" w:cstheme="minorHAnsi"/>
          <w:sz w:val="22"/>
          <w:szCs w:val="22"/>
        </w:rPr>
        <w:t>.</w:t>
      </w:r>
    </w:p>
    <w:p w14:paraId="3A24C587" w14:textId="77777777" w:rsidR="0065692E" w:rsidRPr="00297BEF" w:rsidRDefault="0065692E" w:rsidP="008D5A60">
      <w:pPr>
        <w:jc w:val="left"/>
        <w:rPr>
          <w:rFonts w:ascii="Calibri" w:hAnsi="Calibri" w:cs="Arial"/>
          <w:b/>
          <w:color w:val="000000" w:themeColor="text1"/>
          <w:sz w:val="22"/>
          <w:szCs w:val="22"/>
        </w:rPr>
      </w:pPr>
    </w:p>
    <w:p w14:paraId="2FBAA655" w14:textId="536BAA3F" w:rsidR="0080725C" w:rsidRPr="00367765" w:rsidRDefault="00367765" w:rsidP="008D5A60">
      <w:pPr>
        <w:jc w:val="left"/>
        <w:rPr>
          <w:rFonts w:ascii="Calibri" w:hAnsi="Calibri" w:cs="Arial"/>
          <w:b/>
          <w:color w:val="000000" w:themeColor="text1"/>
          <w:sz w:val="22"/>
          <w:szCs w:val="22"/>
        </w:rPr>
      </w:pPr>
      <w:r w:rsidRPr="00367765">
        <w:rPr>
          <w:rFonts w:ascii="Calibri" w:hAnsi="Calibri" w:cs="Arial"/>
          <w:b/>
          <w:color w:val="000000" w:themeColor="text1"/>
          <w:sz w:val="22"/>
          <w:szCs w:val="22"/>
        </w:rPr>
        <w:t>5.1</w:t>
      </w:r>
      <w:r w:rsidR="00A70420">
        <w:rPr>
          <w:rFonts w:ascii="Calibri" w:hAnsi="Calibri" w:cs="Arial"/>
          <w:b/>
          <w:color w:val="000000" w:themeColor="text1"/>
          <w:sz w:val="22"/>
          <w:szCs w:val="22"/>
        </w:rPr>
        <w:t>2</w:t>
      </w:r>
      <w:r w:rsidRPr="00367765">
        <w:rPr>
          <w:rFonts w:ascii="Calibri" w:hAnsi="Calibri" w:cs="Arial"/>
          <w:b/>
          <w:color w:val="000000" w:themeColor="text1"/>
          <w:sz w:val="22"/>
          <w:szCs w:val="22"/>
        </w:rPr>
        <w:t xml:space="preserve">.2 </w:t>
      </w:r>
      <w:r w:rsidR="0080725C" w:rsidRPr="00367765">
        <w:rPr>
          <w:rFonts w:ascii="Calibri" w:hAnsi="Calibri" w:cs="Arial"/>
          <w:b/>
          <w:color w:val="000000" w:themeColor="text1"/>
          <w:sz w:val="22"/>
          <w:szCs w:val="22"/>
        </w:rPr>
        <w:t>Voorziening latente belastingverplichtingen</w:t>
      </w:r>
    </w:p>
    <w:p w14:paraId="268BE000" w14:textId="77777777" w:rsidR="0080725C" w:rsidRPr="00297BEF" w:rsidRDefault="0080725C" w:rsidP="008D5A60">
      <w:pPr>
        <w:jc w:val="left"/>
        <w:rPr>
          <w:rFonts w:ascii="Calibri" w:hAnsi="Calibri"/>
          <w:color w:val="000000" w:themeColor="text1"/>
          <w:sz w:val="22"/>
          <w:szCs w:val="22"/>
        </w:rPr>
      </w:pPr>
      <w:r w:rsidRPr="00297BEF">
        <w:rPr>
          <w:rFonts w:ascii="Calibri" w:hAnsi="Calibri" w:cs="Arial"/>
          <w:color w:val="000000" w:themeColor="text1"/>
          <w:sz w:val="22"/>
          <w:szCs w:val="22"/>
        </w:rPr>
        <w:t xml:space="preserve">Latente belastingverplichtingen worden opgenomen voor tijdelijke verschillen tussen de waarde van de activa en passiva volgens fiscale voorschriften enerzijds en de boekwaarden die in deze jaarrekening gevolgd worden anderzijds. De berekening van de latente belastingverplichtingen geschiedt tegen de belastingtarieven die op het einde van het verslagjaar gelden of tegen de tarieven die in de komende jaren gelden, voor zover deze al bij wet zijn vastgesteld. Belastinglatenties worden gewaardeerd op basis van contante waarde. </w:t>
      </w:r>
      <w:r w:rsidRPr="00297BEF">
        <w:rPr>
          <w:rFonts w:ascii="Calibri" w:hAnsi="Calibri"/>
          <w:color w:val="000000" w:themeColor="text1"/>
          <w:sz w:val="22"/>
          <w:szCs w:val="22"/>
        </w:rPr>
        <w:t>Saldering van latenties vindt plaats indien en voor zover de toegelaten instelling bevoegd is tot saldering en simultane afwikkeling en tevens het stellige voornemen heeft om dit te doen.</w:t>
      </w:r>
    </w:p>
    <w:p w14:paraId="5F1D20A9" w14:textId="77777777" w:rsidR="0080725C" w:rsidRPr="00297BEF" w:rsidRDefault="0080725C" w:rsidP="008D5A60">
      <w:pPr>
        <w:jc w:val="left"/>
        <w:rPr>
          <w:rFonts w:ascii="Calibri" w:hAnsi="Calibri" w:cs="Arial"/>
          <w:color w:val="000000" w:themeColor="text1"/>
          <w:sz w:val="22"/>
          <w:szCs w:val="22"/>
        </w:rPr>
      </w:pPr>
      <w:bookmarkStart w:id="29" w:name="CL_NLGRCI_IH_WG_VRZ_3"/>
    </w:p>
    <w:bookmarkEnd w:id="29"/>
    <w:p w14:paraId="3F59132E" w14:textId="14564117" w:rsidR="0064495F" w:rsidRPr="00297BEF" w:rsidRDefault="00367765" w:rsidP="008D5A60">
      <w:pPr>
        <w:jc w:val="left"/>
        <w:rPr>
          <w:rFonts w:ascii="Calibri" w:hAnsi="Calibri" w:cs="Arial"/>
          <w:b/>
          <w:color w:val="000000" w:themeColor="text1"/>
          <w:sz w:val="22"/>
          <w:szCs w:val="22"/>
        </w:rPr>
      </w:pPr>
      <w:r>
        <w:rPr>
          <w:rFonts w:ascii="Calibri" w:hAnsi="Calibri" w:cs="Arial"/>
          <w:b/>
          <w:color w:val="000000" w:themeColor="text1"/>
          <w:sz w:val="22"/>
          <w:szCs w:val="22"/>
        </w:rPr>
        <w:t>5.1</w:t>
      </w:r>
      <w:r w:rsidR="00A70420">
        <w:rPr>
          <w:rFonts w:ascii="Calibri" w:hAnsi="Calibri" w:cs="Arial"/>
          <w:b/>
          <w:color w:val="000000" w:themeColor="text1"/>
          <w:sz w:val="22"/>
          <w:szCs w:val="22"/>
        </w:rPr>
        <w:t>3</w:t>
      </w:r>
      <w:r>
        <w:rPr>
          <w:rFonts w:ascii="Calibri" w:hAnsi="Calibri" w:cs="Arial"/>
          <w:b/>
          <w:color w:val="000000" w:themeColor="text1"/>
          <w:sz w:val="22"/>
          <w:szCs w:val="22"/>
        </w:rPr>
        <w:t xml:space="preserve"> </w:t>
      </w:r>
      <w:r w:rsidR="0080725C" w:rsidRPr="00297BEF">
        <w:rPr>
          <w:rFonts w:ascii="Calibri" w:hAnsi="Calibri" w:cs="Arial"/>
          <w:b/>
          <w:color w:val="000000" w:themeColor="text1"/>
          <w:sz w:val="22"/>
          <w:szCs w:val="22"/>
        </w:rPr>
        <w:t>L</w:t>
      </w:r>
      <w:bookmarkStart w:id="30" w:name="CL_NLGRCI_IH_WG_LNG"/>
      <w:r w:rsidR="0080725C" w:rsidRPr="00297BEF">
        <w:rPr>
          <w:rFonts w:ascii="Calibri" w:hAnsi="Calibri" w:cs="Arial"/>
          <w:b/>
          <w:color w:val="000000" w:themeColor="text1"/>
          <w:sz w:val="22"/>
          <w:szCs w:val="22"/>
        </w:rPr>
        <w:t>anglopende schulden</w:t>
      </w:r>
    </w:p>
    <w:p w14:paraId="3578B66C" w14:textId="7D4BD2B4" w:rsidR="0080725C" w:rsidRPr="00297BEF" w:rsidRDefault="0080725C" w:rsidP="008D5A60">
      <w:pPr>
        <w:jc w:val="left"/>
        <w:rPr>
          <w:rFonts w:ascii="Calibri" w:hAnsi="Calibri" w:cs="Arial"/>
          <w:color w:val="000000" w:themeColor="text1"/>
          <w:sz w:val="22"/>
          <w:szCs w:val="22"/>
        </w:rPr>
      </w:pPr>
      <w:r w:rsidRPr="00297BEF">
        <w:rPr>
          <w:rFonts w:ascii="Calibri" w:hAnsi="Calibri" w:cs="Arial"/>
          <w:color w:val="000000" w:themeColor="text1"/>
          <w:sz w:val="22"/>
          <w:szCs w:val="22"/>
        </w:rPr>
        <w:t xml:space="preserve">Langlopende schulden en overige financiële verplichtingen worden na eerste opname gewaardeerd tegen geamortiseerde kostprijs op basis van de effectieve-rentemethode. De effectieve rente wordt direct in de </w:t>
      </w:r>
      <w:r w:rsidR="00921784">
        <w:rPr>
          <w:rFonts w:ascii="Calibri" w:hAnsi="Calibri" w:cs="Arial"/>
          <w:color w:val="000000" w:themeColor="text1"/>
          <w:sz w:val="22"/>
          <w:szCs w:val="22"/>
        </w:rPr>
        <w:t>winst- en verliesrekening</w:t>
      </w:r>
      <w:r w:rsidRPr="00297BEF">
        <w:rPr>
          <w:rFonts w:ascii="Calibri" w:hAnsi="Calibri" w:cs="Arial"/>
          <w:color w:val="000000" w:themeColor="text1"/>
          <w:sz w:val="22"/>
          <w:szCs w:val="22"/>
        </w:rPr>
        <w:t xml:space="preserve"> verwerkt.</w:t>
      </w:r>
    </w:p>
    <w:p w14:paraId="331D97AA" w14:textId="77777777" w:rsidR="0043464B" w:rsidRPr="00297BEF" w:rsidRDefault="0043464B" w:rsidP="008D5A60">
      <w:pPr>
        <w:jc w:val="left"/>
        <w:rPr>
          <w:rFonts w:ascii="Calibri" w:hAnsi="Calibri" w:cs="Arial"/>
          <w:color w:val="000000" w:themeColor="text1"/>
          <w:sz w:val="22"/>
          <w:szCs w:val="22"/>
        </w:rPr>
      </w:pPr>
    </w:p>
    <w:p w14:paraId="72FB10BE" w14:textId="75C3F78F" w:rsidR="0080725C" w:rsidRPr="00297BEF" w:rsidRDefault="0080725C" w:rsidP="008D5A60">
      <w:pPr>
        <w:jc w:val="left"/>
        <w:rPr>
          <w:rFonts w:ascii="Calibri" w:hAnsi="Calibri" w:cs="Arial"/>
          <w:color w:val="000000" w:themeColor="text1"/>
          <w:sz w:val="22"/>
          <w:szCs w:val="22"/>
        </w:rPr>
      </w:pPr>
      <w:r w:rsidRPr="00297BEF">
        <w:rPr>
          <w:rFonts w:ascii="Calibri" w:hAnsi="Calibri" w:cs="Arial"/>
          <w:color w:val="000000" w:themeColor="text1"/>
          <w:sz w:val="22"/>
          <w:szCs w:val="22"/>
        </w:rPr>
        <w:t>De aflossingsverplichtingen voor het komend</w:t>
      </w:r>
      <w:r w:rsidR="0043464B">
        <w:rPr>
          <w:rFonts w:ascii="Calibri" w:hAnsi="Calibri" w:cs="Arial"/>
          <w:color w:val="000000" w:themeColor="text1"/>
          <w:sz w:val="22"/>
          <w:szCs w:val="22"/>
        </w:rPr>
        <w:t>e</w:t>
      </w:r>
      <w:r w:rsidRPr="00297BEF">
        <w:rPr>
          <w:rFonts w:ascii="Calibri" w:hAnsi="Calibri" w:cs="Arial"/>
          <w:color w:val="000000" w:themeColor="text1"/>
          <w:sz w:val="22"/>
          <w:szCs w:val="22"/>
        </w:rPr>
        <w:t xml:space="preserve"> jaar van de langlopende schulden worden opgenomen onder kortlopende schulden.</w:t>
      </w:r>
    </w:p>
    <w:p w14:paraId="24BE3C1E" w14:textId="77777777" w:rsidR="0080725C" w:rsidRPr="00297BEF" w:rsidRDefault="0080725C" w:rsidP="008D5A60">
      <w:pPr>
        <w:jc w:val="left"/>
        <w:rPr>
          <w:rFonts w:ascii="Calibri" w:hAnsi="Calibri" w:cs="Arial"/>
          <w:color w:val="000000" w:themeColor="text1"/>
          <w:sz w:val="22"/>
          <w:szCs w:val="22"/>
        </w:rPr>
      </w:pPr>
    </w:p>
    <w:p w14:paraId="3114FE60" w14:textId="5A27BC19" w:rsidR="0080725C" w:rsidRPr="00297BEF" w:rsidRDefault="0080725C" w:rsidP="008D5A60">
      <w:pPr>
        <w:jc w:val="left"/>
        <w:rPr>
          <w:rFonts w:ascii="Calibri" w:hAnsi="Calibri" w:cs="Arial"/>
          <w:color w:val="000000" w:themeColor="text1"/>
          <w:sz w:val="22"/>
          <w:szCs w:val="22"/>
        </w:rPr>
      </w:pPr>
      <w:bookmarkStart w:id="31" w:name="CHKL_LNG_WRD"/>
      <w:bookmarkEnd w:id="30"/>
      <w:r w:rsidRPr="00297BEF">
        <w:rPr>
          <w:rFonts w:ascii="Calibri" w:hAnsi="Calibri" w:cs="Arial"/>
          <w:color w:val="000000" w:themeColor="text1"/>
          <w:sz w:val="22"/>
          <w:szCs w:val="22"/>
        </w:rPr>
        <w:t xml:space="preserve">Voor de post </w:t>
      </w:r>
      <w:r w:rsidR="00422FE9">
        <w:rPr>
          <w:rFonts w:ascii="Calibri" w:hAnsi="Calibri" w:cs="Arial"/>
          <w:color w:val="000000" w:themeColor="text1"/>
          <w:sz w:val="22"/>
          <w:szCs w:val="22"/>
        </w:rPr>
        <w:t>‘</w:t>
      </w:r>
      <w:r w:rsidRPr="00297BEF">
        <w:rPr>
          <w:rFonts w:ascii="Calibri" w:hAnsi="Calibri" w:cs="Arial"/>
          <w:color w:val="000000" w:themeColor="text1"/>
          <w:sz w:val="22"/>
          <w:szCs w:val="22"/>
        </w:rPr>
        <w:t>verplichtingen uit hoofde van onroerende zaken verkocht onder voorwaarden</w:t>
      </w:r>
      <w:r w:rsidR="00422FE9">
        <w:rPr>
          <w:rFonts w:ascii="Calibri" w:hAnsi="Calibri" w:cs="Arial"/>
          <w:color w:val="000000" w:themeColor="text1"/>
          <w:sz w:val="22"/>
          <w:szCs w:val="22"/>
        </w:rPr>
        <w:t>’</w:t>
      </w:r>
      <w:r w:rsidRPr="00297BEF">
        <w:rPr>
          <w:rFonts w:ascii="Calibri" w:hAnsi="Calibri" w:cs="Arial"/>
          <w:color w:val="000000" w:themeColor="text1"/>
          <w:sz w:val="22"/>
          <w:szCs w:val="22"/>
        </w:rPr>
        <w:t xml:space="preserve"> wordt verwezen naar hetgeen onder de post </w:t>
      </w:r>
      <w:r w:rsidR="00422FE9">
        <w:rPr>
          <w:rFonts w:ascii="Calibri" w:hAnsi="Calibri" w:cs="Arial"/>
          <w:color w:val="000000" w:themeColor="text1"/>
          <w:sz w:val="22"/>
          <w:szCs w:val="22"/>
        </w:rPr>
        <w:t>‘</w:t>
      </w:r>
      <w:r w:rsidRPr="00297BEF">
        <w:rPr>
          <w:rFonts w:ascii="Calibri" w:hAnsi="Calibri" w:cs="Arial"/>
          <w:color w:val="000000" w:themeColor="text1"/>
          <w:sz w:val="22"/>
          <w:szCs w:val="22"/>
        </w:rPr>
        <w:t>onroerende zaken verkocht onder voorwaarden</w:t>
      </w:r>
      <w:r w:rsidR="00422FE9">
        <w:rPr>
          <w:rFonts w:ascii="Calibri" w:hAnsi="Calibri" w:cs="Arial"/>
          <w:color w:val="000000" w:themeColor="text1"/>
          <w:sz w:val="22"/>
          <w:szCs w:val="22"/>
        </w:rPr>
        <w:t>’</w:t>
      </w:r>
      <w:r w:rsidRPr="00297BEF">
        <w:rPr>
          <w:rFonts w:ascii="Calibri" w:hAnsi="Calibri" w:cs="Arial"/>
          <w:color w:val="000000" w:themeColor="text1"/>
          <w:sz w:val="22"/>
          <w:szCs w:val="22"/>
        </w:rPr>
        <w:t xml:space="preserve"> is opgenomen.</w:t>
      </w:r>
    </w:p>
    <w:bookmarkEnd w:id="31"/>
    <w:p w14:paraId="6B61FB22" w14:textId="21E4C2FA" w:rsidR="00D9474C" w:rsidRDefault="00D9474C">
      <w:pPr>
        <w:widowControl/>
        <w:autoSpaceDE/>
        <w:autoSpaceDN/>
        <w:adjustRightInd/>
        <w:jc w:val="left"/>
        <w:rPr>
          <w:rFonts w:ascii="Calibri" w:hAnsi="Calibri"/>
          <w:b/>
          <w:bCs/>
          <w:color w:val="000000" w:themeColor="text1"/>
          <w:sz w:val="22"/>
          <w:szCs w:val="22"/>
        </w:rPr>
      </w:pPr>
    </w:p>
    <w:p w14:paraId="08BD2641" w14:textId="799D3E4A" w:rsidR="0080725C" w:rsidRPr="00297BEF" w:rsidRDefault="00367765" w:rsidP="008D5A60">
      <w:pPr>
        <w:jc w:val="left"/>
        <w:rPr>
          <w:rFonts w:ascii="Calibri" w:hAnsi="Calibri"/>
          <w:b/>
          <w:bCs/>
          <w:color w:val="000000" w:themeColor="text1"/>
          <w:sz w:val="22"/>
          <w:szCs w:val="22"/>
        </w:rPr>
      </w:pPr>
      <w:r>
        <w:rPr>
          <w:rFonts w:ascii="Calibri" w:hAnsi="Calibri"/>
          <w:b/>
          <w:bCs/>
          <w:color w:val="000000" w:themeColor="text1"/>
          <w:sz w:val="22"/>
          <w:szCs w:val="22"/>
        </w:rPr>
        <w:t>5.1</w:t>
      </w:r>
      <w:r w:rsidR="00A70420">
        <w:rPr>
          <w:rFonts w:ascii="Calibri" w:hAnsi="Calibri"/>
          <w:b/>
          <w:bCs/>
          <w:color w:val="000000" w:themeColor="text1"/>
          <w:sz w:val="22"/>
          <w:szCs w:val="22"/>
        </w:rPr>
        <w:t>4</w:t>
      </w:r>
      <w:r>
        <w:rPr>
          <w:rFonts w:ascii="Calibri" w:hAnsi="Calibri"/>
          <w:b/>
          <w:bCs/>
          <w:color w:val="000000" w:themeColor="text1"/>
          <w:sz w:val="22"/>
          <w:szCs w:val="22"/>
        </w:rPr>
        <w:t xml:space="preserve"> </w:t>
      </w:r>
      <w:r w:rsidR="0080725C" w:rsidRPr="00297BEF">
        <w:rPr>
          <w:rFonts w:ascii="Calibri" w:hAnsi="Calibri"/>
          <w:b/>
          <w:bCs/>
          <w:color w:val="000000" w:themeColor="text1"/>
          <w:sz w:val="22"/>
          <w:szCs w:val="22"/>
        </w:rPr>
        <w:t>Kortlopende schulden</w:t>
      </w:r>
    </w:p>
    <w:p w14:paraId="5B713379" w14:textId="131FCBBB" w:rsidR="0047620D" w:rsidRDefault="0080725C" w:rsidP="008D5A60">
      <w:pPr>
        <w:jc w:val="left"/>
        <w:rPr>
          <w:rFonts w:ascii="Calibri" w:hAnsi="Calibri" w:cs="Arial"/>
          <w:color w:val="000000" w:themeColor="text1"/>
          <w:sz w:val="22"/>
          <w:szCs w:val="22"/>
        </w:rPr>
      </w:pPr>
      <w:r w:rsidRPr="00297BEF">
        <w:rPr>
          <w:rFonts w:ascii="Calibri" w:hAnsi="Calibri"/>
          <w:bCs/>
          <w:color w:val="000000" w:themeColor="text1"/>
          <w:sz w:val="22"/>
          <w:szCs w:val="22"/>
        </w:rPr>
        <w:t xml:space="preserve">Alle kortlopende schulden </w:t>
      </w:r>
      <w:r w:rsidRPr="00297BEF">
        <w:rPr>
          <w:rFonts w:ascii="Calibri" w:hAnsi="Calibri"/>
          <w:color w:val="000000" w:themeColor="text1"/>
          <w:sz w:val="22"/>
          <w:szCs w:val="22"/>
        </w:rPr>
        <w:t>betreffen betalingsverplichtingen met een looptijd van maximaal 1 jaar.</w:t>
      </w:r>
      <w:r w:rsidRPr="00297BEF">
        <w:rPr>
          <w:rFonts w:ascii="Calibri" w:hAnsi="Calibri" w:cs="Arial"/>
          <w:color w:val="000000" w:themeColor="text1"/>
          <w:sz w:val="22"/>
          <w:szCs w:val="22"/>
        </w:rPr>
        <w:t xml:space="preserve"> Langlopende schulden en overige financiële verplichtingen worden na eerste opname gewaardeerd tegen geamortiseerde kostprijs op basis van de effectieve-rentemethode.</w:t>
      </w:r>
    </w:p>
    <w:p w14:paraId="2EEA8C2F" w14:textId="7710B9F1" w:rsidR="00D83E7E" w:rsidRDefault="00D83E7E">
      <w:pPr>
        <w:widowControl/>
        <w:autoSpaceDE/>
        <w:autoSpaceDN/>
        <w:adjustRightInd/>
        <w:jc w:val="left"/>
        <w:rPr>
          <w:rFonts w:ascii="Calibri" w:hAnsi="Calibri"/>
          <w:b/>
          <w:bCs/>
          <w:color w:val="000000" w:themeColor="text1"/>
          <w:sz w:val="22"/>
          <w:szCs w:val="22"/>
        </w:rPr>
      </w:pPr>
    </w:p>
    <w:p w14:paraId="20D09B13" w14:textId="6018B527" w:rsidR="0080725C" w:rsidRPr="00297BEF" w:rsidRDefault="00E210D6"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6. </w:t>
      </w:r>
      <w:r w:rsidR="0080725C" w:rsidRPr="00297BEF">
        <w:rPr>
          <w:rFonts w:ascii="Calibri" w:hAnsi="Calibri"/>
          <w:b/>
          <w:bCs/>
          <w:color w:val="000000" w:themeColor="text1"/>
          <w:sz w:val="22"/>
          <w:szCs w:val="22"/>
        </w:rPr>
        <w:t>Gr</w:t>
      </w:r>
      <w:bookmarkStart w:id="32" w:name="CL_NLGRCI_IH_WG_NOM"/>
      <w:r w:rsidR="0080725C" w:rsidRPr="00297BEF">
        <w:rPr>
          <w:rFonts w:ascii="Calibri" w:hAnsi="Calibri"/>
          <w:b/>
          <w:bCs/>
          <w:color w:val="000000" w:themeColor="text1"/>
          <w:sz w:val="22"/>
          <w:szCs w:val="22"/>
        </w:rPr>
        <w:t>ondslagen voor bepaling van het resultaat</w:t>
      </w:r>
    </w:p>
    <w:p w14:paraId="4B855881" w14:textId="77777777" w:rsidR="00657A86" w:rsidRDefault="00657A86" w:rsidP="008D5A60">
      <w:pPr>
        <w:jc w:val="left"/>
        <w:rPr>
          <w:rFonts w:ascii="Calibri" w:hAnsi="Calibri"/>
          <w:b/>
          <w:color w:val="000000" w:themeColor="text1"/>
          <w:sz w:val="22"/>
          <w:szCs w:val="22"/>
        </w:rPr>
      </w:pPr>
    </w:p>
    <w:p w14:paraId="2D6DDF9F" w14:textId="4236CDE3" w:rsidR="0080725C" w:rsidRPr="005B55B2" w:rsidRDefault="005B55B2" w:rsidP="008D5A60">
      <w:pPr>
        <w:jc w:val="left"/>
        <w:rPr>
          <w:rFonts w:ascii="Calibri" w:hAnsi="Calibri"/>
          <w:b/>
          <w:color w:val="000000" w:themeColor="text1"/>
          <w:sz w:val="22"/>
          <w:szCs w:val="22"/>
        </w:rPr>
      </w:pPr>
      <w:r>
        <w:rPr>
          <w:rFonts w:ascii="Calibri" w:hAnsi="Calibri"/>
          <w:b/>
          <w:color w:val="000000" w:themeColor="text1"/>
          <w:sz w:val="22"/>
          <w:szCs w:val="22"/>
        </w:rPr>
        <w:t xml:space="preserve">6.1 </w:t>
      </w:r>
      <w:r w:rsidR="0080725C" w:rsidRPr="005B55B2">
        <w:rPr>
          <w:rFonts w:ascii="Calibri" w:hAnsi="Calibri"/>
          <w:b/>
          <w:color w:val="000000" w:themeColor="text1"/>
          <w:sz w:val="22"/>
          <w:szCs w:val="22"/>
        </w:rPr>
        <w:t>Algemeen</w:t>
      </w:r>
    </w:p>
    <w:p w14:paraId="6B28AB5A" w14:textId="43490F82"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Het resultaat wordt bepaald als verschil tussen de opbrengstwaarde van de geleverde prestaties en de kosten en andere lasten over het jaar. De resultaten op transacties worden verantwoord in het jaar waarin zij zijn gerealiseerd; verliezen reeds zodra zij voorzienbaar zijn.</w:t>
      </w:r>
      <w:bookmarkStart w:id="33" w:name="_Ref250552363"/>
      <w:r w:rsidRPr="00297BEF">
        <w:rPr>
          <w:rFonts w:ascii="Calibri" w:hAnsi="Calibri"/>
          <w:color w:val="000000" w:themeColor="text1"/>
          <w:sz w:val="22"/>
          <w:szCs w:val="22"/>
        </w:rPr>
        <w:t xml:space="preserve"> Het resultaat wordt tevens bepaald met inachtneming van de verwerking van ongerealiseerde waardeveranderingen van op actuele waarde gewaardeerde vaste activa en afgeleide financiële instrumenten.</w:t>
      </w:r>
    </w:p>
    <w:p w14:paraId="12429EAC" w14:textId="77777777" w:rsidR="0080725C" w:rsidRPr="00297BEF" w:rsidRDefault="0080725C" w:rsidP="008D5A60">
      <w:pPr>
        <w:jc w:val="left"/>
        <w:rPr>
          <w:rFonts w:ascii="Calibri" w:hAnsi="Calibri"/>
          <w:color w:val="000000" w:themeColor="text1"/>
          <w:sz w:val="22"/>
          <w:szCs w:val="22"/>
        </w:rPr>
      </w:pPr>
    </w:p>
    <w:p w14:paraId="20CDF372" w14:textId="15049B86"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De winst- en verliesrekening wordt verantwoord op basis van de functionele indeling</w:t>
      </w:r>
      <w:r w:rsidR="00C51E00">
        <w:rPr>
          <w:rFonts w:ascii="Calibri" w:hAnsi="Calibri"/>
          <w:color w:val="000000" w:themeColor="text1"/>
          <w:sz w:val="22"/>
          <w:szCs w:val="22"/>
        </w:rPr>
        <w:t>.</w:t>
      </w:r>
      <w:r w:rsidRPr="00297BEF">
        <w:rPr>
          <w:rFonts w:ascii="Calibri" w:hAnsi="Calibri"/>
          <w:color w:val="000000" w:themeColor="text1"/>
          <w:sz w:val="22"/>
          <w:szCs w:val="22"/>
        </w:rPr>
        <w:t>. In de functionele winst- en verliesrekening zijn alle opbrengsten direct toe te rekenen aan de activiteiten van Ressort Wonen. Bij de kosten is er een onderscheid tussen de direct toerekenbare kosten en de indirecte kosten. De direct toerekenbare kosten worden bij het betreffende onderdeel verantwoord. De toerekening van de indirecte kosten aan de onderscheiden onderdelen van de functionele winst- en verliesrekening gebeurt op basis van verdeelsleutels.</w:t>
      </w:r>
      <w:bookmarkEnd w:id="33"/>
    </w:p>
    <w:p w14:paraId="1801106B" w14:textId="77777777" w:rsidR="0080725C" w:rsidRPr="00297BEF" w:rsidRDefault="0080725C" w:rsidP="008D5A60">
      <w:pPr>
        <w:widowControl/>
        <w:jc w:val="left"/>
        <w:rPr>
          <w:rFonts w:ascii="Calibri" w:hAnsi="Calibri" w:cs="TheSansOsF-SemiLight"/>
          <w:color w:val="000000" w:themeColor="text1"/>
          <w:sz w:val="22"/>
          <w:szCs w:val="22"/>
        </w:rPr>
      </w:pPr>
    </w:p>
    <w:p w14:paraId="7BDF8E97" w14:textId="64CB5911" w:rsidR="0080725C" w:rsidRPr="00297BEF" w:rsidRDefault="005B55B2"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6.2 </w:t>
      </w:r>
      <w:r w:rsidR="0080725C" w:rsidRPr="00297BEF">
        <w:rPr>
          <w:rFonts w:ascii="Calibri" w:hAnsi="Calibri"/>
          <w:b/>
          <w:bCs/>
          <w:color w:val="000000" w:themeColor="text1"/>
          <w:sz w:val="22"/>
          <w:szCs w:val="22"/>
        </w:rPr>
        <w:t>Netto resultaat</w:t>
      </w:r>
      <w:r w:rsidR="0017598E">
        <w:rPr>
          <w:rFonts w:ascii="Calibri" w:hAnsi="Calibri"/>
          <w:b/>
          <w:bCs/>
          <w:color w:val="000000" w:themeColor="text1"/>
          <w:sz w:val="22"/>
          <w:szCs w:val="22"/>
        </w:rPr>
        <w:t xml:space="preserve"> </w:t>
      </w:r>
      <w:r w:rsidR="0080725C" w:rsidRPr="00297BEF">
        <w:rPr>
          <w:rFonts w:ascii="Calibri" w:hAnsi="Calibri"/>
          <w:b/>
          <w:bCs/>
          <w:color w:val="000000" w:themeColor="text1"/>
          <w:sz w:val="22"/>
          <w:szCs w:val="22"/>
        </w:rPr>
        <w:t>exploitatie vastgoedportefeuille</w:t>
      </w:r>
    </w:p>
    <w:p w14:paraId="4A6E4020" w14:textId="7BFBE089" w:rsidR="0080725C" w:rsidRPr="005B55B2" w:rsidRDefault="005B55B2" w:rsidP="008D5A60">
      <w:pPr>
        <w:jc w:val="left"/>
        <w:rPr>
          <w:rFonts w:ascii="Calibri" w:hAnsi="Calibri"/>
          <w:b/>
          <w:color w:val="000000" w:themeColor="text1"/>
          <w:sz w:val="22"/>
          <w:szCs w:val="22"/>
        </w:rPr>
      </w:pPr>
      <w:r>
        <w:rPr>
          <w:rFonts w:ascii="Calibri" w:hAnsi="Calibri"/>
          <w:b/>
          <w:color w:val="000000" w:themeColor="text1"/>
          <w:sz w:val="22"/>
          <w:szCs w:val="22"/>
        </w:rPr>
        <w:t xml:space="preserve">6.2.1 </w:t>
      </w:r>
      <w:r w:rsidR="0080725C" w:rsidRPr="005B55B2">
        <w:rPr>
          <w:rFonts w:ascii="Calibri" w:hAnsi="Calibri"/>
          <w:b/>
          <w:color w:val="000000" w:themeColor="text1"/>
          <w:sz w:val="22"/>
          <w:szCs w:val="22"/>
        </w:rPr>
        <w:t>Huuropbrengsten</w:t>
      </w:r>
    </w:p>
    <w:p w14:paraId="029EDC7A" w14:textId="0EC42A9B"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 xml:space="preserve">Hieronder zijn opgenomen de opbrengsten voortvloeiend uit de met huurders gesloten huurovereenkomsten (exclusief de inbegrepen servicedienst). De huren worden jaarlijks binnen de wettelijke kaders gewijzigd in overeenstemming met het huurbeleid van de toegelaten instelling. Huuropbrengsten worden lineair in de </w:t>
      </w:r>
      <w:r w:rsidR="00921784">
        <w:rPr>
          <w:rFonts w:ascii="Calibri" w:hAnsi="Calibri"/>
          <w:color w:val="000000" w:themeColor="text1"/>
          <w:sz w:val="22"/>
          <w:szCs w:val="22"/>
        </w:rPr>
        <w:t>winst- en verliesrekening</w:t>
      </w:r>
      <w:r w:rsidRPr="00297BEF">
        <w:rPr>
          <w:rFonts w:ascii="Calibri" w:hAnsi="Calibri"/>
          <w:color w:val="000000" w:themeColor="text1"/>
          <w:sz w:val="22"/>
          <w:szCs w:val="22"/>
        </w:rPr>
        <w:t xml:space="preserve"> opgenomen op basis van de duur van de huurovereenkomst. Vergoedingen ter stimulering van het sluiten van huurovereenkomsten worden als integraal deel van de totale huuropbrengsten verwerkt.</w:t>
      </w:r>
    </w:p>
    <w:p w14:paraId="3C3BE34E" w14:textId="77777777" w:rsidR="00ED4DCC" w:rsidRPr="00297BEF" w:rsidRDefault="00ED4DCC" w:rsidP="008D5A60">
      <w:pPr>
        <w:jc w:val="left"/>
        <w:rPr>
          <w:rFonts w:ascii="Calibri" w:hAnsi="Calibri"/>
          <w:snapToGrid w:val="0"/>
          <w:color w:val="000000" w:themeColor="text1"/>
          <w:sz w:val="22"/>
          <w:szCs w:val="22"/>
        </w:rPr>
      </w:pPr>
    </w:p>
    <w:p w14:paraId="237CE76C" w14:textId="0AE2B15A" w:rsidR="0080725C" w:rsidRPr="005B55B2" w:rsidRDefault="001F635C"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6.2.2 </w:t>
      </w:r>
      <w:r w:rsidR="0080725C" w:rsidRPr="005B55B2">
        <w:rPr>
          <w:rFonts w:ascii="Calibri" w:hAnsi="Calibri"/>
          <w:b/>
          <w:bCs/>
          <w:color w:val="000000" w:themeColor="text1"/>
          <w:sz w:val="22"/>
          <w:szCs w:val="22"/>
        </w:rPr>
        <w:t>Opbrengsten en lasten servicecontracten</w:t>
      </w:r>
    </w:p>
    <w:p w14:paraId="09C6EF6F" w14:textId="3B0F1A7D" w:rsidR="0080725C" w:rsidRPr="00297BEF" w:rsidRDefault="0080725C" w:rsidP="008D5A60">
      <w:pPr>
        <w:jc w:val="left"/>
        <w:rPr>
          <w:rFonts w:ascii="Calibri" w:hAnsi="Calibri"/>
          <w:snapToGrid w:val="0"/>
          <w:color w:val="000000" w:themeColor="text1"/>
          <w:sz w:val="22"/>
          <w:szCs w:val="22"/>
        </w:rPr>
      </w:pPr>
      <w:r w:rsidRPr="00297BEF">
        <w:rPr>
          <w:rFonts w:ascii="Calibri" w:hAnsi="Calibri"/>
          <w:snapToGrid w:val="0"/>
          <w:color w:val="000000" w:themeColor="text1"/>
          <w:sz w:val="22"/>
          <w:szCs w:val="22"/>
        </w:rPr>
        <w:t>Dit betreffen ontvangen bedragen van huurders en bewoners ter dekking van te maken en gemaakte servicekosten. Jaarlijks vindt verrekening plaats op basis van de daadwerkelijke bestedingen. De kosten worden verantwoord onder de lasten servicecontracten.</w:t>
      </w:r>
    </w:p>
    <w:p w14:paraId="2FDC2D99" w14:textId="77777777" w:rsidR="0080725C" w:rsidRPr="00297BEF" w:rsidRDefault="0080725C" w:rsidP="008D5A60">
      <w:pPr>
        <w:jc w:val="left"/>
        <w:rPr>
          <w:rFonts w:ascii="Calibri" w:hAnsi="Calibri"/>
          <w:snapToGrid w:val="0"/>
          <w:color w:val="000000" w:themeColor="text1"/>
          <w:sz w:val="22"/>
          <w:szCs w:val="22"/>
        </w:rPr>
      </w:pPr>
    </w:p>
    <w:p w14:paraId="2CCE09DE" w14:textId="07A2CBE3" w:rsidR="0080725C" w:rsidRPr="001F635C" w:rsidRDefault="001F635C" w:rsidP="008D5A60">
      <w:pPr>
        <w:jc w:val="left"/>
        <w:rPr>
          <w:rFonts w:ascii="Calibri" w:hAnsi="Calibri"/>
          <w:b/>
          <w:bCs/>
          <w:color w:val="000000" w:themeColor="text1"/>
          <w:sz w:val="22"/>
          <w:szCs w:val="22"/>
        </w:rPr>
      </w:pPr>
      <w:r w:rsidRPr="001F635C">
        <w:rPr>
          <w:rFonts w:ascii="Calibri" w:hAnsi="Calibri"/>
          <w:b/>
          <w:bCs/>
          <w:color w:val="000000" w:themeColor="text1"/>
          <w:sz w:val="22"/>
          <w:szCs w:val="22"/>
        </w:rPr>
        <w:t xml:space="preserve">6.2.3 </w:t>
      </w:r>
      <w:r w:rsidR="0080725C" w:rsidRPr="001F635C">
        <w:rPr>
          <w:rFonts w:ascii="Calibri" w:hAnsi="Calibri"/>
          <w:b/>
          <w:bCs/>
          <w:color w:val="000000" w:themeColor="text1"/>
          <w:sz w:val="22"/>
          <w:szCs w:val="22"/>
        </w:rPr>
        <w:t>Lasten verhuur- en beheeractiviteiten</w:t>
      </w:r>
    </w:p>
    <w:p w14:paraId="775D67D5" w14:textId="7607E2A4"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Onder deze categorie worden de directe en indirecte kosten verantwoord die rechtstreeks zijn te relateren aan de verhuur- en beheeractiviteiten. Dit betreft onder andere lonen en salarissen voor personeel dat primair bezig is met de exploitatie van het vastgoed (bijvoorbeeld huurconsulenten/opzichters). De indirecte kosten worden met behulp van een verdeelstaat toegerekend aan deze categorie. Zie de grondslag Toegerekende organisatie- en financieringskosten voor de gehanteerde methoden en veronderstellingen voor bepaling van de verdeelstaat.</w:t>
      </w:r>
    </w:p>
    <w:p w14:paraId="55653C95" w14:textId="77777777" w:rsidR="0080725C" w:rsidRPr="00297BEF" w:rsidRDefault="0080725C" w:rsidP="008D5A60">
      <w:pPr>
        <w:jc w:val="left"/>
        <w:rPr>
          <w:rFonts w:ascii="Calibri" w:hAnsi="Calibri"/>
          <w:snapToGrid w:val="0"/>
          <w:color w:val="000000" w:themeColor="text1"/>
          <w:sz w:val="22"/>
          <w:szCs w:val="22"/>
        </w:rPr>
      </w:pPr>
    </w:p>
    <w:p w14:paraId="27D1F0AE" w14:textId="2296C808" w:rsidR="0080725C" w:rsidRPr="001F635C" w:rsidRDefault="001F635C"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6.2.4 </w:t>
      </w:r>
      <w:r w:rsidR="0080725C" w:rsidRPr="001F635C">
        <w:rPr>
          <w:rFonts w:ascii="Calibri" w:hAnsi="Calibri"/>
          <w:b/>
          <w:bCs/>
          <w:color w:val="000000" w:themeColor="text1"/>
          <w:sz w:val="22"/>
          <w:szCs w:val="22"/>
        </w:rPr>
        <w:t>Lasten onderhoudsactiviteiten</w:t>
      </w:r>
    </w:p>
    <w:p w14:paraId="001409E4" w14:textId="72A8B01C" w:rsidR="0064495F" w:rsidRPr="00297BEF" w:rsidRDefault="0064495F" w:rsidP="008D5A60">
      <w:pPr>
        <w:pStyle w:val="Plattetekst"/>
        <w:jc w:val="left"/>
        <w:rPr>
          <w:rFonts w:asciiTheme="minorHAnsi" w:hAnsiTheme="minorHAnsi" w:cstheme="minorHAnsi"/>
          <w:sz w:val="22"/>
          <w:szCs w:val="22"/>
        </w:rPr>
      </w:pPr>
      <w:r w:rsidRPr="00297BEF">
        <w:rPr>
          <w:rFonts w:ascii="Calibri" w:hAnsi="Calibri"/>
          <w:color w:val="000000" w:themeColor="text1"/>
          <w:sz w:val="22"/>
          <w:szCs w:val="22"/>
        </w:rPr>
        <w:t xml:space="preserve">Onder deze post worden alle directe en indirecte aan het verslagjaar toe te rekenen kosten van onderhoud aan het vastgoed in exploitatie verantwoord. Van toerekenbaarheid is sprake als de daadwerkelijke werkzaamheden in het verslagjaar hebben plaatsgevonden. Onder deze post worden </w:t>
      </w:r>
      <w:r w:rsidRPr="00297BEF">
        <w:rPr>
          <w:rFonts w:ascii="Calibri" w:hAnsi="Calibri"/>
          <w:color w:val="000000" w:themeColor="text1"/>
          <w:sz w:val="22"/>
          <w:szCs w:val="22"/>
        </w:rPr>
        <w:lastRenderedPageBreak/>
        <w:t xml:space="preserve">de kosten ten behoeve van planmatig onderhoud, mutatieonderhoud, klachtenonderhoud en contractonderhoud verantwoord. </w:t>
      </w:r>
      <w:r w:rsidRPr="00297BEF">
        <w:rPr>
          <w:rFonts w:asciiTheme="minorHAnsi" w:hAnsiTheme="minorHAnsi" w:cstheme="minorHAnsi"/>
          <w:sz w:val="22"/>
          <w:szCs w:val="22"/>
        </w:rPr>
        <w:t xml:space="preserve">De onderhoudsuitgaven betreffen de uitgaven om een verhuurbare eenheid dan wel een complex in dezelfde technische en bouwkundige staat te houden, als waarin </w:t>
      </w:r>
      <w:r w:rsidR="00B71AE5">
        <w:rPr>
          <w:rFonts w:asciiTheme="minorHAnsi" w:hAnsiTheme="minorHAnsi" w:cstheme="minorHAnsi"/>
          <w:sz w:val="22"/>
          <w:szCs w:val="22"/>
        </w:rPr>
        <w:t xml:space="preserve">deze </w:t>
      </w:r>
      <w:r w:rsidRPr="00297BEF">
        <w:rPr>
          <w:rFonts w:asciiTheme="minorHAnsi" w:hAnsiTheme="minorHAnsi" w:cstheme="minorHAnsi"/>
          <w:sz w:val="22"/>
          <w:szCs w:val="22"/>
        </w:rPr>
        <w:t>zich op de peildatum (einde boekjaar) bevindt</w:t>
      </w:r>
      <w:r w:rsidR="00B71AE5">
        <w:rPr>
          <w:rFonts w:asciiTheme="minorHAnsi" w:hAnsiTheme="minorHAnsi" w:cstheme="minorHAnsi"/>
          <w:sz w:val="22"/>
          <w:szCs w:val="22"/>
        </w:rPr>
        <w:t>. Hierbij wordt</w:t>
      </w:r>
      <w:r w:rsidRPr="00297BEF">
        <w:rPr>
          <w:rFonts w:asciiTheme="minorHAnsi" w:hAnsiTheme="minorHAnsi" w:cstheme="minorHAnsi"/>
          <w:sz w:val="22"/>
          <w:szCs w:val="22"/>
        </w:rPr>
        <w:t xml:space="preserve"> rekening </w:t>
      </w:r>
      <w:r w:rsidR="00B71AE5">
        <w:rPr>
          <w:rFonts w:asciiTheme="minorHAnsi" w:hAnsiTheme="minorHAnsi" w:cstheme="minorHAnsi"/>
          <w:sz w:val="22"/>
          <w:szCs w:val="22"/>
        </w:rPr>
        <w:t>ge</w:t>
      </w:r>
      <w:r w:rsidRPr="00297BEF">
        <w:rPr>
          <w:rFonts w:asciiTheme="minorHAnsi" w:hAnsiTheme="minorHAnsi" w:cstheme="minorHAnsi"/>
          <w:sz w:val="22"/>
          <w:szCs w:val="22"/>
        </w:rPr>
        <w:t xml:space="preserve">houden met het effect van onderhoudscycli, zo nodig na het verhelpen van achterstallig onderhoud indien dit aanwezig is. </w:t>
      </w:r>
    </w:p>
    <w:p w14:paraId="11A0934B" w14:textId="77777777" w:rsidR="00B71AE5" w:rsidRPr="00297BEF" w:rsidRDefault="00B71AE5" w:rsidP="008D5A60">
      <w:pPr>
        <w:pStyle w:val="Plattetekst"/>
        <w:jc w:val="left"/>
        <w:rPr>
          <w:rFonts w:asciiTheme="minorHAnsi" w:hAnsiTheme="minorHAnsi" w:cstheme="minorHAnsi"/>
          <w:sz w:val="22"/>
          <w:szCs w:val="22"/>
        </w:rPr>
      </w:pPr>
    </w:p>
    <w:p w14:paraId="1BCC2EB2" w14:textId="1749120E" w:rsidR="0064495F" w:rsidRPr="00297BEF" w:rsidRDefault="0064495F" w:rsidP="008D5A60">
      <w:pPr>
        <w:pStyle w:val="Plattetekst"/>
        <w:jc w:val="left"/>
        <w:rPr>
          <w:rFonts w:asciiTheme="minorHAnsi" w:hAnsiTheme="minorHAnsi" w:cstheme="minorHAnsi"/>
          <w:sz w:val="22"/>
          <w:szCs w:val="22"/>
        </w:rPr>
      </w:pPr>
      <w:r w:rsidRPr="00297BEF">
        <w:rPr>
          <w:rFonts w:asciiTheme="minorHAnsi" w:hAnsiTheme="minorHAnsi" w:cstheme="minorHAnsi"/>
          <w:sz w:val="22"/>
          <w:szCs w:val="22"/>
        </w:rPr>
        <w:t>De lasten van onderhoud onderscheiden zich van activeerbare kosten doordat er geen sprake is van een verbetering</w:t>
      </w:r>
      <w:r w:rsidR="008D69D9">
        <w:rPr>
          <w:rFonts w:asciiTheme="minorHAnsi" w:hAnsiTheme="minorHAnsi" w:cstheme="minorHAnsi"/>
          <w:sz w:val="22"/>
          <w:szCs w:val="22"/>
        </w:rPr>
        <w:t>. Dit</w:t>
      </w:r>
      <w:r w:rsidRPr="00297BEF">
        <w:rPr>
          <w:rFonts w:asciiTheme="minorHAnsi" w:hAnsiTheme="minorHAnsi" w:cstheme="minorHAnsi"/>
          <w:sz w:val="22"/>
          <w:szCs w:val="22"/>
        </w:rPr>
        <w:t xml:space="preserve"> in overeenstemming met de definities inzake onderhoud en beheer zoals opgenomen in bijlage 2 bij artikel 14a lid 1 RTIV.</w:t>
      </w:r>
    </w:p>
    <w:p w14:paraId="7914D7D5" w14:textId="77777777" w:rsidR="008046C8" w:rsidRPr="00297BEF" w:rsidRDefault="008046C8" w:rsidP="008D5A60">
      <w:pPr>
        <w:pStyle w:val="Plattetekst"/>
        <w:jc w:val="left"/>
        <w:rPr>
          <w:rFonts w:asciiTheme="minorHAnsi" w:hAnsiTheme="minorHAnsi" w:cstheme="minorHAnsi"/>
          <w:sz w:val="22"/>
          <w:szCs w:val="22"/>
        </w:rPr>
      </w:pPr>
    </w:p>
    <w:p w14:paraId="0D2A9E27" w14:textId="6527A0F3" w:rsidR="00045565" w:rsidRPr="00297BEF" w:rsidRDefault="0064495F" w:rsidP="008D5A60">
      <w:pPr>
        <w:jc w:val="left"/>
        <w:rPr>
          <w:rFonts w:ascii="Calibri" w:hAnsi="Calibri"/>
          <w:color w:val="000000" w:themeColor="text1"/>
          <w:sz w:val="22"/>
          <w:szCs w:val="22"/>
        </w:rPr>
      </w:pPr>
      <w:r w:rsidRPr="00297BEF">
        <w:rPr>
          <w:rFonts w:ascii="Calibri" w:hAnsi="Calibri"/>
          <w:color w:val="000000" w:themeColor="text1"/>
          <w:sz w:val="22"/>
          <w:szCs w:val="22"/>
        </w:rPr>
        <w:t>De indirecte kosten worden met behulp van een verdeelstaat toegerekend aan deze categorie. Zie de grondslag Toegerekende organisatie- en financieringskosten voor de gehanteerde methoden en veronderstellingen voor bepaling van de verdeelstaat.</w:t>
      </w:r>
    </w:p>
    <w:p w14:paraId="48140BEE" w14:textId="77777777" w:rsidR="0064495F" w:rsidRPr="00297BEF" w:rsidRDefault="0064495F" w:rsidP="008D5A60">
      <w:pPr>
        <w:jc w:val="left"/>
        <w:rPr>
          <w:rFonts w:ascii="Calibri" w:hAnsi="Calibri"/>
          <w:b/>
          <w:bCs/>
          <w:color w:val="000000" w:themeColor="text1"/>
          <w:sz w:val="22"/>
          <w:szCs w:val="22"/>
        </w:rPr>
      </w:pPr>
    </w:p>
    <w:p w14:paraId="3702044D" w14:textId="5471C806" w:rsidR="0080725C" w:rsidRPr="00B107B2" w:rsidRDefault="00B107B2"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6.2.5 </w:t>
      </w:r>
      <w:r w:rsidR="0080725C" w:rsidRPr="00B107B2">
        <w:rPr>
          <w:rFonts w:ascii="Calibri" w:hAnsi="Calibri"/>
          <w:b/>
          <w:bCs/>
          <w:color w:val="000000" w:themeColor="text1"/>
          <w:sz w:val="22"/>
          <w:szCs w:val="22"/>
        </w:rPr>
        <w:t>Overige directe operationele lasten exploitatie bezit</w:t>
      </w:r>
    </w:p>
    <w:p w14:paraId="636BD869" w14:textId="712B61AE" w:rsidR="0080725C" w:rsidRPr="00297BEF" w:rsidRDefault="0080725C" w:rsidP="008D5A60">
      <w:pPr>
        <w:jc w:val="left"/>
        <w:rPr>
          <w:rFonts w:ascii="Calibri" w:hAnsi="Calibri"/>
          <w:color w:val="000000" w:themeColor="text1"/>
          <w:sz w:val="22"/>
          <w:szCs w:val="22"/>
        </w:rPr>
      </w:pPr>
      <w:r w:rsidRPr="00297BEF">
        <w:rPr>
          <w:rFonts w:ascii="Calibri" w:hAnsi="Calibri"/>
          <w:color w:val="000000" w:themeColor="text1"/>
          <w:sz w:val="22"/>
          <w:szCs w:val="22"/>
        </w:rPr>
        <w:t xml:space="preserve">De kosten die samenhangen met verhuren, beheren en onderhouden van het vastgoed in exploitatie worden verantwoord onder de hierboven genoemde subcategorieën. Naast deze (veelal) direct aan de subactiviteiten te relateren kosten brengt het vastgoed in exploitatie ook andere kosten met zich mee die niet direct te relateren zijn aan de subactiviteiten verhuren, beheren en onderhouden. Dit zijn echter wel kosten die worden veroorzaakt door het in eigendom hebben van vastgoed in exploitatie. Deze kosten worden verantwoord als overige directe operationele lasten exploitatie </w:t>
      </w:r>
      <w:r w:rsidRPr="00C15581">
        <w:rPr>
          <w:rFonts w:ascii="Calibri" w:hAnsi="Calibri"/>
          <w:color w:val="000000" w:themeColor="text1"/>
          <w:sz w:val="22"/>
          <w:szCs w:val="22"/>
        </w:rPr>
        <w:t>bezit</w:t>
      </w:r>
      <w:r w:rsidRPr="00297BEF">
        <w:rPr>
          <w:rFonts w:ascii="Calibri" w:hAnsi="Calibri"/>
          <w:color w:val="000000" w:themeColor="text1"/>
          <w:sz w:val="22"/>
          <w:szCs w:val="22"/>
        </w:rPr>
        <w:t>.</w:t>
      </w:r>
    </w:p>
    <w:p w14:paraId="3B5A1733" w14:textId="77777777" w:rsidR="0080725C" w:rsidRPr="00297BEF"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Theme="minorHAnsi" w:hAnsiTheme="minorHAnsi" w:cs="Arial"/>
          <w:b/>
          <w:color w:val="000000" w:themeColor="text1"/>
          <w:sz w:val="22"/>
          <w:szCs w:val="22"/>
        </w:rPr>
      </w:pPr>
    </w:p>
    <w:p w14:paraId="0A38DE51" w14:textId="039F5EE8" w:rsidR="0080725C" w:rsidRPr="00297BEF" w:rsidRDefault="00B107B2"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6.3 </w:t>
      </w:r>
      <w:r w:rsidR="0080725C" w:rsidRPr="00297BEF">
        <w:rPr>
          <w:rFonts w:ascii="Calibri" w:hAnsi="Calibri"/>
          <w:b/>
          <w:bCs/>
          <w:color w:val="000000" w:themeColor="text1"/>
          <w:sz w:val="22"/>
          <w:szCs w:val="22"/>
        </w:rPr>
        <w:t>Netto gerealiseerd resultaat verkoop vastgoedportefeuille</w:t>
      </w:r>
    </w:p>
    <w:p w14:paraId="463AEA76" w14:textId="66A47BD7" w:rsidR="0080725C" w:rsidRPr="00B107B2" w:rsidRDefault="00B107B2"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6.3.1 </w:t>
      </w:r>
      <w:r w:rsidR="0080725C" w:rsidRPr="00B107B2">
        <w:rPr>
          <w:rFonts w:ascii="Calibri" w:hAnsi="Calibri"/>
          <w:b/>
          <w:bCs/>
          <w:color w:val="000000" w:themeColor="text1"/>
          <w:sz w:val="22"/>
          <w:szCs w:val="22"/>
        </w:rPr>
        <w:t>Verkoopopbrengst vastgoedportefeuille</w:t>
      </w:r>
    </w:p>
    <w:p w14:paraId="5D4197D1" w14:textId="17DE319C" w:rsidR="0080725C" w:rsidRPr="00297BEF" w:rsidRDefault="0080725C" w:rsidP="008D5A60">
      <w:pPr>
        <w:widowControl/>
        <w:jc w:val="left"/>
        <w:rPr>
          <w:rFonts w:ascii="Calibri" w:hAnsi="Calibri"/>
          <w:color w:val="000000" w:themeColor="text1"/>
          <w:sz w:val="22"/>
          <w:szCs w:val="22"/>
        </w:rPr>
      </w:pPr>
      <w:r w:rsidRPr="00297BEF">
        <w:rPr>
          <w:rFonts w:ascii="Calibri" w:hAnsi="Calibri"/>
          <w:color w:val="000000" w:themeColor="text1"/>
          <w:sz w:val="22"/>
          <w:szCs w:val="22"/>
        </w:rPr>
        <w:t>De verkoopopbrengst vastgoedportefeuille betreft het saldo van de gerealiseerde verkoopopbrengst op verkopen uit bestaand bezit en verkopen uit voorraad minus de gemaakte direct toerekenbare verkoopkosten.</w:t>
      </w:r>
    </w:p>
    <w:p w14:paraId="386A1CCB" w14:textId="77777777" w:rsidR="0080725C" w:rsidRPr="00297BEF" w:rsidRDefault="0080725C" w:rsidP="008D5A60">
      <w:pPr>
        <w:widowControl/>
        <w:jc w:val="left"/>
        <w:rPr>
          <w:rFonts w:ascii="Calibri" w:hAnsi="Calibri"/>
          <w:color w:val="000000" w:themeColor="text1"/>
          <w:sz w:val="22"/>
          <w:szCs w:val="22"/>
        </w:rPr>
      </w:pPr>
    </w:p>
    <w:p w14:paraId="59DF78DA" w14:textId="1EE9CC15" w:rsidR="0080725C" w:rsidRPr="00541745" w:rsidRDefault="0080725C" w:rsidP="008D5A60">
      <w:pPr>
        <w:jc w:val="left"/>
        <w:rPr>
          <w:rFonts w:asciiTheme="minorHAnsi" w:hAnsiTheme="minorHAnsi" w:cstheme="minorHAnsi"/>
          <w:color w:val="000000" w:themeColor="text1"/>
          <w:sz w:val="22"/>
          <w:szCs w:val="22"/>
        </w:rPr>
      </w:pPr>
      <w:r w:rsidRPr="00541745">
        <w:rPr>
          <w:rFonts w:asciiTheme="minorHAnsi" w:hAnsiTheme="minorHAnsi" w:cstheme="minorHAnsi"/>
          <w:color w:val="000000" w:themeColor="text1"/>
          <w:sz w:val="22"/>
          <w:szCs w:val="22"/>
        </w:rPr>
        <w:t>Verkoopopbrengsten uit de verkoop van onroerende zaken worden in de winst-</w:t>
      </w:r>
      <w:r w:rsidR="003735F7" w:rsidRPr="00541745">
        <w:rPr>
          <w:rFonts w:asciiTheme="minorHAnsi" w:hAnsiTheme="minorHAnsi" w:cstheme="minorHAnsi"/>
          <w:color w:val="000000" w:themeColor="text1"/>
          <w:sz w:val="22"/>
          <w:szCs w:val="22"/>
        </w:rPr>
        <w:t xml:space="preserve"> </w:t>
      </w:r>
      <w:r w:rsidRPr="00541745">
        <w:rPr>
          <w:rFonts w:asciiTheme="minorHAnsi" w:hAnsiTheme="minorHAnsi" w:cstheme="minorHAnsi"/>
          <w:color w:val="000000" w:themeColor="text1"/>
          <w:sz w:val="22"/>
          <w:szCs w:val="22"/>
        </w:rPr>
        <w:t>en</w:t>
      </w:r>
      <w:r w:rsidR="003735F7" w:rsidRPr="00541745">
        <w:rPr>
          <w:rFonts w:asciiTheme="minorHAnsi" w:hAnsiTheme="minorHAnsi" w:cstheme="minorHAnsi"/>
          <w:color w:val="000000" w:themeColor="text1"/>
          <w:sz w:val="22"/>
          <w:szCs w:val="22"/>
        </w:rPr>
        <w:t xml:space="preserve"> </w:t>
      </w:r>
      <w:r w:rsidRPr="00541745">
        <w:rPr>
          <w:rFonts w:asciiTheme="minorHAnsi" w:hAnsiTheme="minorHAnsi" w:cstheme="minorHAnsi"/>
          <w:color w:val="000000" w:themeColor="text1"/>
          <w:sz w:val="22"/>
          <w:szCs w:val="22"/>
        </w:rPr>
        <w:t>verliesrekening verwerkt wanneer de belangrijke risico’s en voordelen van eigendom aan de koper zijn overgedragen, het bedrag van de opbrengsten op betrouwbare wijze kan worden bepaald, de inning van de verschuldigde vergoeding waarschijnlijk is, de hiermee verband houdende kosten betrouwbaar kunnen worden ingeschat en er geen sprake is van aanhoudende managementbetrokkenheid bij de onroerende zaken. De overdracht van de risico’s en voordelen is op het moment van juridische levering (passeren transportakte).</w:t>
      </w:r>
    </w:p>
    <w:p w14:paraId="6D2C2C9E" w14:textId="77777777" w:rsidR="0080725C" w:rsidRPr="00297BEF" w:rsidRDefault="0080725C" w:rsidP="008D5A60">
      <w:pPr>
        <w:widowControl/>
        <w:jc w:val="left"/>
        <w:rPr>
          <w:rFonts w:ascii="Calibri" w:hAnsi="Calibri"/>
          <w:color w:val="000000" w:themeColor="text1"/>
          <w:sz w:val="22"/>
          <w:szCs w:val="22"/>
        </w:rPr>
      </w:pPr>
    </w:p>
    <w:p w14:paraId="52B8990A" w14:textId="69F8E531" w:rsidR="0080725C" w:rsidRPr="00422418" w:rsidRDefault="00422418"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6.3.2 </w:t>
      </w:r>
      <w:r w:rsidR="0080725C" w:rsidRPr="00422418">
        <w:rPr>
          <w:rFonts w:ascii="Calibri" w:hAnsi="Calibri"/>
          <w:b/>
          <w:bCs/>
          <w:color w:val="000000" w:themeColor="text1"/>
          <w:sz w:val="22"/>
          <w:szCs w:val="22"/>
        </w:rPr>
        <w:t>Boekwaarde verkochte vastgoedportefeuille</w:t>
      </w:r>
    </w:p>
    <w:p w14:paraId="0ED4075A" w14:textId="410D1078" w:rsidR="0080725C" w:rsidRPr="00297BEF" w:rsidRDefault="0080725C" w:rsidP="008D5A60">
      <w:pPr>
        <w:widowControl/>
        <w:jc w:val="left"/>
        <w:rPr>
          <w:rFonts w:ascii="Calibri" w:hAnsi="Calibri"/>
          <w:color w:val="000000" w:themeColor="text1"/>
          <w:sz w:val="22"/>
          <w:szCs w:val="22"/>
        </w:rPr>
      </w:pPr>
      <w:r w:rsidRPr="00297BEF">
        <w:rPr>
          <w:rFonts w:ascii="Calibri" w:hAnsi="Calibri"/>
          <w:color w:val="000000" w:themeColor="text1"/>
          <w:sz w:val="22"/>
          <w:szCs w:val="22"/>
        </w:rPr>
        <w:t xml:space="preserve">De boekwaarde van het verkochte vastgoed dient per verkoopdatum te worden verwerkt in de </w:t>
      </w:r>
      <w:r w:rsidR="00921784">
        <w:rPr>
          <w:rFonts w:ascii="Calibri" w:hAnsi="Calibri"/>
          <w:color w:val="000000" w:themeColor="text1"/>
          <w:sz w:val="22"/>
          <w:szCs w:val="22"/>
        </w:rPr>
        <w:t>winst- en verliesrekening</w:t>
      </w:r>
      <w:r w:rsidRPr="00297BEF">
        <w:rPr>
          <w:rFonts w:ascii="Calibri" w:hAnsi="Calibri"/>
          <w:color w:val="000000" w:themeColor="text1"/>
          <w:sz w:val="22"/>
          <w:szCs w:val="22"/>
        </w:rPr>
        <w:t>.</w:t>
      </w:r>
    </w:p>
    <w:p w14:paraId="75CD819F" w14:textId="77777777" w:rsidR="00142E2F" w:rsidRPr="00297BEF" w:rsidRDefault="00142E2F" w:rsidP="008D5A60">
      <w:pPr>
        <w:widowControl/>
        <w:jc w:val="left"/>
        <w:rPr>
          <w:rFonts w:ascii="Calibri" w:hAnsi="Calibri"/>
          <w:color w:val="000000" w:themeColor="text1"/>
          <w:sz w:val="22"/>
          <w:szCs w:val="22"/>
        </w:rPr>
      </w:pPr>
    </w:p>
    <w:p w14:paraId="772ABEB1" w14:textId="6A2DE1F7" w:rsidR="0080725C" w:rsidRPr="00297BEF" w:rsidRDefault="0080725C" w:rsidP="008D5A60">
      <w:pPr>
        <w:widowControl/>
        <w:jc w:val="left"/>
        <w:rPr>
          <w:rFonts w:ascii="Calibri" w:hAnsi="Calibri"/>
          <w:color w:val="000000" w:themeColor="text1"/>
          <w:sz w:val="22"/>
          <w:szCs w:val="22"/>
        </w:rPr>
      </w:pPr>
      <w:r w:rsidRPr="00297BEF">
        <w:rPr>
          <w:rFonts w:ascii="Calibri" w:hAnsi="Calibri"/>
          <w:color w:val="000000" w:themeColor="text1"/>
          <w:sz w:val="22"/>
          <w:szCs w:val="22"/>
        </w:rPr>
        <w:t>Bij verkoop uit bestaand bezit betreft dit de marktwaarde van vastgoed in exploitatie op basis van het Handboek modelmatig waarderen marktwaarde.</w:t>
      </w:r>
    </w:p>
    <w:p w14:paraId="6EEAF73B" w14:textId="77777777" w:rsidR="00142E2F" w:rsidRPr="00297BEF" w:rsidRDefault="00142E2F" w:rsidP="008D5A60">
      <w:pPr>
        <w:widowControl/>
        <w:jc w:val="left"/>
        <w:rPr>
          <w:rFonts w:ascii="Calibri" w:hAnsi="Calibri"/>
          <w:color w:val="000000" w:themeColor="text1"/>
          <w:sz w:val="22"/>
          <w:szCs w:val="22"/>
        </w:rPr>
      </w:pPr>
    </w:p>
    <w:p w14:paraId="3DE27294" w14:textId="4F07D395" w:rsidR="0080725C" w:rsidRPr="00297BEF" w:rsidRDefault="0080725C" w:rsidP="008D5A60">
      <w:pPr>
        <w:widowControl/>
        <w:jc w:val="left"/>
        <w:rPr>
          <w:rFonts w:ascii="Calibri" w:hAnsi="Calibri"/>
          <w:color w:val="000000" w:themeColor="text1"/>
          <w:sz w:val="22"/>
          <w:szCs w:val="22"/>
        </w:rPr>
      </w:pPr>
      <w:r w:rsidRPr="00297BEF">
        <w:rPr>
          <w:rFonts w:ascii="Calibri" w:hAnsi="Calibri"/>
          <w:color w:val="000000" w:themeColor="text1"/>
          <w:sz w:val="22"/>
          <w:szCs w:val="22"/>
        </w:rPr>
        <w:t>Bij verkoop uit voorraad betreft dit de bestede kosten en toegerekende kosten van het werkapparaat uit hoofde van voorbereiding, toezicht en directievoering, inclusief geactiveerde rente, dan wel lager verwachte opbrengstwaarde op het moment van verkoop.</w:t>
      </w:r>
    </w:p>
    <w:p w14:paraId="33526F5C" w14:textId="77777777" w:rsidR="0080725C" w:rsidRPr="00297BEF"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Theme="minorHAnsi" w:hAnsiTheme="minorHAnsi" w:cs="Arial"/>
          <w:b/>
          <w:color w:val="000000" w:themeColor="text1"/>
          <w:sz w:val="22"/>
          <w:szCs w:val="22"/>
        </w:rPr>
      </w:pPr>
    </w:p>
    <w:p w14:paraId="7C86DCDB" w14:textId="3EEF4E69" w:rsidR="0080725C" w:rsidRPr="00422418" w:rsidRDefault="00422418"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6.3.3 </w:t>
      </w:r>
      <w:r w:rsidR="0080725C" w:rsidRPr="00422418">
        <w:rPr>
          <w:rFonts w:ascii="Calibri" w:hAnsi="Calibri"/>
          <w:b/>
          <w:bCs/>
          <w:color w:val="000000" w:themeColor="text1"/>
          <w:sz w:val="22"/>
          <w:szCs w:val="22"/>
        </w:rPr>
        <w:t>Toegerekende organisatiekosten</w:t>
      </w:r>
    </w:p>
    <w:p w14:paraId="5CD3C5DA" w14:textId="6DAA95C0" w:rsidR="0080725C" w:rsidRPr="00297BEF" w:rsidRDefault="0080725C" w:rsidP="008D5A60">
      <w:pPr>
        <w:widowControl/>
        <w:jc w:val="left"/>
        <w:rPr>
          <w:rFonts w:ascii="Calibri" w:hAnsi="Calibri"/>
          <w:color w:val="000000" w:themeColor="text1"/>
          <w:sz w:val="22"/>
          <w:szCs w:val="22"/>
        </w:rPr>
      </w:pPr>
      <w:r w:rsidRPr="00297BEF">
        <w:rPr>
          <w:rFonts w:ascii="Calibri" w:hAnsi="Calibri"/>
          <w:color w:val="000000" w:themeColor="text1"/>
          <w:sz w:val="22"/>
          <w:szCs w:val="22"/>
        </w:rPr>
        <w:t>De toerekening van de indirecte kosten aan de onderscheiden onderdelen van de functionele winst-</w:t>
      </w:r>
      <w:r w:rsidR="003735F7" w:rsidRPr="00297BEF">
        <w:rPr>
          <w:rFonts w:ascii="Calibri" w:hAnsi="Calibri"/>
          <w:color w:val="000000" w:themeColor="text1"/>
          <w:sz w:val="22"/>
          <w:szCs w:val="22"/>
        </w:rPr>
        <w:t xml:space="preserve"> </w:t>
      </w:r>
      <w:r w:rsidRPr="00297BEF">
        <w:rPr>
          <w:rFonts w:ascii="Calibri" w:hAnsi="Calibri"/>
          <w:color w:val="000000" w:themeColor="text1"/>
          <w:sz w:val="22"/>
          <w:szCs w:val="22"/>
        </w:rPr>
        <w:t>en</w:t>
      </w:r>
      <w:r w:rsidR="003735F7" w:rsidRPr="00297BEF">
        <w:rPr>
          <w:rFonts w:ascii="Calibri" w:hAnsi="Calibri"/>
          <w:color w:val="000000" w:themeColor="text1"/>
          <w:sz w:val="22"/>
          <w:szCs w:val="22"/>
        </w:rPr>
        <w:t xml:space="preserve"> </w:t>
      </w:r>
      <w:r w:rsidRPr="00297BEF">
        <w:rPr>
          <w:rFonts w:ascii="Calibri" w:hAnsi="Calibri"/>
          <w:color w:val="000000" w:themeColor="text1"/>
          <w:sz w:val="22"/>
          <w:szCs w:val="22"/>
        </w:rPr>
        <w:t xml:space="preserve">verliesrekening gebeurt op basis van verdeelsleutels. De belangrijkste indirecte kosten betreffen </w:t>
      </w:r>
      <w:r w:rsidRPr="00297BEF">
        <w:rPr>
          <w:rFonts w:ascii="Calibri" w:hAnsi="Calibri"/>
          <w:color w:val="000000" w:themeColor="text1"/>
          <w:sz w:val="22"/>
          <w:szCs w:val="22"/>
        </w:rPr>
        <w:lastRenderedPageBreak/>
        <w:t>personeelsbeloningen, afschrijvingen op onroerende en roerende zaken ten dienste van de exploitatie en overige niet directe bedrijfskosten.</w:t>
      </w:r>
    </w:p>
    <w:p w14:paraId="4CF7BBA2" w14:textId="77777777" w:rsidR="00B011DB" w:rsidRPr="00297BEF" w:rsidRDefault="00B011DB" w:rsidP="008D5A60">
      <w:pPr>
        <w:widowControl/>
        <w:jc w:val="left"/>
        <w:rPr>
          <w:rFonts w:ascii="Calibri" w:hAnsi="Calibri"/>
          <w:color w:val="000000" w:themeColor="text1"/>
          <w:sz w:val="22"/>
          <w:szCs w:val="22"/>
        </w:rPr>
      </w:pPr>
    </w:p>
    <w:p w14:paraId="5CD4EDBE" w14:textId="07F9C336" w:rsidR="00B011DB" w:rsidRPr="00297BEF"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s="Arial"/>
          <w:color w:val="000000" w:themeColor="text1"/>
          <w:sz w:val="22"/>
          <w:szCs w:val="22"/>
        </w:rPr>
      </w:pPr>
      <w:r w:rsidRPr="00297BEF">
        <w:rPr>
          <w:rFonts w:ascii="Calibri" w:hAnsi="Calibri"/>
          <w:color w:val="000000" w:themeColor="text1"/>
          <w:sz w:val="22"/>
          <w:szCs w:val="22"/>
        </w:rPr>
        <w:t>Afhankelijk van de aard van de afdeling</w:t>
      </w:r>
      <w:r w:rsidR="005E6B64">
        <w:rPr>
          <w:rFonts w:ascii="Calibri" w:hAnsi="Calibri"/>
          <w:color w:val="000000" w:themeColor="text1"/>
          <w:sz w:val="22"/>
          <w:szCs w:val="22"/>
        </w:rPr>
        <w:t>,</w:t>
      </w:r>
      <w:r w:rsidRPr="00297BEF">
        <w:rPr>
          <w:rFonts w:ascii="Calibri" w:hAnsi="Calibri"/>
          <w:color w:val="000000" w:themeColor="text1"/>
          <w:sz w:val="22"/>
          <w:szCs w:val="22"/>
        </w:rPr>
        <w:t xml:space="preserve"> worden de lasten toegerekend aan een bepaalde activiteit. </w:t>
      </w:r>
      <w:r w:rsidRPr="00297BEF">
        <w:rPr>
          <w:rFonts w:ascii="Calibri" w:hAnsi="Calibri" w:cs="Arial"/>
          <w:color w:val="000000" w:themeColor="text1"/>
          <w:sz w:val="22"/>
          <w:szCs w:val="22"/>
        </w:rPr>
        <w:t>Ressort Wonen hanteert de volgende verdeelsleutels voor de toerekening van indirecte kosten:</w:t>
      </w:r>
    </w:p>
    <w:p w14:paraId="360D66E7" w14:textId="0708247F" w:rsidR="00350A51" w:rsidRPr="00CC457D" w:rsidRDefault="00350A51"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p>
    <w:p w14:paraId="3221BB88" w14:textId="19344DC2" w:rsidR="00921F6C" w:rsidRPr="00CC457D" w:rsidRDefault="00CC457D"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r w:rsidRPr="00CC457D">
        <w:rPr>
          <w:noProof/>
        </w:rPr>
        <w:drawing>
          <wp:inline distT="0" distB="0" distL="0" distR="0" wp14:anchorId="7DFD0D0D" wp14:editId="6FAB026F">
            <wp:extent cx="5759450" cy="166179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1661795"/>
                    </a:xfrm>
                    <a:prstGeom prst="rect">
                      <a:avLst/>
                    </a:prstGeom>
                    <a:noFill/>
                    <a:ln>
                      <a:noFill/>
                    </a:ln>
                  </pic:spPr>
                </pic:pic>
              </a:graphicData>
            </a:graphic>
          </wp:inline>
        </w:drawing>
      </w:r>
    </w:p>
    <w:p w14:paraId="5C0FC7BE" w14:textId="77777777" w:rsidR="0080725C" w:rsidRPr="00516D7D"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p>
    <w:p w14:paraId="0038EB1E" w14:textId="77777777" w:rsidR="00B011DB" w:rsidRPr="00516D7D" w:rsidRDefault="00B011DB"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p>
    <w:p w14:paraId="646E9DA3" w14:textId="63F90DED" w:rsidR="0080725C" w:rsidRPr="00516D7D" w:rsidRDefault="00422418"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6.4 </w:t>
      </w:r>
      <w:r w:rsidR="0080725C" w:rsidRPr="00516D7D">
        <w:rPr>
          <w:rFonts w:ascii="Calibri" w:hAnsi="Calibri"/>
          <w:b/>
          <w:bCs/>
          <w:color w:val="000000" w:themeColor="text1"/>
          <w:sz w:val="22"/>
          <w:szCs w:val="22"/>
        </w:rPr>
        <w:t>Personeelsbeloningen</w:t>
      </w:r>
    </w:p>
    <w:p w14:paraId="02A25959" w14:textId="157A5230"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De beloningen van het personeel worden als last in de winst-</w:t>
      </w:r>
      <w:r w:rsidR="003735F7" w:rsidRPr="00516D7D">
        <w:rPr>
          <w:rFonts w:ascii="Calibri" w:hAnsi="Calibri"/>
          <w:color w:val="000000" w:themeColor="text1"/>
          <w:sz w:val="22"/>
          <w:szCs w:val="22"/>
        </w:rPr>
        <w:t xml:space="preserve"> </w:t>
      </w:r>
      <w:r w:rsidRPr="00516D7D">
        <w:rPr>
          <w:rFonts w:ascii="Calibri" w:hAnsi="Calibri"/>
          <w:color w:val="000000" w:themeColor="text1"/>
          <w:sz w:val="22"/>
          <w:szCs w:val="22"/>
        </w:rPr>
        <w:t>en</w:t>
      </w:r>
      <w:r w:rsidR="003735F7" w:rsidRPr="00516D7D">
        <w:rPr>
          <w:rFonts w:ascii="Calibri" w:hAnsi="Calibri"/>
          <w:color w:val="000000" w:themeColor="text1"/>
          <w:sz w:val="22"/>
          <w:szCs w:val="22"/>
        </w:rPr>
        <w:t xml:space="preserve"> </w:t>
      </w:r>
      <w:r w:rsidRPr="00516D7D">
        <w:rPr>
          <w:rFonts w:ascii="Calibri" w:hAnsi="Calibri"/>
          <w:color w:val="000000" w:themeColor="text1"/>
          <w:sz w:val="22"/>
          <w:szCs w:val="22"/>
        </w:rPr>
        <w:t>verliesrekening verantwoord in de periode waarin de arbeidsprestatie wordt verricht en, voor zover nog niet uitbetaald, als verplichting op de balans opgenomen. Als de reeds betaalde bedragen de verschuldigde beloningen overtreffen, wordt het meerdere opgenomen als een overlopend actief voor zover er sprake zal zijn van terugbetaling door het personeel of van verrekening met toekomstige betalingen door de toegelaten instelling.</w:t>
      </w:r>
    </w:p>
    <w:p w14:paraId="294A6AB9" w14:textId="77777777" w:rsidR="0080725C" w:rsidRPr="00516D7D" w:rsidRDefault="0080725C" w:rsidP="008D5A60">
      <w:pPr>
        <w:widowControl/>
        <w:jc w:val="left"/>
        <w:rPr>
          <w:rFonts w:ascii="Calibri" w:hAnsi="Calibri"/>
          <w:color w:val="000000" w:themeColor="text1"/>
          <w:sz w:val="22"/>
          <w:szCs w:val="22"/>
        </w:rPr>
      </w:pPr>
    </w:p>
    <w:p w14:paraId="7CC6E9DA" w14:textId="75BFC1F9" w:rsidR="00166EF6"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Voor de beloningen met opbouw van rechten, sabbatical leave, winstdelingen en bonussen worden de verwachte lasten gedurende het dienstverband in aanmerking genomen. Ontvangen bijdragen voortvloeiend uit levensloopregelingen worden in aanmerking genomen in de periode waarover deze bijdragen zijn verschuldigd. Toevoegingen aan en vrijval van verplichtingen worden ten laste respectievelijk ten gunste van de winst-</w:t>
      </w:r>
      <w:r w:rsidR="003735F7" w:rsidRPr="00516D7D">
        <w:rPr>
          <w:rFonts w:ascii="Calibri" w:hAnsi="Calibri"/>
          <w:color w:val="000000" w:themeColor="text1"/>
          <w:sz w:val="22"/>
          <w:szCs w:val="22"/>
        </w:rPr>
        <w:t xml:space="preserve"> </w:t>
      </w:r>
      <w:r w:rsidRPr="00516D7D">
        <w:rPr>
          <w:rFonts w:ascii="Calibri" w:hAnsi="Calibri"/>
          <w:color w:val="000000" w:themeColor="text1"/>
          <w:sz w:val="22"/>
          <w:szCs w:val="22"/>
        </w:rPr>
        <w:t>en</w:t>
      </w:r>
      <w:r w:rsidR="003735F7" w:rsidRPr="00516D7D">
        <w:rPr>
          <w:rFonts w:ascii="Calibri" w:hAnsi="Calibri"/>
          <w:color w:val="000000" w:themeColor="text1"/>
          <w:sz w:val="22"/>
          <w:szCs w:val="22"/>
        </w:rPr>
        <w:t xml:space="preserve"> </w:t>
      </w:r>
      <w:r w:rsidRPr="00516D7D">
        <w:rPr>
          <w:rFonts w:ascii="Calibri" w:hAnsi="Calibri"/>
          <w:color w:val="000000" w:themeColor="text1"/>
          <w:sz w:val="22"/>
          <w:szCs w:val="22"/>
        </w:rPr>
        <w:t>verliesrekening gebracht.</w:t>
      </w:r>
    </w:p>
    <w:p w14:paraId="25684BC2" w14:textId="77777777" w:rsidR="00826F76" w:rsidRPr="00516D7D" w:rsidRDefault="00826F76" w:rsidP="008D5A60">
      <w:pPr>
        <w:widowControl/>
        <w:jc w:val="left"/>
        <w:rPr>
          <w:rFonts w:ascii="Calibri" w:hAnsi="Calibri"/>
          <w:color w:val="000000" w:themeColor="text1"/>
          <w:sz w:val="22"/>
          <w:szCs w:val="22"/>
        </w:rPr>
      </w:pPr>
    </w:p>
    <w:p w14:paraId="6E64AC04" w14:textId="4956C013"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Indien een beloning wordt betaald, waarbij geen rechten worden opgebouwd (bijvoorbeeld doorbetaling in geval van ziekte of arbeidsongeschiktheid) worden de verwachte lasten verantwoord in de periode waarover deze beloning is verschuldigd. Voor op balansdatum bestaande verplichtingen tot het in de toekomst doorbetalen van beloningen (inclusief ontslagvergoedingen) aan personeelsleden die op balansdatum naar verwachting blijvend geheel of gedeeltelijk niet in staat zijn om werkzaamheden te verrichten door ziekte of arbeidsongeschiktheid wordt een voorziening opgenomen.</w:t>
      </w:r>
    </w:p>
    <w:p w14:paraId="20953AC2" w14:textId="77777777" w:rsidR="0080725C" w:rsidRPr="00516D7D"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p>
    <w:p w14:paraId="17FBED16" w14:textId="50F71F2A" w:rsidR="0080725C" w:rsidRPr="008237AB" w:rsidRDefault="008237AB"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b/>
          <w:bCs/>
          <w:color w:val="000000" w:themeColor="text1"/>
          <w:sz w:val="22"/>
          <w:szCs w:val="22"/>
        </w:rPr>
      </w:pPr>
      <w:r>
        <w:rPr>
          <w:rFonts w:ascii="Calibri" w:hAnsi="Calibri" w:cs="Arial"/>
          <w:b/>
          <w:bCs/>
          <w:color w:val="000000" w:themeColor="text1"/>
          <w:sz w:val="22"/>
          <w:szCs w:val="22"/>
        </w:rPr>
        <w:t xml:space="preserve">6.5 </w:t>
      </w:r>
      <w:r w:rsidR="0080725C" w:rsidRPr="008237AB">
        <w:rPr>
          <w:rFonts w:ascii="Calibri" w:hAnsi="Calibri" w:cs="Arial"/>
          <w:b/>
          <w:bCs/>
          <w:color w:val="000000" w:themeColor="text1"/>
          <w:sz w:val="22"/>
          <w:szCs w:val="22"/>
        </w:rPr>
        <w:t>Pensioenlasten</w:t>
      </w:r>
    </w:p>
    <w:p w14:paraId="124BEA03" w14:textId="781881D8" w:rsidR="00360D0F" w:rsidRPr="00516D7D" w:rsidRDefault="00360D0F" w:rsidP="008D5A60">
      <w:pPr>
        <w:pStyle w:val="Plattetekst"/>
        <w:jc w:val="left"/>
      </w:pPr>
      <w:r w:rsidRPr="00516D7D">
        <w:rPr>
          <w:rFonts w:ascii="Calibri" w:hAnsi="Calibri"/>
          <w:color w:val="000000" w:themeColor="text1"/>
          <w:sz w:val="22"/>
          <w:szCs w:val="22"/>
        </w:rPr>
        <w:t>Uitgangspunt is dat de in de verslagperiode te verwerken pensioenlast gelijk is aan de over die periode aan de pensioenuitvoerder verschuldigde pensioenpremies. Voor zover de verschuldigde premies op balansdatum nog niet zijn voldaan, wordt hiervoor een verplichting opgenomen. Als de op balansdatum reeds betaalde premies de verschuldigde premies overtreffen, wordt een overlopende actiefpost opgenomen voor zover sprake zal zijn van terugbetaling door het fonds of van verrekening met in de toekomst verschuldigde premies.</w:t>
      </w:r>
      <w:r w:rsidRPr="00516D7D">
        <w:t xml:space="preserve"> </w:t>
      </w:r>
    </w:p>
    <w:p w14:paraId="65648429" w14:textId="77777777" w:rsidR="004D1A08" w:rsidRPr="00516D7D" w:rsidRDefault="004D1A08" w:rsidP="008D5A60">
      <w:pPr>
        <w:pStyle w:val="Plattetekst"/>
        <w:jc w:val="left"/>
      </w:pPr>
    </w:p>
    <w:p w14:paraId="2BA4A27E" w14:textId="1471FFF7" w:rsidR="004D1A08" w:rsidRDefault="00360D0F" w:rsidP="008D5A60">
      <w:pPr>
        <w:pStyle w:val="Plattetekst"/>
        <w:jc w:val="left"/>
        <w:rPr>
          <w:rFonts w:asciiTheme="minorHAnsi" w:hAnsiTheme="minorHAnsi" w:cstheme="minorHAnsi"/>
          <w:sz w:val="22"/>
          <w:szCs w:val="22"/>
        </w:rPr>
      </w:pPr>
      <w:r w:rsidRPr="00516D7D">
        <w:rPr>
          <w:rFonts w:asciiTheme="minorHAnsi" w:hAnsiTheme="minorHAnsi" w:cstheme="minorHAnsi"/>
          <w:sz w:val="22"/>
          <w:szCs w:val="22"/>
        </w:rPr>
        <w:t>Indien op basis van de uitvoeringsovereenkomst met betrekking tot een bedrijfstakpensioenregeling per balansdatum een verplichting bestaat, wordt een voorziening gevormd als het waarschijnlijk is dat de aanwending van een maatregelenpakket, dat nodig is voor het herstel van de per balansdatum bestaande dekkingsgraad, zal leiden tot een uitstroom van middelen en de omvang daarvan betrouwbaar kan worden geschat.</w:t>
      </w:r>
    </w:p>
    <w:p w14:paraId="066528BD" w14:textId="77777777" w:rsidR="004E2DE3" w:rsidRPr="00516D7D" w:rsidRDefault="004E2DE3" w:rsidP="008D5A60">
      <w:pPr>
        <w:pStyle w:val="Plattetekst"/>
        <w:jc w:val="left"/>
        <w:rPr>
          <w:rFonts w:asciiTheme="minorHAnsi" w:hAnsiTheme="minorHAnsi" w:cstheme="minorHAnsi"/>
          <w:sz w:val="22"/>
          <w:szCs w:val="22"/>
        </w:rPr>
      </w:pPr>
    </w:p>
    <w:p w14:paraId="3E4C1BC4" w14:textId="4EE15119" w:rsidR="00360D0F" w:rsidRPr="00516D7D" w:rsidRDefault="00360D0F" w:rsidP="008D5A60">
      <w:pPr>
        <w:pStyle w:val="Plattetekst"/>
        <w:jc w:val="left"/>
        <w:rPr>
          <w:rFonts w:asciiTheme="minorHAnsi" w:hAnsiTheme="minorHAnsi" w:cstheme="minorHAnsi"/>
          <w:sz w:val="22"/>
          <w:szCs w:val="22"/>
        </w:rPr>
      </w:pPr>
      <w:r w:rsidRPr="00516D7D">
        <w:rPr>
          <w:rFonts w:asciiTheme="minorHAnsi" w:hAnsiTheme="minorHAnsi" w:cstheme="minorHAnsi"/>
          <w:sz w:val="22"/>
          <w:szCs w:val="22"/>
        </w:rPr>
        <w:t>Indien sprake is van aanpassingen van de per balansdatum opgebouwde aanspraken die voortvloeien uit toekomstige salarisverhogingen die per balansdatum reeds zijn toegezegd en die voor rekening van de toegelaten instelling komen wordt hiervoor een voorziening gevormd.</w:t>
      </w:r>
    </w:p>
    <w:p w14:paraId="64319A18" w14:textId="77777777" w:rsidR="00360D0F" w:rsidRPr="00516D7D" w:rsidRDefault="00360D0F" w:rsidP="008D5A60">
      <w:pPr>
        <w:pStyle w:val="Plattetekst"/>
        <w:jc w:val="left"/>
        <w:rPr>
          <w:rFonts w:ascii="Calibri" w:hAnsi="Calibri"/>
          <w:color w:val="000000" w:themeColor="text1"/>
          <w:sz w:val="22"/>
          <w:szCs w:val="22"/>
        </w:rPr>
      </w:pPr>
    </w:p>
    <w:p w14:paraId="1EFB6C8C" w14:textId="700F9001" w:rsidR="0080725C" w:rsidRPr="00516D7D" w:rsidRDefault="008237AB"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6.6 </w:t>
      </w:r>
      <w:r w:rsidR="0080725C" w:rsidRPr="00516D7D">
        <w:rPr>
          <w:rFonts w:ascii="Calibri" w:hAnsi="Calibri"/>
          <w:b/>
          <w:bCs/>
          <w:color w:val="000000" w:themeColor="text1"/>
          <w:sz w:val="22"/>
          <w:szCs w:val="22"/>
        </w:rPr>
        <w:t>Waardeveranderingen vastgoedportefeuille</w:t>
      </w:r>
    </w:p>
    <w:p w14:paraId="009D8542" w14:textId="10C09AC1" w:rsidR="0080725C" w:rsidRPr="008237AB" w:rsidRDefault="008237AB"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6.6.1 </w:t>
      </w:r>
      <w:r w:rsidR="0080725C" w:rsidRPr="008237AB">
        <w:rPr>
          <w:rFonts w:ascii="Calibri" w:hAnsi="Calibri"/>
          <w:b/>
          <w:bCs/>
          <w:color w:val="000000" w:themeColor="text1"/>
          <w:sz w:val="22"/>
          <w:szCs w:val="22"/>
        </w:rPr>
        <w:t>Overige waardeveranderingen vastgoedportefeuille</w:t>
      </w:r>
    </w:p>
    <w:p w14:paraId="360DDE6A" w14:textId="6C7E787B"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Dit betreffen waardeverminderingen, en eventueel een terugname hiervan, die gedurende het verslagjaar zijn ontstaan vanuit aangegane juridische en feitelijke verplichtingen met betrekking tot investeringen in nieuwbouw, woningverbetering en herstructurering. Het betreft hier de investeringen op de posten DAEB en niet-DAEB-vastgoed in exploitatie, vastgoed in ontwikkeling bestemd voor eigen exploitatie en vastgoed in ontwikkeling bestemd voor de verkoop. Onder de post zijn tevens de waardeverminderingen en eventueel een terugname hiervan met betrekking tot grond- en ontwikkelposities opgenomen.</w:t>
      </w:r>
    </w:p>
    <w:p w14:paraId="4D1A4D25" w14:textId="77777777" w:rsidR="0080725C" w:rsidRPr="00516D7D" w:rsidRDefault="0080725C" w:rsidP="008D5A60">
      <w:pPr>
        <w:widowControl/>
        <w:jc w:val="left"/>
        <w:rPr>
          <w:rFonts w:ascii="Calibri" w:hAnsi="Calibri"/>
          <w:color w:val="000000" w:themeColor="text1"/>
          <w:sz w:val="22"/>
          <w:szCs w:val="22"/>
        </w:rPr>
      </w:pPr>
    </w:p>
    <w:p w14:paraId="050E5212" w14:textId="7FDF0ECC" w:rsidR="0080725C" w:rsidRPr="008237AB" w:rsidRDefault="008237AB"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6.6.2 </w:t>
      </w:r>
      <w:r w:rsidR="0080725C" w:rsidRPr="008237AB">
        <w:rPr>
          <w:rFonts w:ascii="Calibri" w:hAnsi="Calibri"/>
          <w:b/>
          <w:bCs/>
          <w:color w:val="000000" w:themeColor="text1"/>
          <w:sz w:val="22"/>
          <w:szCs w:val="22"/>
        </w:rPr>
        <w:t>Niet-gerealiseerde waardeveranderingen vastgoedportefeuille</w:t>
      </w:r>
    </w:p>
    <w:p w14:paraId="116F36E9" w14:textId="4C848BA8"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 xml:space="preserve">Dit betreft de jaarlijkse mutatie van de actuele waarde van het vastgoed in exploitatie (exclusief het effect van onrendabele investeringen) die gewaardeerd </w:t>
      </w:r>
      <w:r w:rsidR="003853F7">
        <w:rPr>
          <w:rFonts w:ascii="Calibri" w:hAnsi="Calibri"/>
          <w:color w:val="000000" w:themeColor="text1"/>
          <w:sz w:val="22"/>
          <w:szCs w:val="22"/>
        </w:rPr>
        <w:t>is</w:t>
      </w:r>
      <w:r w:rsidR="003853F7" w:rsidRPr="00516D7D">
        <w:rPr>
          <w:rFonts w:ascii="Calibri" w:hAnsi="Calibri"/>
          <w:color w:val="000000" w:themeColor="text1"/>
          <w:sz w:val="22"/>
          <w:szCs w:val="22"/>
        </w:rPr>
        <w:t xml:space="preserve"> </w:t>
      </w:r>
      <w:r w:rsidRPr="00516D7D">
        <w:rPr>
          <w:rFonts w:ascii="Calibri" w:hAnsi="Calibri"/>
          <w:color w:val="000000" w:themeColor="text1"/>
          <w:sz w:val="22"/>
          <w:szCs w:val="22"/>
        </w:rPr>
        <w:t>tegen marktwaarde in verhuurde staat op basis van het Handboek modelmatig waarderen marktwaarde.</w:t>
      </w:r>
    </w:p>
    <w:p w14:paraId="729A4F39" w14:textId="77777777" w:rsidR="0080725C" w:rsidRPr="00516D7D" w:rsidRDefault="0080725C" w:rsidP="008D5A60">
      <w:pPr>
        <w:widowControl/>
        <w:jc w:val="left"/>
        <w:rPr>
          <w:rFonts w:ascii="Calibri" w:hAnsi="Calibri"/>
          <w:color w:val="000000" w:themeColor="text1"/>
          <w:sz w:val="22"/>
          <w:szCs w:val="22"/>
        </w:rPr>
      </w:pPr>
    </w:p>
    <w:p w14:paraId="24DE41F5" w14:textId="06BC4A98" w:rsidR="0080725C" w:rsidRPr="005908AA" w:rsidRDefault="005908AA" w:rsidP="008D5A60">
      <w:pPr>
        <w:widowControl/>
        <w:jc w:val="left"/>
        <w:rPr>
          <w:rFonts w:ascii="Calibri" w:hAnsi="Calibri"/>
          <w:b/>
          <w:bCs/>
          <w:color w:val="000000" w:themeColor="text1"/>
          <w:sz w:val="22"/>
          <w:szCs w:val="22"/>
        </w:rPr>
      </w:pPr>
      <w:r>
        <w:rPr>
          <w:rFonts w:ascii="Calibri" w:hAnsi="Calibri"/>
          <w:b/>
          <w:bCs/>
          <w:color w:val="000000" w:themeColor="text1"/>
          <w:sz w:val="22"/>
          <w:szCs w:val="22"/>
        </w:rPr>
        <w:t xml:space="preserve">6.6.3 </w:t>
      </w:r>
      <w:r w:rsidR="0080725C" w:rsidRPr="005908AA">
        <w:rPr>
          <w:rFonts w:ascii="Calibri" w:hAnsi="Calibri"/>
          <w:b/>
          <w:bCs/>
          <w:color w:val="000000" w:themeColor="text1"/>
          <w:sz w:val="22"/>
          <w:szCs w:val="22"/>
        </w:rPr>
        <w:t>Niet-gerealiseerde waardeveranderingen vastgoedportefeuille verkocht onder voorwaarden</w:t>
      </w:r>
    </w:p>
    <w:p w14:paraId="7D951E67" w14:textId="77777777" w:rsidR="0080725C" w:rsidRPr="00516D7D"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r w:rsidRPr="00516D7D">
        <w:rPr>
          <w:rFonts w:ascii="Calibri" w:hAnsi="Calibri"/>
          <w:color w:val="000000" w:themeColor="text1"/>
          <w:sz w:val="22"/>
          <w:szCs w:val="22"/>
        </w:rPr>
        <w:t>Dit betreft de jaarlijkse mutatie van de actuele waarde van het vastgoed verkocht onder voorwaarden en de waardeverandering van de verplichtingen uit hoofde van onroerende zaken verkocht onder voorwaarden.</w:t>
      </w:r>
    </w:p>
    <w:p w14:paraId="5CBC63C8" w14:textId="77777777" w:rsidR="0080725C" w:rsidRPr="00516D7D"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p>
    <w:p w14:paraId="424CCDFE" w14:textId="05D93D32" w:rsidR="0080725C" w:rsidRPr="005908AA" w:rsidRDefault="005908AA" w:rsidP="008D5A60">
      <w:pPr>
        <w:jc w:val="left"/>
        <w:rPr>
          <w:rFonts w:ascii="Calibri" w:hAnsi="Calibri"/>
          <w:b/>
          <w:bCs/>
          <w:color w:val="000000" w:themeColor="text1"/>
          <w:sz w:val="22"/>
          <w:szCs w:val="22"/>
        </w:rPr>
      </w:pPr>
      <w:r w:rsidRPr="005908AA">
        <w:rPr>
          <w:rFonts w:ascii="Calibri" w:hAnsi="Calibri"/>
          <w:b/>
          <w:bCs/>
          <w:color w:val="000000" w:themeColor="text1"/>
          <w:sz w:val="22"/>
          <w:szCs w:val="22"/>
        </w:rPr>
        <w:t xml:space="preserve">6.6.4 </w:t>
      </w:r>
      <w:r w:rsidR="0080725C" w:rsidRPr="005908AA">
        <w:rPr>
          <w:rFonts w:ascii="Calibri" w:hAnsi="Calibri"/>
          <w:b/>
          <w:bCs/>
          <w:color w:val="000000" w:themeColor="text1"/>
          <w:sz w:val="22"/>
          <w:szCs w:val="22"/>
        </w:rPr>
        <w:t>Niet-gerealiseerde waardeveranderingen vastgoedportefeuille bestemd voor verkoop</w:t>
      </w:r>
    </w:p>
    <w:p w14:paraId="1787570D" w14:textId="5D29BAEA"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Dit betreft de winsten of mogelijke verliezen, die ontstaan door een wijziging in de waarde van de vastgoedportefeuille bestemd voor verkoop in het verslagjaar. Dit betreffen derhalve de (markt)waardeveranderingen die samenhangen met de balanspost vastgoed bestemd voor de verkoop.</w:t>
      </w:r>
    </w:p>
    <w:p w14:paraId="3E235607" w14:textId="77777777" w:rsidR="0080725C" w:rsidRPr="00516D7D" w:rsidRDefault="0080725C" w:rsidP="008D5A60">
      <w:pPr>
        <w:widowControl/>
        <w:jc w:val="left"/>
        <w:rPr>
          <w:rFonts w:ascii="Arial" w:hAnsi="Arial" w:cs="Arial"/>
          <w:b/>
          <w:bCs/>
          <w:color w:val="000000" w:themeColor="text1"/>
          <w:sz w:val="23"/>
          <w:szCs w:val="23"/>
        </w:rPr>
      </w:pPr>
    </w:p>
    <w:p w14:paraId="6CA82F3F" w14:textId="41DF5D4C" w:rsidR="0080725C" w:rsidRPr="00516D7D" w:rsidRDefault="005908AA" w:rsidP="008D5A60">
      <w:pPr>
        <w:widowControl/>
        <w:jc w:val="left"/>
        <w:rPr>
          <w:rFonts w:ascii="Calibri" w:hAnsi="Calibri"/>
          <w:b/>
          <w:bCs/>
          <w:color w:val="000000" w:themeColor="text1"/>
          <w:sz w:val="22"/>
          <w:szCs w:val="22"/>
        </w:rPr>
      </w:pPr>
      <w:r>
        <w:rPr>
          <w:rFonts w:ascii="Calibri" w:hAnsi="Calibri"/>
          <w:b/>
          <w:bCs/>
          <w:color w:val="000000" w:themeColor="text1"/>
          <w:sz w:val="22"/>
          <w:szCs w:val="22"/>
        </w:rPr>
        <w:t xml:space="preserve">6.7 </w:t>
      </w:r>
      <w:r w:rsidR="0080725C" w:rsidRPr="00516D7D">
        <w:rPr>
          <w:rFonts w:ascii="Calibri" w:hAnsi="Calibri"/>
          <w:b/>
          <w:bCs/>
          <w:color w:val="000000" w:themeColor="text1"/>
          <w:sz w:val="22"/>
          <w:szCs w:val="22"/>
        </w:rPr>
        <w:t>Leefbaarheid</w:t>
      </w:r>
    </w:p>
    <w:p w14:paraId="0B296286" w14:textId="30D30180"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De hieronder verantwoorde kosten betreffen kosten van fysieke ingrepen niet zijnde investeringen die de leefbaarheid in buurten en wijken ten goede moeten komen. Tevens worden hieronder kosten van personeel verantwoord die zich specifiek met leefbaarheid bezighouden.</w:t>
      </w:r>
    </w:p>
    <w:p w14:paraId="4DB5720A" w14:textId="77777777" w:rsidR="0080725C" w:rsidRPr="00516D7D" w:rsidRDefault="0080725C" w:rsidP="008D5A60">
      <w:pPr>
        <w:widowControl/>
        <w:jc w:val="left"/>
        <w:rPr>
          <w:rFonts w:ascii="Arial" w:hAnsi="Arial" w:cs="Arial"/>
          <w:b/>
          <w:bCs/>
          <w:color w:val="000000" w:themeColor="text1"/>
          <w:sz w:val="23"/>
          <w:szCs w:val="23"/>
        </w:rPr>
      </w:pPr>
    </w:p>
    <w:p w14:paraId="44E4CEC9" w14:textId="1C1CB14B" w:rsidR="0080725C" w:rsidRPr="00516D7D" w:rsidRDefault="005908AA" w:rsidP="008D5A60">
      <w:pPr>
        <w:widowControl/>
        <w:jc w:val="left"/>
        <w:rPr>
          <w:rFonts w:ascii="Calibri" w:hAnsi="Calibri"/>
          <w:b/>
          <w:bCs/>
          <w:color w:val="000000" w:themeColor="text1"/>
          <w:sz w:val="22"/>
          <w:szCs w:val="22"/>
        </w:rPr>
      </w:pPr>
      <w:r>
        <w:rPr>
          <w:rFonts w:ascii="Calibri" w:hAnsi="Calibri"/>
          <w:b/>
          <w:bCs/>
          <w:color w:val="000000" w:themeColor="text1"/>
          <w:sz w:val="22"/>
          <w:szCs w:val="22"/>
        </w:rPr>
        <w:t xml:space="preserve">6.8 </w:t>
      </w:r>
      <w:r w:rsidR="0080725C" w:rsidRPr="00516D7D">
        <w:rPr>
          <w:rFonts w:ascii="Calibri" w:hAnsi="Calibri"/>
          <w:b/>
          <w:bCs/>
          <w:color w:val="000000" w:themeColor="text1"/>
          <w:sz w:val="22"/>
          <w:szCs w:val="22"/>
        </w:rPr>
        <w:t>Financiële baten en lasten</w:t>
      </w:r>
    </w:p>
    <w:p w14:paraId="18DDD71A" w14:textId="77777777" w:rsidR="0080725C" w:rsidRPr="00516D7D" w:rsidRDefault="0080725C" w:rsidP="008D5A60">
      <w:pPr>
        <w:widowControl/>
        <w:jc w:val="left"/>
        <w:rPr>
          <w:rFonts w:ascii="Calibri" w:hAnsi="Calibri"/>
          <w:b/>
          <w:bCs/>
          <w:color w:val="000000" w:themeColor="text1"/>
          <w:sz w:val="22"/>
          <w:szCs w:val="22"/>
        </w:rPr>
      </w:pPr>
    </w:p>
    <w:p w14:paraId="1191D15F" w14:textId="00C0EF65" w:rsidR="0080725C" w:rsidRPr="00E86B09" w:rsidRDefault="00E86B09" w:rsidP="008D5A60">
      <w:pPr>
        <w:widowControl/>
        <w:jc w:val="left"/>
        <w:rPr>
          <w:rFonts w:ascii="Calibri" w:hAnsi="Calibri"/>
          <w:b/>
          <w:bCs/>
          <w:color w:val="000000" w:themeColor="text1"/>
          <w:sz w:val="22"/>
          <w:szCs w:val="22"/>
        </w:rPr>
      </w:pPr>
      <w:r>
        <w:rPr>
          <w:rFonts w:ascii="Calibri" w:hAnsi="Calibri"/>
          <w:b/>
          <w:bCs/>
          <w:color w:val="000000" w:themeColor="text1"/>
          <w:sz w:val="22"/>
          <w:szCs w:val="22"/>
        </w:rPr>
        <w:t xml:space="preserve">6.8.1 </w:t>
      </w:r>
      <w:r w:rsidR="0080725C" w:rsidRPr="00E86B09">
        <w:rPr>
          <w:rFonts w:ascii="Calibri" w:hAnsi="Calibri"/>
          <w:b/>
          <w:bCs/>
          <w:color w:val="000000" w:themeColor="text1"/>
          <w:sz w:val="22"/>
          <w:szCs w:val="22"/>
        </w:rPr>
        <w:t xml:space="preserve">Waardeveranderingen van financiële vaste activa en van effecten </w:t>
      </w:r>
    </w:p>
    <w:p w14:paraId="2219E395" w14:textId="6A123DE6"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Zie de grondslag Financiële instrumenten voor de verwerking van de waardeveranderingen van financiële vaste activa en effecten.</w:t>
      </w:r>
    </w:p>
    <w:p w14:paraId="563C9C33" w14:textId="77777777" w:rsidR="0080725C" w:rsidRPr="00516D7D" w:rsidRDefault="0080725C" w:rsidP="008D5A60">
      <w:pPr>
        <w:widowControl/>
        <w:jc w:val="left"/>
        <w:rPr>
          <w:rFonts w:ascii="Arial" w:hAnsi="Arial" w:cs="Arial"/>
          <w:i/>
          <w:iCs/>
          <w:color w:val="000000" w:themeColor="text1"/>
          <w:sz w:val="23"/>
          <w:szCs w:val="23"/>
        </w:rPr>
      </w:pPr>
    </w:p>
    <w:p w14:paraId="688D02F1" w14:textId="77777777" w:rsidR="00054779" w:rsidRDefault="00054779">
      <w:pPr>
        <w:widowControl/>
        <w:autoSpaceDE/>
        <w:autoSpaceDN/>
        <w:adjustRightInd/>
        <w:jc w:val="left"/>
        <w:rPr>
          <w:rFonts w:ascii="Calibri" w:hAnsi="Calibri"/>
          <w:b/>
          <w:bCs/>
          <w:color w:val="000000" w:themeColor="text1"/>
          <w:sz w:val="22"/>
          <w:szCs w:val="22"/>
        </w:rPr>
      </w:pPr>
      <w:r>
        <w:rPr>
          <w:rFonts w:ascii="Calibri" w:hAnsi="Calibri"/>
          <w:b/>
          <w:bCs/>
          <w:color w:val="000000" w:themeColor="text1"/>
          <w:sz w:val="22"/>
          <w:szCs w:val="22"/>
        </w:rPr>
        <w:br w:type="page"/>
      </w:r>
    </w:p>
    <w:p w14:paraId="6E413EE5" w14:textId="1EE23EB9" w:rsidR="0080725C" w:rsidRPr="00E86B09" w:rsidRDefault="00E86B09" w:rsidP="008D5A60">
      <w:pPr>
        <w:widowControl/>
        <w:jc w:val="left"/>
        <w:rPr>
          <w:rFonts w:ascii="Calibri" w:hAnsi="Calibri"/>
          <w:b/>
          <w:bCs/>
          <w:color w:val="000000" w:themeColor="text1"/>
          <w:sz w:val="22"/>
          <w:szCs w:val="22"/>
        </w:rPr>
      </w:pPr>
      <w:r>
        <w:rPr>
          <w:rFonts w:ascii="Calibri" w:hAnsi="Calibri"/>
          <w:b/>
          <w:bCs/>
          <w:color w:val="000000" w:themeColor="text1"/>
          <w:sz w:val="22"/>
          <w:szCs w:val="22"/>
        </w:rPr>
        <w:lastRenderedPageBreak/>
        <w:t xml:space="preserve">6.8.2 </w:t>
      </w:r>
      <w:r w:rsidR="0080725C" w:rsidRPr="00E86B09">
        <w:rPr>
          <w:rFonts w:ascii="Calibri" w:hAnsi="Calibri"/>
          <w:b/>
          <w:bCs/>
          <w:color w:val="000000" w:themeColor="text1"/>
          <w:sz w:val="22"/>
          <w:szCs w:val="22"/>
        </w:rPr>
        <w:t>Overige rentebaten en soortgelijke opbrengsten en rentelasten en soortgelijke kosten</w:t>
      </w:r>
    </w:p>
    <w:p w14:paraId="5816C662" w14:textId="4C416891"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Rentebaten worden verantwoord in de periode waartoe zij behoren, rekening houdend met de effectieve rentevoet van de desbetreffende actiefpost. Rentelasten en soortgelijke lasten worden verantwoord in de periode waartoe zij behoren.</w:t>
      </w:r>
    </w:p>
    <w:p w14:paraId="51EBC27E" w14:textId="77777777" w:rsidR="004F014F" w:rsidRPr="00516D7D" w:rsidRDefault="004F014F" w:rsidP="008D5A60">
      <w:pPr>
        <w:widowControl/>
        <w:jc w:val="left"/>
        <w:rPr>
          <w:rFonts w:ascii="Calibri" w:hAnsi="Calibri"/>
          <w:color w:val="000000" w:themeColor="text1"/>
          <w:sz w:val="22"/>
          <w:szCs w:val="22"/>
        </w:rPr>
      </w:pPr>
    </w:p>
    <w:p w14:paraId="7CC58CB8" w14:textId="2996FCB6"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Agio, disagio en aflossingspremies worden verantwoord als rentelast in de periode waartoe zij behoren. De toerekening van deze rentelast en de rentevergoeding over de lening is de effectieve rente die in de winst-</w:t>
      </w:r>
      <w:r w:rsidR="00D74271" w:rsidRPr="00516D7D">
        <w:rPr>
          <w:rFonts w:ascii="Calibri" w:hAnsi="Calibri"/>
          <w:color w:val="000000" w:themeColor="text1"/>
          <w:sz w:val="22"/>
          <w:szCs w:val="22"/>
        </w:rPr>
        <w:t xml:space="preserve"> </w:t>
      </w:r>
      <w:r w:rsidRPr="00516D7D">
        <w:rPr>
          <w:rFonts w:ascii="Calibri" w:hAnsi="Calibri"/>
          <w:color w:val="000000" w:themeColor="text1"/>
          <w:sz w:val="22"/>
          <w:szCs w:val="22"/>
        </w:rPr>
        <w:t>en</w:t>
      </w:r>
      <w:r w:rsidR="00D74271" w:rsidRPr="00516D7D">
        <w:rPr>
          <w:rFonts w:ascii="Calibri" w:hAnsi="Calibri"/>
          <w:color w:val="000000" w:themeColor="text1"/>
          <w:sz w:val="22"/>
          <w:szCs w:val="22"/>
        </w:rPr>
        <w:t xml:space="preserve"> </w:t>
      </w:r>
      <w:r w:rsidRPr="00516D7D">
        <w:rPr>
          <w:rFonts w:ascii="Calibri" w:hAnsi="Calibri"/>
          <w:color w:val="000000" w:themeColor="text1"/>
          <w:sz w:val="22"/>
          <w:szCs w:val="22"/>
        </w:rPr>
        <w:t>verliesrekening wordt verwerkt. In de balans is (per saldo) de amortisatiewaarde van de schuld(en) verwerkt. De nog niet in de winst-</w:t>
      </w:r>
      <w:r w:rsidR="00D74271" w:rsidRPr="00516D7D">
        <w:rPr>
          <w:rFonts w:ascii="Calibri" w:hAnsi="Calibri"/>
          <w:color w:val="000000" w:themeColor="text1"/>
          <w:sz w:val="22"/>
          <w:szCs w:val="22"/>
        </w:rPr>
        <w:t xml:space="preserve"> </w:t>
      </w:r>
      <w:r w:rsidRPr="00516D7D">
        <w:rPr>
          <w:rFonts w:ascii="Calibri" w:hAnsi="Calibri"/>
          <w:color w:val="000000" w:themeColor="text1"/>
          <w:sz w:val="22"/>
          <w:szCs w:val="22"/>
        </w:rPr>
        <w:t>en</w:t>
      </w:r>
      <w:r w:rsidR="00D74271" w:rsidRPr="00516D7D">
        <w:rPr>
          <w:rFonts w:ascii="Calibri" w:hAnsi="Calibri"/>
          <w:color w:val="000000" w:themeColor="text1"/>
          <w:sz w:val="22"/>
          <w:szCs w:val="22"/>
        </w:rPr>
        <w:t xml:space="preserve"> </w:t>
      </w:r>
      <w:r w:rsidRPr="00516D7D">
        <w:rPr>
          <w:rFonts w:ascii="Calibri" w:hAnsi="Calibri"/>
          <w:color w:val="000000" w:themeColor="text1"/>
          <w:sz w:val="22"/>
          <w:szCs w:val="22"/>
        </w:rPr>
        <w:t xml:space="preserve">verliesrekening verwerkte bedragen van het agio en de al in de </w:t>
      </w:r>
      <w:r w:rsidR="00921784">
        <w:rPr>
          <w:rFonts w:ascii="Calibri" w:hAnsi="Calibri"/>
          <w:color w:val="000000" w:themeColor="text1"/>
          <w:sz w:val="22"/>
          <w:szCs w:val="22"/>
        </w:rPr>
        <w:t>winst- en verliesrekening</w:t>
      </w:r>
      <w:r w:rsidRPr="00516D7D">
        <w:rPr>
          <w:rFonts w:ascii="Calibri" w:hAnsi="Calibri"/>
          <w:color w:val="000000" w:themeColor="text1"/>
          <w:sz w:val="22"/>
          <w:szCs w:val="22"/>
        </w:rPr>
        <w:t xml:space="preserve"> verwerkte aflossingspremies worden verwerkt als verhoging van de schuld(en) waarop ze betrekking hebben. De nog niet in de winst-</w:t>
      </w:r>
      <w:r w:rsidR="00D74271" w:rsidRPr="00516D7D">
        <w:rPr>
          <w:rFonts w:ascii="Calibri" w:hAnsi="Calibri"/>
          <w:color w:val="000000" w:themeColor="text1"/>
          <w:sz w:val="22"/>
          <w:szCs w:val="22"/>
        </w:rPr>
        <w:t xml:space="preserve"> </w:t>
      </w:r>
      <w:r w:rsidRPr="00516D7D">
        <w:rPr>
          <w:rFonts w:ascii="Calibri" w:hAnsi="Calibri"/>
          <w:color w:val="000000" w:themeColor="text1"/>
          <w:sz w:val="22"/>
          <w:szCs w:val="22"/>
        </w:rPr>
        <w:t>en</w:t>
      </w:r>
      <w:r w:rsidR="00D74271" w:rsidRPr="00516D7D">
        <w:rPr>
          <w:rFonts w:ascii="Calibri" w:hAnsi="Calibri"/>
          <w:color w:val="000000" w:themeColor="text1"/>
          <w:sz w:val="22"/>
          <w:szCs w:val="22"/>
        </w:rPr>
        <w:t xml:space="preserve"> </w:t>
      </w:r>
      <w:r w:rsidRPr="00516D7D">
        <w:rPr>
          <w:rFonts w:ascii="Calibri" w:hAnsi="Calibri"/>
          <w:color w:val="000000" w:themeColor="text1"/>
          <w:sz w:val="22"/>
          <w:szCs w:val="22"/>
        </w:rPr>
        <w:t>verliesrekening verwerkte bedragen van het disagio worden verwerkt als verlaging van de schuld(en) waarop ze betrekking hebben.</w:t>
      </w:r>
    </w:p>
    <w:p w14:paraId="41B456FF" w14:textId="77777777" w:rsidR="0080725C" w:rsidRPr="00516D7D" w:rsidRDefault="0080725C" w:rsidP="008D5A60">
      <w:pPr>
        <w:widowControl/>
        <w:jc w:val="left"/>
        <w:rPr>
          <w:rFonts w:ascii="Calibri" w:hAnsi="Calibri"/>
          <w:color w:val="000000" w:themeColor="text1"/>
          <w:sz w:val="22"/>
          <w:szCs w:val="22"/>
        </w:rPr>
      </w:pPr>
    </w:p>
    <w:p w14:paraId="3E7A3AB2" w14:textId="7BE51E4A"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De meerkosten verbonden aan het gebruik van meer dan gebruikelijk leverancierskrediet worden als rentelast verantwoord.</w:t>
      </w:r>
    </w:p>
    <w:p w14:paraId="722A9222" w14:textId="77777777" w:rsidR="0080725C" w:rsidRPr="00516D7D" w:rsidRDefault="0080725C" w:rsidP="008D5A60">
      <w:pPr>
        <w:widowControl/>
        <w:jc w:val="left"/>
        <w:rPr>
          <w:rFonts w:ascii="Calibri" w:hAnsi="Calibri"/>
          <w:color w:val="000000" w:themeColor="text1"/>
          <w:sz w:val="22"/>
          <w:szCs w:val="22"/>
        </w:rPr>
      </w:pPr>
    </w:p>
    <w:p w14:paraId="66350987" w14:textId="4164B217" w:rsidR="0080725C" w:rsidRPr="00516D7D" w:rsidRDefault="0054733C" w:rsidP="008D5A60">
      <w:pPr>
        <w:widowControl/>
        <w:jc w:val="left"/>
        <w:rPr>
          <w:rFonts w:ascii="Arial" w:hAnsi="Arial" w:cs="Arial"/>
          <w:color w:val="000000" w:themeColor="text1"/>
          <w:sz w:val="23"/>
          <w:szCs w:val="23"/>
        </w:rPr>
      </w:pPr>
      <w:r>
        <w:rPr>
          <w:rFonts w:ascii="Calibri" w:hAnsi="Calibri"/>
          <w:b/>
          <w:bCs/>
          <w:color w:val="000000" w:themeColor="text1"/>
          <w:sz w:val="22"/>
          <w:szCs w:val="22"/>
        </w:rPr>
        <w:t xml:space="preserve">6.9 </w:t>
      </w:r>
      <w:r w:rsidR="0080725C" w:rsidRPr="00516D7D">
        <w:rPr>
          <w:rFonts w:ascii="Calibri" w:hAnsi="Calibri"/>
          <w:b/>
          <w:bCs/>
          <w:color w:val="000000" w:themeColor="text1"/>
          <w:sz w:val="22"/>
          <w:szCs w:val="22"/>
        </w:rPr>
        <w:t>Belastingen</w:t>
      </w:r>
    </w:p>
    <w:p w14:paraId="3F46AFFD" w14:textId="5ADBB875" w:rsidR="00D4361F"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Belastingen omvatten de over de verslagperiode verschuldigde en verrekenbare winstbelastingen en latente belastingen. De belastingen worden in de winst-</w:t>
      </w:r>
      <w:r w:rsidR="00D74271" w:rsidRPr="00516D7D">
        <w:rPr>
          <w:rFonts w:ascii="Calibri" w:hAnsi="Calibri"/>
          <w:color w:val="000000" w:themeColor="text1"/>
          <w:sz w:val="22"/>
          <w:szCs w:val="22"/>
        </w:rPr>
        <w:t xml:space="preserve"> </w:t>
      </w:r>
      <w:r w:rsidRPr="00516D7D">
        <w:rPr>
          <w:rFonts w:ascii="Calibri" w:hAnsi="Calibri"/>
          <w:color w:val="000000" w:themeColor="text1"/>
          <w:sz w:val="22"/>
          <w:szCs w:val="22"/>
        </w:rPr>
        <w:t>en</w:t>
      </w:r>
      <w:r w:rsidR="00D74271" w:rsidRPr="00516D7D">
        <w:rPr>
          <w:rFonts w:ascii="Calibri" w:hAnsi="Calibri"/>
          <w:color w:val="000000" w:themeColor="text1"/>
          <w:sz w:val="22"/>
          <w:szCs w:val="22"/>
        </w:rPr>
        <w:t xml:space="preserve"> </w:t>
      </w:r>
      <w:r w:rsidRPr="00516D7D">
        <w:rPr>
          <w:rFonts w:ascii="Calibri" w:hAnsi="Calibri"/>
          <w:color w:val="000000" w:themeColor="text1"/>
          <w:sz w:val="22"/>
          <w:szCs w:val="22"/>
        </w:rPr>
        <w:t>verliesrekening opgenomen, behalve voor zover deze betrekking hebben op posten die rechtstreeks in het eigen vermogen worden opgenomen, in welk geval de belasting in het eigen vermogen wordt verwerkt, of op overnames.</w:t>
      </w:r>
    </w:p>
    <w:p w14:paraId="541FA6A6" w14:textId="20944931" w:rsidR="004F014F"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De over het boekjaar verschuldigde en verrekenbare belasting is de naar verwachting te betalen belasting over de belastbare winst over het boekjaar, berekend aan de hand van belastingtarieven die zijn vastgesteld op verslagdatum, dan wel waartoe materieel al op verslagdatum is besloten, en eventuele correcties op de over voorgaande jaren verschuldigde belasting.</w:t>
      </w:r>
    </w:p>
    <w:p w14:paraId="011F62D6" w14:textId="77777777" w:rsidR="006B5C2E" w:rsidRPr="00516D7D" w:rsidRDefault="006B5C2E" w:rsidP="008D5A60">
      <w:pPr>
        <w:widowControl/>
        <w:jc w:val="left"/>
        <w:rPr>
          <w:rFonts w:ascii="Calibri" w:hAnsi="Calibri"/>
          <w:color w:val="000000" w:themeColor="text1"/>
          <w:sz w:val="22"/>
          <w:szCs w:val="22"/>
        </w:rPr>
      </w:pPr>
    </w:p>
    <w:p w14:paraId="1BF59E8B" w14:textId="17E64D46"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Indien de boekwaarden van activa en verplichtingen ten behoeve van de financiële verslaggeving afwijken van hun fiscale boekwaarden, is in beginsel sprake van tijdelijke verschillen.</w:t>
      </w:r>
    </w:p>
    <w:p w14:paraId="191B8D15" w14:textId="77777777" w:rsidR="00AA5A05" w:rsidRPr="00516D7D" w:rsidRDefault="00AA5A05" w:rsidP="008D5A60">
      <w:pPr>
        <w:widowControl/>
        <w:jc w:val="left"/>
        <w:rPr>
          <w:rFonts w:ascii="Calibri" w:hAnsi="Calibri"/>
          <w:color w:val="000000" w:themeColor="text1"/>
          <w:sz w:val="22"/>
          <w:szCs w:val="22"/>
        </w:rPr>
      </w:pPr>
    </w:p>
    <w:p w14:paraId="38CFF9A9" w14:textId="792F44E0"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Voor belastbare tijdelijke verschillen wordt een voorziening latente belastingverplichtingen getroffen.</w:t>
      </w:r>
    </w:p>
    <w:p w14:paraId="1DA9A6F5" w14:textId="77777777" w:rsidR="0080725C" w:rsidRPr="00516D7D" w:rsidRDefault="0080725C" w:rsidP="008D5A60">
      <w:pPr>
        <w:widowControl/>
        <w:jc w:val="left"/>
        <w:rPr>
          <w:rFonts w:ascii="Calibri" w:hAnsi="Calibri"/>
          <w:color w:val="000000" w:themeColor="text1"/>
          <w:sz w:val="22"/>
          <w:szCs w:val="22"/>
        </w:rPr>
      </w:pPr>
    </w:p>
    <w:p w14:paraId="1076C153" w14:textId="60D8442E"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 xml:space="preserve">Voor verrekenbare tijdelijke verschillen, beschikbare voorwaartse verliescompensatie en nog niet gebruikte fiscale </w:t>
      </w:r>
      <w:r w:rsidR="0016523C" w:rsidRPr="00516D7D">
        <w:rPr>
          <w:rFonts w:ascii="Calibri" w:hAnsi="Calibri"/>
          <w:color w:val="000000" w:themeColor="text1"/>
          <w:sz w:val="22"/>
          <w:szCs w:val="22"/>
        </w:rPr>
        <w:t>verrekening mogelijkheden</w:t>
      </w:r>
      <w:r w:rsidRPr="00516D7D">
        <w:rPr>
          <w:rFonts w:ascii="Calibri" w:hAnsi="Calibri"/>
          <w:color w:val="000000" w:themeColor="text1"/>
          <w:sz w:val="22"/>
          <w:szCs w:val="22"/>
        </w:rPr>
        <w:t xml:space="preserve"> wordt een latente belastingvordering opgenomen, maar uitsluitend voor zover het waarschijnlijk is dat er in de toekomst fiscale winsten beschikbaar zullen zijn voor verrekening respectievelijk compensatie. Latente belastingvorderingen worden per iedere verslagdatum herzien en verlaagd voor zover het niet langer waarschijnlijk is dat het daarmee samenhangende belastingvoordeel zal worden gerealiseerd.</w:t>
      </w:r>
    </w:p>
    <w:p w14:paraId="36E34919" w14:textId="77777777" w:rsidR="0080725C" w:rsidRPr="00516D7D" w:rsidRDefault="0080725C" w:rsidP="008D5A60">
      <w:pPr>
        <w:widowControl/>
        <w:jc w:val="left"/>
        <w:rPr>
          <w:rFonts w:ascii="Calibri" w:hAnsi="Calibri"/>
          <w:color w:val="000000" w:themeColor="text1"/>
          <w:sz w:val="22"/>
          <w:szCs w:val="22"/>
        </w:rPr>
      </w:pPr>
    </w:p>
    <w:p w14:paraId="4878038C" w14:textId="5928439B" w:rsidR="0080725C" w:rsidRPr="00516D7D"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Calibri" w:hAnsi="Calibri"/>
          <w:color w:val="000000" w:themeColor="text1"/>
          <w:sz w:val="22"/>
          <w:szCs w:val="22"/>
        </w:rPr>
      </w:pPr>
      <w:r w:rsidRPr="00516D7D">
        <w:rPr>
          <w:rFonts w:ascii="Calibri" w:hAnsi="Calibri"/>
          <w:color w:val="000000" w:themeColor="text1"/>
          <w:sz w:val="22"/>
          <w:szCs w:val="22"/>
        </w:rPr>
        <w:t>Voor belastbare tijdelijke verschillen inzake groepsmaatschappijen, deelnemingen en joint ventures wordt een latente belastingverplichting opgenomen tenzij de toegelaten instelling in staat is het tijdstip van afloop van het tijdelijke verschil te bepalen en het waarschijnlijk is dat het tijdelijke verschil in de voorzienbare toekomst niet zal aflopen.</w:t>
      </w:r>
    </w:p>
    <w:bookmarkEnd w:id="32"/>
    <w:p w14:paraId="338808CB" w14:textId="77777777" w:rsidR="006323CA" w:rsidRPr="00516D7D" w:rsidRDefault="006323CA" w:rsidP="008D5A60">
      <w:pPr>
        <w:jc w:val="left"/>
        <w:rPr>
          <w:rFonts w:ascii="Calibri" w:hAnsi="Calibri"/>
          <w:b/>
          <w:bCs/>
          <w:color w:val="000000" w:themeColor="text1"/>
          <w:sz w:val="22"/>
          <w:szCs w:val="22"/>
        </w:rPr>
      </w:pPr>
    </w:p>
    <w:p w14:paraId="328D36BF" w14:textId="77777777" w:rsidR="00054779" w:rsidRDefault="00054779">
      <w:pPr>
        <w:widowControl/>
        <w:autoSpaceDE/>
        <w:autoSpaceDN/>
        <w:adjustRightInd/>
        <w:jc w:val="left"/>
        <w:rPr>
          <w:rFonts w:ascii="Calibri" w:eastAsia="Times New Roman" w:hAnsi="Calibri" w:cs="Calibri"/>
          <w:b/>
          <w:bCs/>
          <w:color w:val="000000" w:themeColor="text1"/>
          <w:sz w:val="22"/>
          <w:szCs w:val="22"/>
        </w:rPr>
      </w:pPr>
      <w:bookmarkStart w:id="34" w:name="CL_NLGRCI_IH_WG_KAS"/>
      <w:r>
        <w:rPr>
          <w:rFonts w:ascii="Calibri" w:eastAsia="Times New Roman" w:hAnsi="Calibri" w:cs="Calibri"/>
          <w:b/>
          <w:bCs/>
          <w:color w:val="000000" w:themeColor="text1"/>
          <w:sz w:val="22"/>
          <w:szCs w:val="22"/>
        </w:rPr>
        <w:br w:type="page"/>
      </w:r>
    </w:p>
    <w:p w14:paraId="387DADA8" w14:textId="6AB4BB95" w:rsidR="0080725C" w:rsidRPr="00516D7D" w:rsidRDefault="0054733C" w:rsidP="008D5A60">
      <w:pPr>
        <w:jc w:val="left"/>
        <w:rPr>
          <w:rFonts w:ascii="Calibri" w:eastAsia="Times New Roman" w:hAnsi="Calibri" w:cs="Calibri"/>
          <w:b/>
          <w:bCs/>
          <w:color w:val="000000" w:themeColor="text1"/>
          <w:sz w:val="22"/>
          <w:szCs w:val="22"/>
        </w:rPr>
      </w:pPr>
      <w:r>
        <w:rPr>
          <w:rFonts w:ascii="Calibri" w:eastAsia="Times New Roman" w:hAnsi="Calibri" w:cs="Calibri"/>
          <w:b/>
          <w:bCs/>
          <w:color w:val="000000" w:themeColor="text1"/>
          <w:sz w:val="22"/>
          <w:szCs w:val="22"/>
        </w:rPr>
        <w:lastRenderedPageBreak/>
        <w:t xml:space="preserve">7. </w:t>
      </w:r>
      <w:r w:rsidR="002A4B94" w:rsidRPr="00516D7D">
        <w:rPr>
          <w:rFonts w:ascii="Calibri" w:eastAsia="Times New Roman" w:hAnsi="Calibri" w:cs="Calibri"/>
          <w:b/>
          <w:bCs/>
          <w:color w:val="000000" w:themeColor="text1"/>
          <w:sz w:val="22"/>
          <w:szCs w:val="22"/>
        </w:rPr>
        <w:t>Grondslagen voor het kasstroomoverzicht</w:t>
      </w:r>
    </w:p>
    <w:bookmarkEnd w:id="34"/>
    <w:p w14:paraId="64C167B7" w14:textId="77777777" w:rsidR="00054779" w:rsidRDefault="00054779" w:rsidP="008D5A60">
      <w:pPr>
        <w:widowControl/>
        <w:jc w:val="left"/>
        <w:rPr>
          <w:rFonts w:ascii="Calibri" w:hAnsi="Calibri"/>
          <w:color w:val="000000" w:themeColor="text1"/>
          <w:sz w:val="22"/>
          <w:szCs w:val="22"/>
        </w:rPr>
      </w:pPr>
    </w:p>
    <w:p w14:paraId="487BE9D6" w14:textId="0473AD06"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Het kasstroomoverzicht is opgesteld op basis van de directe methode.</w:t>
      </w:r>
    </w:p>
    <w:p w14:paraId="54C68E7B" w14:textId="77777777" w:rsidR="0080725C" w:rsidRPr="00516D7D" w:rsidRDefault="0080725C" w:rsidP="008D5A60">
      <w:pPr>
        <w:widowControl/>
        <w:jc w:val="left"/>
        <w:rPr>
          <w:rFonts w:ascii="Calibri" w:hAnsi="Calibri"/>
          <w:color w:val="000000" w:themeColor="text1"/>
          <w:sz w:val="22"/>
          <w:szCs w:val="22"/>
        </w:rPr>
      </w:pPr>
    </w:p>
    <w:p w14:paraId="6054F96C" w14:textId="296D8DBA"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De geldmiddelen in het kasstroomoverzicht bestaan uit de kasmiddelen, de tegoeden op bankrekeningen en direct opeisbare deposito's. In het kasstroomoverzicht wordt onderscheid gemaakt tussen operationele, (des)investerings- en financieringsactiviteiten.</w:t>
      </w:r>
    </w:p>
    <w:p w14:paraId="36F17DED" w14:textId="77777777" w:rsidR="0080725C" w:rsidRPr="00516D7D" w:rsidRDefault="0080725C" w:rsidP="008D5A60">
      <w:pPr>
        <w:widowControl/>
        <w:jc w:val="left"/>
        <w:rPr>
          <w:rFonts w:ascii="Calibri" w:hAnsi="Calibri"/>
          <w:color w:val="000000" w:themeColor="text1"/>
          <w:sz w:val="22"/>
          <w:szCs w:val="22"/>
        </w:rPr>
      </w:pPr>
    </w:p>
    <w:p w14:paraId="6978B0D5" w14:textId="6AE2D782"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Ontvangsten en uitgaven uit hoofde van interest, ontvangen dividenden en winstbelastingen zijn opgenomen onder de kasstroom uit operationele activiteiten.</w:t>
      </w:r>
    </w:p>
    <w:p w14:paraId="5624BD02" w14:textId="77777777" w:rsidR="0080725C" w:rsidRPr="00516D7D" w:rsidRDefault="0080725C" w:rsidP="008D5A60">
      <w:pPr>
        <w:widowControl/>
        <w:jc w:val="left"/>
        <w:rPr>
          <w:rFonts w:ascii="Calibri" w:hAnsi="Calibri"/>
          <w:color w:val="000000" w:themeColor="text1"/>
          <w:sz w:val="22"/>
          <w:szCs w:val="22"/>
        </w:rPr>
      </w:pPr>
    </w:p>
    <w:p w14:paraId="5A73E990" w14:textId="7E869372"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De directe methode ter splitsing van de operationele kasstromen geeft een beeld van de ontvangsten en uitgaven per categorie zoals die zich werkelijk in de bedrijfsactiviteiten voordoen. De kasstromen uit hoofde van de financiering zijn gesplitst in kasstromen met betrekking tot mutaties in de hoofdsom (opgenomen onder financieringsactiviteiten) en betaalde interest (opgenomen onder operationele activiteiten).</w:t>
      </w:r>
    </w:p>
    <w:p w14:paraId="2BD43279" w14:textId="77777777" w:rsidR="0080725C" w:rsidRPr="00516D7D" w:rsidRDefault="0080725C" w:rsidP="008D5A60">
      <w:pPr>
        <w:widowControl/>
        <w:jc w:val="left"/>
        <w:rPr>
          <w:rFonts w:ascii="Calibri" w:hAnsi="Calibri"/>
          <w:color w:val="000000" w:themeColor="text1"/>
          <w:sz w:val="22"/>
          <w:szCs w:val="22"/>
        </w:rPr>
      </w:pPr>
    </w:p>
    <w:p w14:paraId="06A11AC9" w14:textId="1394E7A5"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De verkrijgingsprijs van de verworven groepsmaatschappij is opgenomen onder de kasstroom uit investeringsactiviteiten, voor zover betaling in geld heeft plaatsgevonden.</w:t>
      </w:r>
    </w:p>
    <w:p w14:paraId="6D8D47CA" w14:textId="77777777" w:rsidR="0080725C" w:rsidRPr="00516D7D" w:rsidRDefault="0080725C" w:rsidP="008D5A60">
      <w:pPr>
        <w:widowControl/>
        <w:jc w:val="left"/>
        <w:rPr>
          <w:rFonts w:ascii="Calibri" w:hAnsi="Calibri"/>
          <w:color w:val="000000" w:themeColor="text1"/>
          <w:sz w:val="22"/>
          <w:szCs w:val="22"/>
        </w:rPr>
      </w:pPr>
    </w:p>
    <w:p w14:paraId="6008081E" w14:textId="00129005" w:rsidR="0080725C" w:rsidRPr="00516D7D" w:rsidRDefault="00794912" w:rsidP="008D5A60">
      <w:pPr>
        <w:jc w:val="left"/>
        <w:rPr>
          <w:rFonts w:ascii="Calibri" w:hAnsi="Calibri"/>
          <w:b/>
          <w:bCs/>
          <w:color w:val="000000" w:themeColor="text1"/>
          <w:sz w:val="22"/>
          <w:szCs w:val="22"/>
        </w:rPr>
      </w:pPr>
      <w:r>
        <w:rPr>
          <w:rFonts w:ascii="Calibri" w:hAnsi="Calibri"/>
          <w:b/>
          <w:bCs/>
          <w:color w:val="000000" w:themeColor="text1"/>
          <w:sz w:val="22"/>
          <w:szCs w:val="22"/>
        </w:rPr>
        <w:t xml:space="preserve">8. </w:t>
      </w:r>
      <w:r w:rsidR="0080725C" w:rsidRPr="00516D7D">
        <w:rPr>
          <w:rFonts w:ascii="Calibri" w:hAnsi="Calibri"/>
          <w:b/>
          <w:bCs/>
          <w:color w:val="000000" w:themeColor="text1"/>
          <w:sz w:val="22"/>
          <w:szCs w:val="22"/>
        </w:rPr>
        <w:t>Verbonden partijen</w:t>
      </w:r>
    </w:p>
    <w:p w14:paraId="788BC7E1" w14:textId="77777777" w:rsidR="006F09ED" w:rsidRDefault="006F09ED" w:rsidP="008D5A60">
      <w:pPr>
        <w:jc w:val="left"/>
        <w:rPr>
          <w:rFonts w:ascii="Calibri" w:hAnsi="Calibri"/>
          <w:color w:val="000000" w:themeColor="text1"/>
          <w:sz w:val="22"/>
          <w:szCs w:val="22"/>
        </w:rPr>
      </w:pPr>
    </w:p>
    <w:p w14:paraId="2F2C4AEE" w14:textId="7B409B1E" w:rsidR="0080725C" w:rsidRPr="00516D7D" w:rsidRDefault="0080725C" w:rsidP="008D5A60">
      <w:pPr>
        <w:jc w:val="left"/>
        <w:rPr>
          <w:rFonts w:ascii="Arial" w:hAnsi="Arial" w:cs="Arial"/>
          <w:color w:val="000000" w:themeColor="text1"/>
          <w:sz w:val="22"/>
          <w:szCs w:val="22"/>
        </w:rPr>
      </w:pPr>
      <w:r w:rsidRPr="00516D7D">
        <w:rPr>
          <w:rFonts w:ascii="Calibri" w:hAnsi="Calibri"/>
          <w:color w:val="000000" w:themeColor="text1"/>
          <w:sz w:val="22"/>
          <w:szCs w:val="22"/>
        </w:rPr>
        <w:t>Transacties met verbonden partijen worden toegelicht voor zover deze niet onder normale marktvoorwaarden zijn aangegaan. Van deze transacties worden de aard en de omvang van de transactie en andere informatie die nodig is voor het verschaffen van het inzicht toegelicht.</w:t>
      </w:r>
    </w:p>
    <w:p w14:paraId="514352BE" w14:textId="77777777" w:rsidR="0080725C" w:rsidRPr="00516D7D" w:rsidRDefault="0080725C" w:rsidP="008D5A60">
      <w:pPr>
        <w:jc w:val="left"/>
        <w:rPr>
          <w:rFonts w:ascii="Arial" w:hAnsi="Arial" w:cs="Arial"/>
          <w:color w:val="000000" w:themeColor="text1"/>
          <w:sz w:val="22"/>
          <w:szCs w:val="22"/>
        </w:rPr>
      </w:pPr>
    </w:p>
    <w:p w14:paraId="1ECA2B67" w14:textId="5EEE660A" w:rsidR="0080725C" w:rsidRPr="00516D7D" w:rsidRDefault="007D660E" w:rsidP="008D5A60">
      <w:pPr>
        <w:jc w:val="left"/>
        <w:rPr>
          <w:rFonts w:ascii="Arial" w:hAnsi="Arial" w:cs="Arial"/>
          <w:color w:val="000000" w:themeColor="text1"/>
          <w:sz w:val="23"/>
          <w:szCs w:val="23"/>
        </w:rPr>
      </w:pPr>
      <w:r>
        <w:rPr>
          <w:rFonts w:ascii="Calibri" w:hAnsi="Calibri"/>
          <w:b/>
          <w:bCs/>
          <w:color w:val="000000" w:themeColor="text1"/>
          <w:sz w:val="22"/>
          <w:szCs w:val="22"/>
        </w:rPr>
        <w:t xml:space="preserve">9. </w:t>
      </w:r>
      <w:r w:rsidR="0080725C" w:rsidRPr="00516D7D">
        <w:rPr>
          <w:rFonts w:ascii="Calibri" w:hAnsi="Calibri"/>
          <w:b/>
          <w:bCs/>
          <w:color w:val="000000" w:themeColor="text1"/>
          <w:sz w:val="22"/>
          <w:szCs w:val="22"/>
        </w:rPr>
        <w:t>Gebeurtenissen na balansdatum</w:t>
      </w:r>
    </w:p>
    <w:p w14:paraId="39543C70" w14:textId="77777777" w:rsidR="006F09ED" w:rsidRDefault="006F09ED" w:rsidP="008D5A60">
      <w:pPr>
        <w:widowControl/>
        <w:jc w:val="left"/>
        <w:rPr>
          <w:rFonts w:ascii="Calibri" w:hAnsi="Calibri"/>
          <w:color w:val="000000" w:themeColor="text1"/>
          <w:sz w:val="22"/>
          <w:szCs w:val="22"/>
        </w:rPr>
      </w:pPr>
    </w:p>
    <w:p w14:paraId="25139E2F" w14:textId="257FF7DA" w:rsidR="0080725C" w:rsidRPr="00516D7D" w:rsidRDefault="0080725C" w:rsidP="008D5A60">
      <w:pPr>
        <w:widowControl/>
        <w:jc w:val="left"/>
        <w:rPr>
          <w:rFonts w:ascii="Calibri" w:hAnsi="Calibri"/>
          <w:color w:val="000000" w:themeColor="text1"/>
          <w:sz w:val="22"/>
          <w:szCs w:val="22"/>
        </w:rPr>
      </w:pPr>
      <w:r w:rsidRPr="00516D7D">
        <w:rPr>
          <w:rFonts w:ascii="Calibri" w:hAnsi="Calibri"/>
          <w:color w:val="000000" w:themeColor="text1"/>
          <w:sz w:val="22"/>
          <w:szCs w:val="22"/>
        </w:rPr>
        <w:t>Gebeurtenissen die nadere informatie geven over de feitelijke situatie per balansdatum en die blijken tot aan de datum van het opmaken van de jaarrekening worden verwerkt in de jaarrekening.</w:t>
      </w:r>
    </w:p>
    <w:p w14:paraId="5842E7C4" w14:textId="77777777" w:rsidR="000A6935" w:rsidRDefault="0080725C" w:rsidP="008D5A60">
      <w:pPr>
        <w:jc w:val="left"/>
        <w:rPr>
          <w:rFonts w:ascii="Calibri" w:hAnsi="Calibri"/>
          <w:color w:val="000000" w:themeColor="text1"/>
          <w:sz w:val="22"/>
          <w:szCs w:val="22"/>
        </w:rPr>
      </w:pPr>
      <w:r w:rsidRPr="00516D7D">
        <w:rPr>
          <w:rFonts w:ascii="Calibri" w:hAnsi="Calibri"/>
          <w:color w:val="000000" w:themeColor="text1"/>
          <w:sz w:val="22"/>
          <w:szCs w:val="22"/>
        </w:rPr>
        <w:t>Gebeurtenissen die geen nadere informatie geven over de feitelijke situatie per balansdatum worden niet in de jaarrekening verwerkt. Als dergelijke gebeurtenissen van belang zijn voor de oordeelsvorming van de gebruikers van de jaarrekening, worden de aard en de geschatte financiële gevolgen ervan toegelicht in de jaarrekening.</w:t>
      </w:r>
    </w:p>
    <w:p w14:paraId="4BBBFFD3" w14:textId="18A0240B" w:rsidR="00654D1F" w:rsidRDefault="00654D1F">
      <w:pPr>
        <w:widowControl/>
        <w:autoSpaceDE/>
        <w:autoSpaceDN/>
        <w:adjustRightInd/>
        <w:jc w:val="left"/>
        <w:rPr>
          <w:rFonts w:ascii="Calibri" w:hAnsi="Calibri"/>
          <w:color w:val="000000" w:themeColor="text1"/>
          <w:sz w:val="22"/>
          <w:szCs w:val="22"/>
        </w:rPr>
      </w:pPr>
      <w:r>
        <w:rPr>
          <w:rFonts w:ascii="Calibri" w:hAnsi="Calibri"/>
          <w:color w:val="000000" w:themeColor="text1"/>
          <w:sz w:val="22"/>
          <w:szCs w:val="22"/>
        </w:rPr>
        <w:br w:type="page"/>
      </w:r>
    </w:p>
    <w:p w14:paraId="529381A1" w14:textId="77777777" w:rsidR="000A6935" w:rsidRDefault="000A6935" w:rsidP="008D5A60">
      <w:pPr>
        <w:jc w:val="left"/>
        <w:rPr>
          <w:rFonts w:ascii="Calibri" w:hAnsi="Calibri"/>
          <w:color w:val="000000" w:themeColor="text1"/>
          <w:sz w:val="22"/>
          <w:szCs w:val="22"/>
        </w:rPr>
      </w:pPr>
    </w:p>
    <w:p w14:paraId="70377F41" w14:textId="19C23D72" w:rsidR="00BF1FFE" w:rsidRPr="00516D7D" w:rsidRDefault="00636F31" w:rsidP="008D5A60">
      <w:pPr>
        <w:jc w:val="left"/>
        <w:rPr>
          <w:rFonts w:ascii="Calibri" w:hAnsi="Calibri"/>
          <w:color w:val="000000" w:themeColor="text1"/>
          <w:sz w:val="22"/>
          <w:szCs w:val="22"/>
        </w:rPr>
      </w:pPr>
      <w:r>
        <w:rPr>
          <w:rFonts w:ascii="Calibri" w:hAnsi="Calibri"/>
          <w:b/>
          <w:bCs/>
          <w:sz w:val="22"/>
          <w:szCs w:val="22"/>
        </w:rPr>
        <w:t>10</w:t>
      </w:r>
      <w:r w:rsidR="00BF1FFE" w:rsidRPr="00FC0D97">
        <w:rPr>
          <w:rFonts w:ascii="Calibri" w:hAnsi="Calibri"/>
          <w:b/>
          <w:bCs/>
          <w:sz w:val="22"/>
          <w:szCs w:val="22"/>
        </w:rPr>
        <w:t>. To</w:t>
      </w:r>
      <w:bookmarkStart w:id="35" w:name="CL_NLGRCI_IH_TL_IVA"/>
      <w:r w:rsidR="00BF1FFE" w:rsidRPr="00FC0D97">
        <w:rPr>
          <w:rFonts w:ascii="Calibri" w:hAnsi="Calibri"/>
          <w:b/>
          <w:bCs/>
          <w:sz w:val="22"/>
          <w:szCs w:val="22"/>
        </w:rPr>
        <w:t xml:space="preserve">elichting </w:t>
      </w:r>
      <w:r w:rsidR="00BF1FFE" w:rsidRPr="00516D7D">
        <w:rPr>
          <w:rFonts w:ascii="Calibri" w:hAnsi="Calibri"/>
          <w:b/>
          <w:bCs/>
          <w:color w:val="000000" w:themeColor="text1"/>
          <w:sz w:val="22"/>
          <w:szCs w:val="22"/>
        </w:rPr>
        <w:t>op de balans</w:t>
      </w:r>
      <w:r w:rsidR="00BF1FFE">
        <w:rPr>
          <w:rFonts w:ascii="Calibri" w:hAnsi="Calibri"/>
          <w:b/>
          <w:bCs/>
          <w:color w:val="000000" w:themeColor="text1"/>
          <w:sz w:val="22"/>
          <w:szCs w:val="22"/>
        </w:rPr>
        <w:t xml:space="preserve"> en winst- en verliesrekening</w:t>
      </w:r>
      <w:r w:rsidR="00BF1FFE" w:rsidRPr="00516D7D">
        <w:rPr>
          <w:rFonts w:ascii="Calibri" w:hAnsi="Calibri"/>
          <w:b/>
          <w:bCs/>
          <w:color w:val="000000" w:themeColor="text1"/>
          <w:sz w:val="22"/>
          <w:szCs w:val="22"/>
        </w:rPr>
        <w:t xml:space="preserve"> (x €1.000)</w:t>
      </w:r>
    </w:p>
    <w:p w14:paraId="1C19CB17" w14:textId="77777777" w:rsidR="0080725C" w:rsidRPr="00516D7D" w:rsidRDefault="0080725C" w:rsidP="008D5A60">
      <w:pPr>
        <w:keepNext/>
        <w:widowControl/>
        <w:autoSpaceDE/>
        <w:autoSpaceDN/>
        <w:adjustRightInd/>
        <w:spacing w:before="240"/>
        <w:jc w:val="left"/>
        <w:rPr>
          <w:b/>
          <w:bCs/>
          <w:color w:val="000000" w:themeColor="text1"/>
          <w:sz w:val="24"/>
          <w:lang w:eastAsia="en-US"/>
        </w:rPr>
      </w:pPr>
      <w:bookmarkStart w:id="36" w:name="CHKL_MVA_TOE"/>
      <w:bookmarkStart w:id="37" w:name="CL_NLGRCI_IH_TL_MVA"/>
      <w:bookmarkEnd w:id="20"/>
      <w:bookmarkEnd w:id="35"/>
      <w:r w:rsidRPr="00516D7D">
        <w:rPr>
          <w:rFonts w:ascii="Calibri" w:hAnsi="Calibri"/>
          <w:b/>
          <w:bCs/>
          <w:color w:val="000000" w:themeColor="text1"/>
          <w:sz w:val="22"/>
          <w:szCs w:val="22"/>
          <w:lang w:eastAsia="en-US"/>
        </w:rPr>
        <w:t>Activa</w:t>
      </w:r>
    </w:p>
    <w:p w14:paraId="2490E92E" w14:textId="77777777" w:rsidR="0080725C" w:rsidRPr="00516D7D" w:rsidRDefault="0080725C" w:rsidP="008D5A60">
      <w:pPr>
        <w:jc w:val="left"/>
        <w:rPr>
          <w:rFonts w:ascii="Calibri" w:hAnsi="Calibri"/>
          <w:b/>
          <w:color w:val="000000" w:themeColor="text1"/>
          <w:sz w:val="22"/>
          <w:szCs w:val="22"/>
          <w:lang w:eastAsia="en-US"/>
        </w:rPr>
      </w:pPr>
      <w:bookmarkStart w:id="38" w:name="CHKL_BRB_TOE"/>
      <w:bookmarkStart w:id="39" w:name="CL_NLGRCI_IH_TL_BRN_1"/>
    </w:p>
    <w:p w14:paraId="664E498C" w14:textId="1288E6C6" w:rsidR="00BF1FFE" w:rsidRPr="008912FC" w:rsidRDefault="00BF1FFE" w:rsidP="008912FC">
      <w:pPr>
        <w:rPr>
          <w:rFonts w:asciiTheme="minorHAnsi" w:hAnsiTheme="minorHAnsi" w:cstheme="minorHAnsi"/>
          <w:b/>
          <w:color w:val="000000" w:themeColor="text1"/>
          <w:sz w:val="22"/>
          <w:szCs w:val="22"/>
        </w:rPr>
      </w:pPr>
      <w:r w:rsidRPr="008912FC">
        <w:rPr>
          <w:rFonts w:asciiTheme="minorHAnsi" w:hAnsiTheme="minorHAnsi" w:cstheme="minorHAnsi"/>
          <w:b/>
          <w:color w:val="000000" w:themeColor="text1"/>
          <w:sz w:val="22"/>
          <w:szCs w:val="22"/>
        </w:rPr>
        <w:t>Immateriële vaste activa</w:t>
      </w:r>
      <w:r w:rsidR="0018159C">
        <w:rPr>
          <w:rFonts w:asciiTheme="minorHAnsi" w:hAnsiTheme="minorHAnsi" w:cstheme="minorHAnsi"/>
          <w:b/>
          <w:color w:val="000000" w:themeColor="text1"/>
          <w:sz w:val="22"/>
          <w:szCs w:val="22"/>
        </w:rPr>
        <w:t xml:space="preserve"> (referentienr. 0)</w:t>
      </w:r>
    </w:p>
    <w:p w14:paraId="646876C5" w14:textId="77777777" w:rsidR="00BF1FFE" w:rsidRDefault="00BF1FFE" w:rsidP="008D5A60">
      <w:pPr>
        <w:jc w:val="left"/>
        <w:rPr>
          <w:rFonts w:ascii="Calibri" w:hAnsi="Calibri"/>
          <w:b/>
          <w:color w:val="000000" w:themeColor="text1"/>
          <w:sz w:val="22"/>
          <w:szCs w:val="22"/>
          <w:lang w:eastAsia="en-US"/>
        </w:rPr>
      </w:pPr>
    </w:p>
    <w:p w14:paraId="16A14786" w14:textId="77777777" w:rsidR="00BF1FFE" w:rsidRDefault="00BF1FFE" w:rsidP="008D5A60">
      <w:pPr>
        <w:jc w:val="left"/>
        <w:rPr>
          <w:rFonts w:ascii="Calibri" w:hAnsi="Calibri"/>
          <w:b/>
          <w:color w:val="000000" w:themeColor="text1"/>
          <w:sz w:val="22"/>
          <w:szCs w:val="22"/>
          <w:lang w:eastAsia="en-US"/>
        </w:rPr>
      </w:pPr>
      <w:r w:rsidRPr="00DA72A4">
        <w:rPr>
          <w:noProof/>
        </w:rPr>
        <w:drawing>
          <wp:inline distT="0" distB="0" distL="0" distR="0" wp14:anchorId="3CAFA823" wp14:editId="39D20D86">
            <wp:extent cx="5759450" cy="26746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674620"/>
                    </a:xfrm>
                    <a:prstGeom prst="rect">
                      <a:avLst/>
                    </a:prstGeom>
                    <a:noFill/>
                    <a:ln>
                      <a:noFill/>
                    </a:ln>
                  </pic:spPr>
                </pic:pic>
              </a:graphicData>
            </a:graphic>
          </wp:inline>
        </w:drawing>
      </w:r>
    </w:p>
    <w:p w14:paraId="44419EFF" w14:textId="77777777" w:rsidR="00BF1FFE" w:rsidRPr="00501D5D" w:rsidRDefault="00BF1FFE" w:rsidP="008D5A60">
      <w:pPr>
        <w:jc w:val="left"/>
        <w:rPr>
          <w:rFonts w:ascii="Calibri" w:hAnsi="Calibri"/>
          <w:bCs/>
          <w:color w:val="000000" w:themeColor="text1"/>
          <w:sz w:val="22"/>
          <w:szCs w:val="22"/>
          <w:lang w:eastAsia="en-US"/>
        </w:rPr>
      </w:pPr>
    </w:p>
    <w:p w14:paraId="247D62C6" w14:textId="77777777" w:rsidR="00BF1FFE" w:rsidRPr="00501D5D" w:rsidRDefault="00BF1FFE" w:rsidP="008D5A60">
      <w:pPr>
        <w:jc w:val="left"/>
        <w:rPr>
          <w:rFonts w:ascii="Calibri" w:hAnsi="Calibri"/>
          <w:bCs/>
          <w:color w:val="000000" w:themeColor="text1"/>
          <w:sz w:val="22"/>
          <w:szCs w:val="22"/>
          <w:lang w:eastAsia="en-US"/>
        </w:rPr>
      </w:pPr>
      <w:r w:rsidRPr="00501D5D">
        <w:rPr>
          <w:rFonts w:ascii="Calibri" w:hAnsi="Calibri"/>
          <w:bCs/>
          <w:color w:val="000000" w:themeColor="text1"/>
          <w:sz w:val="22"/>
          <w:szCs w:val="22"/>
          <w:lang w:eastAsia="en-US"/>
        </w:rPr>
        <w:t xml:space="preserve">De post immateriële vaste activa heeft betrekking op de investeringen in een DMS- en ERP systeem. </w:t>
      </w:r>
      <w:r>
        <w:rPr>
          <w:rFonts w:ascii="Calibri" w:hAnsi="Calibri"/>
          <w:bCs/>
          <w:color w:val="000000" w:themeColor="text1"/>
          <w:sz w:val="22"/>
          <w:szCs w:val="22"/>
          <w:lang w:eastAsia="en-US"/>
        </w:rPr>
        <w:t>De economische levensduur van deze systemen is bepaald op 5 jaar.</w:t>
      </w:r>
    </w:p>
    <w:p w14:paraId="7942FA00" w14:textId="77777777" w:rsidR="00BF1FFE" w:rsidRPr="00501D5D" w:rsidRDefault="00BF1FFE" w:rsidP="008D5A60">
      <w:pPr>
        <w:jc w:val="left"/>
        <w:rPr>
          <w:rFonts w:ascii="Calibri" w:hAnsi="Calibri"/>
          <w:bCs/>
          <w:color w:val="000000" w:themeColor="text1"/>
          <w:sz w:val="22"/>
          <w:szCs w:val="22"/>
          <w:lang w:eastAsia="en-US"/>
        </w:rPr>
      </w:pPr>
    </w:p>
    <w:p w14:paraId="197DDB6C" w14:textId="2DFACF23" w:rsidR="0080725C" w:rsidRDefault="0080725C" w:rsidP="008912FC">
      <w:pPr>
        <w:rPr>
          <w:rFonts w:asciiTheme="minorHAnsi" w:hAnsiTheme="minorHAnsi" w:cstheme="minorHAnsi"/>
          <w:b/>
          <w:color w:val="000000" w:themeColor="text1"/>
          <w:sz w:val="22"/>
          <w:szCs w:val="22"/>
        </w:rPr>
      </w:pPr>
      <w:r w:rsidRPr="008912FC">
        <w:rPr>
          <w:rFonts w:asciiTheme="minorHAnsi" w:hAnsiTheme="minorHAnsi" w:cstheme="minorHAnsi"/>
          <w:b/>
          <w:color w:val="000000" w:themeColor="text1"/>
          <w:sz w:val="22"/>
          <w:szCs w:val="22"/>
        </w:rPr>
        <w:t>Vastgoedbeleggingen</w:t>
      </w:r>
      <w:r w:rsidR="00A54212">
        <w:rPr>
          <w:rFonts w:asciiTheme="minorHAnsi" w:hAnsiTheme="minorHAnsi" w:cstheme="minorHAnsi"/>
          <w:b/>
          <w:color w:val="000000" w:themeColor="text1"/>
          <w:sz w:val="22"/>
          <w:szCs w:val="22"/>
        </w:rPr>
        <w:t xml:space="preserve"> (referentienr. 1)</w:t>
      </w:r>
    </w:p>
    <w:p w14:paraId="3C7ECDB5" w14:textId="77777777" w:rsidR="009C1BFE" w:rsidRPr="008912FC" w:rsidRDefault="009C1BFE" w:rsidP="008912FC">
      <w:pPr>
        <w:rPr>
          <w:rFonts w:asciiTheme="minorHAnsi" w:hAnsiTheme="minorHAnsi" w:cstheme="minorHAnsi"/>
          <w:b/>
          <w:color w:val="000000" w:themeColor="text1"/>
          <w:sz w:val="22"/>
          <w:szCs w:val="22"/>
        </w:rPr>
      </w:pPr>
    </w:p>
    <w:p w14:paraId="0C5776CF" w14:textId="31870245" w:rsidR="00BF1FFE" w:rsidRPr="00CD4EB0" w:rsidRDefault="00A47052" w:rsidP="008D5A60">
      <w:pPr>
        <w:jc w:val="left"/>
        <w:rPr>
          <w:rFonts w:ascii="Calibri" w:hAnsi="Calibri"/>
          <w:b/>
          <w:color w:val="000000" w:themeColor="text1"/>
          <w:sz w:val="22"/>
          <w:szCs w:val="22"/>
          <w:lang w:eastAsia="en-US"/>
        </w:rPr>
      </w:pPr>
      <w:r w:rsidRPr="00A47052">
        <w:rPr>
          <w:noProof/>
        </w:rPr>
        <w:drawing>
          <wp:inline distT="0" distB="0" distL="0" distR="0" wp14:anchorId="73C19F67" wp14:editId="37283843">
            <wp:extent cx="5759450" cy="120840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1208405"/>
                    </a:xfrm>
                    <a:prstGeom prst="rect">
                      <a:avLst/>
                    </a:prstGeom>
                    <a:noFill/>
                    <a:ln>
                      <a:noFill/>
                    </a:ln>
                  </pic:spPr>
                </pic:pic>
              </a:graphicData>
            </a:graphic>
          </wp:inline>
        </w:drawing>
      </w:r>
    </w:p>
    <w:p w14:paraId="12759BFF" w14:textId="77777777" w:rsidR="00BF1FFE" w:rsidRDefault="00BF1FFE" w:rsidP="008D5A60">
      <w:pPr>
        <w:jc w:val="left"/>
        <w:rPr>
          <w:rFonts w:ascii="Calibri" w:hAnsi="Calibri"/>
          <w:b/>
          <w:color w:val="000000" w:themeColor="text1"/>
          <w:sz w:val="22"/>
          <w:szCs w:val="22"/>
          <w:lang w:eastAsia="en-US"/>
        </w:rPr>
      </w:pPr>
    </w:p>
    <w:p w14:paraId="53E8E1CD" w14:textId="77777777" w:rsidR="003E4D42" w:rsidRDefault="003E4D42">
      <w:pPr>
        <w:widowControl/>
        <w:autoSpaceDE/>
        <w:autoSpaceDN/>
        <w:adjustRightInd/>
        <w:jc w:val="left"/>
        <w:rPr>
          <w:rFonts w:ascii="Calibri" w:hAnsi="Calibri"/>
          <w:b/>
          <w:iCs/>
          <w:color w:val="000000" w:themeColor="text1"/>
          <w:sz w:val="22"/>
          <w:szCs w:val="22"/>
        </w:rPr>
      </w:pPr>
      <w:r>
        <w:rPr>
          <w:rFonts w:ascii="Calibri" w:hAnsi="Calibri"/>
          <w:b/>
          <w:iCs/>
          <w:color w:val="000000" w:themeColor="text1"/>
          <w:sz w:val="22"/>
          <w:szCs w:val="22"/>
        </w:rPr>
        <w:br w:type="page"/>
      </w:r>
    </w:p>
    <w:p w14:paraId="44EE5356" w14:textId="76753B44" w:rsidR="00BF1FFE" w:rsidRDefault="00BF1FFE" w:rsidP="008D5A60">
      <w:pPr>
        <w:jc w:val="left"/>
        <w:rPr>
          <w:rFonts w:asciiTheme="minorHAnsi" w:hAnsiTheme="minorHAnsi" w:cstheme="minorHAnsi"/>
          <w:b/>
          <w:color w:val="000000" w:themeColor="text1"/>
          <w:sz w:val="22"/>
          <w:szCs w:val="22"/>
        </w:rPr>
      </w:pPr>
      <w:r w:rsidRPr="00CD4EB0">
        <w:rPr>
          <w:rFonts w:ascii="Calibri" w:hAnsi="Calibri"/>
          <w:b/>
          <w:iCs/>
          <w:color w:val="000000" w:themeColor="text1"/>
          <w:sz w:val="22"/>
          <w:szCs w:val="22"/>
        </w:rPr>
        <w:lastRenderedPageBreak/>
        <w:t>DAEB</w:t>
      </w:r>
      <w:r>
        <w:rPr>
          <w:rFonts w:ascii="Calibri" w:hAnsi="Calibri"/>
          <w:b/>
          <w:iCs/>
          <w:color w:val="000000" w:themeColor="text1"/>
          <w:sz w:val="22"/>
          <w:szCs w:val="22"/>
        </w:rPr>
        <w:t>-</w:t>
      </w:r>
      <w:r w:rsidRPr="00CD4EB0">
        <w:rPr>
          <w:rFonts w:ascii="Calibri" w:hAnsi="Calibri"/>
          <w:b/>
          <w:iCs/>
          <w:color w:val="000000" w:themeColor="text1"/>
          <w:sz w:val="22"/>
          <w:szCs w:val="22"/>
        </w:rPr>
        <w:t xml:space="preserve"> en </w:t>
      </w:r>
      <w:r>
        <w:rPr>
          <w:rFonts w:ascii="Calibri" w:hAnsi="Calibri"/>
          <w:b/>
          <w:iCs/>
          <w:color w:val="000000" w:themeColor="text1"/>
          <w:sz w:val="22"/>
          <w:szCs w:val="22"/>
        </w:rPr>
        <w:t>n</w:t>
      </w:r>
      <w:r w:rsidRPr="00CD4EB0">
        <w:rPr>
          <w:rFonts w:ascii="Calibri" w:hAnsi="Calibri"/>
          <w:b/>
          <w:iCs/>
          <w:color w:val="000000" w:themeColor="text1"/>
          <w:sz w:val="22"/>
          <w:szCs w:val="22"/>
        </w:rPr>
        <w:t>iet-DAEB</w:t>
      </w:r>
      <w:r>
        <w:rPr>
          <w:rFonts w:ascii="Calibri" w:hAnsi="Calibri"/>
          <w:b/>
          <w:iCs/>
          <w:color w:val="000000" w:themeColor="text1"/>
          <w:sz w:val="22"/>
          <w:szCs w:val="22"/>
        </w:rPr>
        <w:t>-</w:t>
      </w:r>
      <w:r w:rsidRPr="00CD4EB0">
        <w:rPr>
          <w:rFonts w:ascii="Calibri" w:hAnsi="Calibri"/>
          <w:b/>
          <w:iCs/>
          <w:color w:val="000000" w:themeColor="text1"/>
          <w:sz w:val="22"/>
          <w:szCs w:val="22"/>
        </w:rPr>
        <w:t>vastgoed in exploitatie</w:t>
      </w:r>
      <w:r w:rsidR="00A54212">
        <w:rPr>
          <w:rFonts w:ascii="Calibri" w:hAnsi="Calibri"/>
          <w:b/>
          <w:iCs/>
          <w:color w:val="000000" w:themeColor="text1"/>
          <w:sz w:val="22"/>
          <w:szCs w:val="22"/>
        </w:rPr>
        <w:t xml:space="preserve"> (</w:t>
      </w:r>
      <w:r w:rsidR="00A54212">
        <w:rPr>
          <w:rFonts w:asciiTheme="minorHAnsi" w:hAnsiTheme="minorHAnsi" w:cstheme="minorHAnsi"/>
          <w:b/>
          <w:color w:val="000000" w:themeColor="text1"/>
          <w:sz w:val="22"/>
          <w:szCs w:val="22"/>
        </w:rPr>
        <w:t xml:space="preserve">(referentienr. </w:t>
      </w:r>
      <w:r w:rsidR="00180FA5">
        <w:rPr>
          <w:rFonts w:asciiTheme="minorHAnsi" w:hAnsiTheme="minorHAnsi" w:cstheme="minorHAnsi"/>
          <w:b/>
          <w:color w:val="000000" w:themeColor="text1"/>
          <w:sz w:val="22"/>
          <w:szCs w:val="22"/>
        </w:rPr>
        <w:t>1.1 en 1.2</w:t>
      </w:r>
      <w:r w:rsidR="00A54212">
        <w:rPr>
          <w:rFonts w:asciiTheme="minorHAnsi" w:hAnsiTheme="minorHAnsi" w:cstheme="minorHAnsi"/>
          <w:b/>
          <w:color w:val="000000" w:themeColor="text1"/>
          <w:sz w:val="22"/>
          <w:szCs w:val="22"/>
        </w:rPr>
        <w:t>)</w:t>
      </w:r>
    </w:p>
    <w:p w14:paraId="0A6F9D36" w14:textId="77777777" w:rsidR="00C27FC2" w:rsidRDefault="00C27FC2" w:rsidP="008D5A60">
      <w:pPr>
        <w:jc w:val="left"/>
        <w:rPr>
          <w:rFonts w:ascii="Calibri" w:hAnsi="Calibri"/>
          <w:b/>
          <w:iCs/>
          <w:color w:val="000000" w:themeColor="text1"/>
          <w:sz w:val="22"/>
          <w:szCs w:val="22"/>
        </w:rPr>
      </w:pPr>
    </w:p>
    <w:p w14:paraId="05FFF1F2" w14:textId="35F25F1A" w:rsidR="00C24CAC" w:rsidRPr="00CD4EB0" w:rsidRDefault="0025674F" w:rsidP="008D5A60">
      <w:pPr>
        <w:jc w:val="left"/>
        <w:rPr>
          <w:rFonts w:ascii="Calibri" w:hAnsi="Calibri"/>
          <w:b/>
          <w:color w:val="000000" w:themeColor="text1"/>
          <w:sz w:val="22"/>
          <w:szCs w:val="22"/>
        </w:rPr>
      </w:pPr>
      <w:r w:rsidRPr="0025674F">
        <w:rPr>
          <w:noProof/>
        </w:rPr>
        <w:drawing>
          <wp:inline distT="0" distB="0" distL="0" distR="0" wp14:anchorId="55446207" wp14:editId="27C0E156">
            <wp:extent cx="5759450" cy="4754245"/>
            <wp:effectExtent l="0" t="0" r="0"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4754245"/>
                    </a:xfrm>
                    <a:prstGeom prst="rect">
                      <a:avLst/>
                    </a:prstGeom>
                    <a:noFill/>
                    <a:ln>
                      <a:noFill/>
                    </a:ln>
                  </pic:spPr>
                </pic:pic>
              </a:graphicData>
            </a:graphic>
          </wp:inline>
        </w:drawing>
      </w:r>
    </w:p>
    <w:p w14:paraId="43DA65CB" w14:textId="20E52649" w:rsidR="002F007A" w:rsidRPr="00056779" w:rsidRDefault="002F007A" w:rsidP="008D5A60">
      <w:pPr>
        <w:jc w:val="left"/>
        <w:rPr>
          <w:rFonts w:ascii="Calibri" w:hAnsi="Calibri"/>
          <w:b/>
          <w:iCs/>
          <w:color w:val="000000" w:themeColor="text1"/>
          <w:sz w:val="22"/>
          <w:szCs w:val="22"/>
        </w:rPr>
      </w:pPr>
    </w:p>
    <w:p w14:paraId="6BFED62E" w14:textId="5161FCD3" w:rsidR="0080725C" w:rsidRPr="00056779" w:rsidRDefault="0080725C" w:rsidP="008D5A60">
      <w:pPr>
        <w:jc w:val="left"/>
        <w:rPr>
          <w:rFonts w:ascii="Calibri" w:hAnsi="Calibri"/>
          <w:color w:val="000000" w:themeColor="text1"/>
          <w:sz w:val="22"/>
          <w:szCs w:val="22"/>
        </w:rPr>
      </w:pPr>
      <w:r w:rsidRPr="00056779">
        <w:rPr>
          <w:rFonts w:ascii="Calibri" w:hAnsi="Calibri"/>
          <w:color w:val="000000" w:themeColor="text1"/>
          <w:sz w:val="22"/>
          <w:szCs w:val="22"/>
        </w:rPr>
        <w:t>Het onroerend goed is geheel gefinancierd met kapitaalmarktleningen onder overheidsgarantie en vrijwel geheel geborgd door het WSW. Hiervoor geldt jegens het WSW een obligoverplichting. De hoogte van deze verplichting is opgenomen onder de niet in de balans opgenomen rechten en verplichtingen. Als gevolg hiervan is het onroerend goed dat met deze leningen is gefinancierd niet hypothecair bezwaard. Notarieel is vastgelegd dat het WSW volmacht heeft om in bepaalde gevallen rechten van hypotheek en pandrecht te vestigen. Van deze volmacht heeft het WSW gedurende het verslagjaar geen gebruik gemaakt.</w:t>
      </w:r>
    </w:p>
    <w:p w14:paraId="2A6B8D09" w14:textId="77777777" w:rsidR="0080725C" w:rsidRPr="00056779" w:rsidRDefault="0080725C" w:rsidP="008D5A60">
      <w:pPr>
        <w:jc w:val="left"/>
        <w:rPr>
          <w:rFonts w:ascii="Calibri" w:hAnsi="Calibri"/>
          <w:color w:val="000000" w:themeColor="text1"/>
          <w:sz w:val="22"/>
          <w:szCs w:val="22"/>
        </w:rPr>
      </w:pPr>
    </w:p>
    <w:p w14:paraId="085CFCA6" w14:textId="46EF1682" w:rsidR="00B02C43" w:rsidRPr="00A24440" w:rsidRDefault="00B02C43" w:rsidP="008D5A60">
      <w:pPr>
        <w:jc w:val="left"/>
        <w:rPr>
          <w:rFonts w:ascii="Calibri" w:hAnsi="Calibri"/>
          <w:color w:val="000000" w:themeColor="text1"/>
          <w:sz w:val="22"/>
          <w:szCs w:val="22"/>
          <w:highlight w:val="yellow"/>
        </w:rPr>
      </w:pPr>
      <w:r w:rsidRPr="00056779">
        <w:rPr>
          <w:rFonts w:ascii="Calibri" w:hAnsi="Calibri"/>
          <w:color w:val="000000" w:themeColor="text1"/>
          <w:sz w:val="22"/>
          <w:szCs w:val="22"/>
        </w:rPr>
        <w:t xml:space="preserve">De activa zijn tegen uitgebreide voorwaarden verzekerd. Onderverzekering is hierbij uitgesloten. Ressort Wonen heeft een verkoopplan opgesteld waarin </w:t>
      </w:r>
      <w:r>
        <w:rPr>
          <w:rFonts w:ascii="Calibri" w:hAnsi="Calibri"/>
          <w:color w:val="000000" w:themeColor="text1"/>
          <w:sz w:val="22"/>
          <w:szCs w:val="22"/>
        </w:rPr>
        <w:t>eind</w:t>
      </w:r>
      <w:r w:rsidRPr="00056779">
        <w:rPr>
          <w:rFonts w:ascii="Calibri" w:hAnsi="Calibri"/>
          <w:color w:val="000000" w:themeColor="text1"/>
          <w:sz w:val="22"/>
          <w:szCs w:val="22"/>
        </w:rPr>
        <w:t xml:space="preserve"> 2021 </w:t>
      </w:r>
      <w:r w:rsidRPr="00056779">
        <w:rPr>
          <w:rFonts w:ascii="Calibri" w:hAnsi="Calibri"/>
          <w:sz w:val="22"/>
          <w:szCs w:val="22"/>
        </w:rPr>
        <w:t xml:space="preserve">nog </w:t>
      </w:r>
      <w:r>
        <w:rPr>
          <w:rFonts w:ascii="Calibri" w:hAnsi="Calibri"/>
          <w:sz w:val="22"/>
          <w:szCs w:val="22"/>
        </w:rPr>
        <w:t xml:space="preserve">59 </w:t>
      </w:r>
      <w:r w:rsidRPr="00056779">
        <w:rPr>
          <w:rFonts w:ascii="Calibri" w:hAnsi="Calibri"/>
          <w:sz w:val="22"/>
          <w:szCs w:val="22"/>
        </w:rPr>
        <w:t xml:space="preserve">onroerende </w:t>
      </w:r>
      <w:r w:rsidRPr="00B96908">
        <w:rPr>
          <w:rFonts w:ascii="Calibri" w:hAnsi="Calibri"/>
          <w:sz w:val="22"/>
          <w:szCs w:val="22"/>
        </w:rPr>
        <w:t>zaken in 10</w:t>
      </w:r>
      <w:r w:rsidRPr="00056779">
        <w:rPr>
          <w:rFonts w:ascii="Calibri" w:hAnsi="Calibri"/>
          <w:sz w:val="22"/>
          <w:szCs w:val="22"/>
        </w:rPr>
        <w:t xml:space="preserve"> complexen voor verkoop zijn geoormerkt. </w:t>
      </w:r>
      <w:r w:rsidRPr="00056779">
        <w:rPr>
          <w:rFonts w:ascii="Calibri" w:hAnsi="Calibri"/>
          <w:color w:val="000000" w:themeColor="text1"/>
          <w:sz w:val="22"/>
          <w:szCs w:val="22"/>
        </w:rPr>
        <w:t xml:space="preserve">De WOZ-waarde van deze onroerende zaken bedraagt </w:t>
      </w:r>
    </w:p>
    <w:p w14:paraId="72552972" w14:textId="5422F136" w:rsidR="00B02C43" w:rsidRPr="0015229C" w:rsidRDefault="00B02C43" w:rsidP="008D5A60">
      <w:pPr>
        <w:jc w:val="left"/>
        <w:rPr>
          <w:rFonts w:ascii="Calibri" w:hAnsi="Calibri"/>
          <w:color w:val="000000" w:themeColor="text1"/>
          <w:sz w:val="22"/>
          <w:szCs w:val="22"/>
        </w:rPr>
      </w:pPr>
      <w:r w:rsidRPr="0015229C">
        <w:rPr>
          <w:rFonts w:ascii="Calibri" w:hAnsi="Calibri"/>
          <w:sz w:val="22"/>
          <w:szCs w:val="22"/>
        </w:rPr>
        <w:t xml:space="preserve">€13,5 miljoen. </w:t>
      </w:r>
      <w:r w:rsidRPr="0015229C">
        <w:rPr>
          <w:rFonts w:ascii="Calibri" w:hAnsi="Calibri"/>
          <w:color w:val="000000" w:themeColor="text1"/>
          <w:sz w:val="22"/>
          <w:szCs w:val="22"/>
        </w:rPr>
        <w:t>De totale WOZ</w:t>
      </w:r>
      <w:r>
        <w:rPr>
          <w:rFonts w:ascii="Calibri" w:hAnsi="Calibri"/>
          <w:color w:val="000000" w:themeColor="text1"/>
          <w:sz w:val="22"/>
          <w:szCs w:val="22"/>
        </w:rPr>
        <w:t>-</w:t>
      </w:r>
      <w:r w:rsidRPr="0015229C">
        <w:rPr>
          <w:rFonts w:ascii="Calibri" w:hAnsi="Calibri"/>
          <w:color w:val="000000" w:themeColor="text1"/>
          <w:sz w:val="22"/>
          <w:szCs w:val="22"/>
        </w:rPr>
        <w:t xml:space="preserve">waarde (peildatum 1 januari 2021) van het gehele bezit in exploitatie bedraagt </w:t>
      </w:r>
      <w:r w:rsidRPr="0015229C">
        <w:rPr>
          <w:rFonts w:ascii="Calibri" w:hAnsi="Calibri"/>
          <w:sz w:val="22"/>
          <w:szCs w:val="22"/>
        </w:rPr>
        <w:t>€402 miljoen.</w:t>
      </w:r>
    </w:p>
    <w:p w14:paraId="71E65065" w14:textId="77777777" w:rsidR="0080725C" w:rsidRPr="00056779" w:rsidRDefault="0080725C" w:rsidP="008D5A60">
      <w:pPr>
        <w:jc w:val="left"/>
        <w:rPr>
          <w:rFonts w:ascii="Calibri" w:hAnsi="Calibri"/>
          <w:color w:val="000000" w:themeColor="text1"/>
          <w:sz w:val="22"/>
          <w:szCs w:val="22"/>
        </w:rPr>
      </w:pPr>
    </w:p>
    <w:p w14:paraId="2BA72901" w14:textId="00649FD8" w:rsidR="0080725C" w:rsidRDefault="0080725C" w:rsidP="008D5A60">
      <w:pPr>
        <w:widowControl/>
        <w:jc w:val="left"/>
        <w:rPr>
          <w:rFonts w:ascii="Calibri" w:hAnsi="Calibri"/>
          <w:color w:val="000000" w:themeColor="text1"/>
          <w:sz w:val="22"/>
          <w:szCs w:val="22"/>
        </w:rPr>
      </w:pPr>
      <w:r w:rsidRPr="00056779">
        <w:rPr>
          <w:rFonts w:ascii="Calibri" w:hAnsi="Calibri"/>
          <w:color w:val="000000" w:themeColor="text1"/>
          <w:sz w:val="22"/>
          <w:szCs w:val="22"/>
        </w:rPr>
        <w:t>De actuele waarde van het DAEB- en niet-DAEB-vastgoed in exploitatie is gebaseerd op de marktwaarde</w:t>
      </w:r>
      <w:r w:rsidR="00F37D4D">
        <w:rPr>
          <w:rFonts w:ascii="Calibri" w:hAnsi="Calibri"/>
          <w:color w:val="000000" w:themeColor="text1"/>
          <w:sz w:val="22"/>
          <w:szCs w:val="22"/>
        </w:rPr>
        <w:t>,</w:t>
      </w:r>
      <w:r w:rsidRPr="00056779">
        <w:rPr>
          <w:rFonts w:ascii="Calibri" w:hAnsi="Calibri"/>
          <w:color w:val="000000" w:themeColor="text1"/>
          <w:sz w:val="22"/>
          <w:szCs w:val="22"/>
        </w:rPr>
        <w:t xml:space="preserve"> zoals opgenomen in bijlage 2 van de Regeling toegelaten instellingen volkshuisvesting 2015 (‘Handboek modelmatig waarderen marktwaarde’). </w:t>
      </w:r>
      <w:r w:rsidR="007E2AF8">
        <w:rPr>
          <w:rFonts w:ascii="Calibri" w:hAnsi="Calibri"/>
          <w:color w:val="000000" w:themeColor="text1"/>
          <w:sz w:val="22"/>
          <w:szCs w:val="22"/>
        </w:rPr>
        <w:t>Voor de woningen en parkeergelege</w:t>
      </w:r>
      <w:r w:rsidR="00D3200F">
        <w:rPr>
          <w:rFonts w:ascii="Calibri" w:hAnsi="Calibri"/>
          <w:color w:val="000000" w:themeColor="text1"/>
          <w:sz w:val="22"/>
          <w:szCs w:val="22"/>
        </w:rPr>
        <w:t>nhe</w:t>
      </w:r>
      <w:r w:rsidR="007E2AF8">
        <w:rPr>
          <w:rFonts w:ascii="Calibri" w:hAnsi="Calibri"/>
          <w:color w:val="000000" w:themeColor="text1"/>
          <w:sz w:val="22"/>
          <w:szCs w:val="22"/>
        </w:rPr>
        <w:t xml:space="preserve">den </w:t>
      </w:r>
      <w:r w:rsidRPr="00056779">
        <w:rPr>
          <w:rFonts w:ascii="Calibri" w:hAnsi="Calibri"/>
          <w:color w:val="000000" w:themeColor="text1"/>
          <w:sz w:val="22"/>
          <w:szCs w:val="22"/>
        </w:rPr>
        <w:t xml:space="preserve">heeft Ressort Wonen </w:t>
      </w:r>
      <w:r w:rsidR="007E2AF8">
        <w:rPr>
          <w:rFonts w:ascii="Calibri" w:hAnsi="Calibri"/>
          <w:color w:val="000000" w:themeColor="text1"/>
          <w:sz w:val="22"/>
          <w:szCs w:val="22"/>
        </w:rPr>
        <w:t>d</w:t>
      </w:r>
      <w:r w:rsidRPr="00056779">
        <w:rPr>
          <w:rFonts w:ascii="Calibri" w:hAnsi="Calibri"/>
          <w:color w:val="000000" w:themeColor="text1"/>
          <w:sz w:val="22"/>
          <w:szCs w:val="22"/>
        </w:rPr>
        <w:t xml:space="preserve">e basisversie gehanteerd. In het Handboek is opgenomen dat de basisversie de mogelijkheid biedt om op portefeuilleniveau tot een aannemelijke marktwaarde te komen. </w:t>
      </w:r>
    </w:p>
    <w:p w14:paraId="4D1C790B" w14:textId="37C86CE1" w:rsidR="007E2AF8" w:rsidRPr="00056779" w:rsidRDefault="007E2AF8" w:rsidP="008D5A60">
      <w:pPr>
        <w:widowControl/>
        <w:jc w:val="left"/>
        <w:rPr>
          <w:rFonts w:ascii="Calibri" w:hAnsi="Calibri"/>
          <w:color w:val="000000" w:themeColor="text1"/>
          <w:sz w:val="22"/>
          <w:szCs w:val="22"/>
        </w:rPr>
      </w:pPr>
      <w:r>
        <w:rPr>
          <w:rFonts w:ascii="Calibri" w:hAnsi="Calibri"/>
          <w:color w:val="000000" w:themeColor="text1"/>
          <w:sz w:val="22"/>
          <w:szCs w:val="22"/>
        </w:rPr>
        <w:lastRenderedPageBreak/>
        <w:t>Voor het BOG en MOG vastgoed heeft Ressort Wonen de full-versie gehanteerd. Hierbij is gebruik</w:t>
      </w:r>
      <w:r w:rsidR="002436AB">
        <w:rPr>
          <w:rFonts w:ascii="Calibri" w:hAnsi="Calibri"/>
          <w:color w:val="000000" w:themeColor="text1"/>
          <w:sz w:val="22"/>
          <w:szCs w:val="22"/>
        </w:rPr>
        <w:t xml:space="preserve"> </w:t>
      </w:r>
      <w:r>
        <w:rPr>
          <w:rFonts w:ascii="Calibri" w:hAnsi="Calibri"/>
          <w:color w:val="000000" w:themeColor="text1"/>
          <w:sz w:val="22"/>
          <w:szCs w:val="22"/>
        </w:rPr>
        <w:t xml:space="preserve">gemaakt van de </w:t>
      </w:r>
      <w:r w:rsidR="002436AB">
        <w:rPr>
          <w:rFonts w:ascii="Calibri" w:hAnsi="Calibri"/>
          <w:color w:val="000000" w:themeColor="text1"/>
          <w:sz w:val="22"/>
          <w:szCs w:val="22"/>
        </w:rPr>
        <w:t>vrijheidsgraden ten aanzien van de markthuurstijging, disconteringsvoet, exit yield en het instandhoudingsonderhoud.</w:t>
      </w:r>
    </w:p>
    <w:p w14:paraId="2A6461EB" w14:textId="20538096" w:rsidR="00917655" w:rsidRDefault="00917655">
      <w:pPr>
        <w:widowControl/>
        <w:autoSpaceDE/>
        <w:autoSpaceDN/>
        <w:adjustRightInd/>
        <w:jc w:val="left"/>
        <w:rPr>
          <w:rFonts w:ascii="Calibri" w:hAnsi="Calibri"/>
          <w:bCs/>
          <w:i/>
          <w:iCs/>
          <w:color w:val="000000" w:themeColor="text1"/>
          <w:sz w:val="22"/>
          <w:szCs w:val="22"/>
        </w:rPr>
      </w:pPr>
    </w:p>
    <w:p w14:paraId="5507CFBA" w14:textId="77777777" w:rsidR="00841CC7" w:rsidRPr="009C165A" w:rsidRDefault="00841CC7" w:rsidP="008D5A60">
      <w:pPr>
        <w:widowControl/>
        <w:jc w:val="left"/>
        <w:rPr>
          <w:rFonts w:ascii="Calibri" w:hAnsi="Calibri"/>
          <w:bCs/>
          <w:i/>
          <w:iCs/>
          <w:color w:val="000000" w:themeColor="text1"/>
          <w:sz w:val="22"/>
          <w:szCs w:val="22"/>
        </w:rPr>
      </w:pPr>
      <w:r w:rsidRPr="009C165A">
        <w:rPr>
          <w:rFonts w:ascii="Calibri" w:hAnsi="Calibri"/>
          <w:bCs/>
          <w:i/>
          <w:iCs/>
          <w:color w:val="000000" w:themeColor="text1"/>
          <w:sz w:val="22"/>
          <w:szCs w:val="22"/>
        </w:rPr>
        <w:t>Toelichting totstandkoming marktwaarde</w:t>
      </w:r>
    </w:p>
    <w:p w14:paraId="6B15E3D3" w14:textId="79FF7168" w:rsidR="00BB035D" w:rsidRDefault="0080725C" w:rsidP="008D5A60">
      <w:pPr>
        <w:jc w:val="left"/>
        <w:rPr>
          <w:rFonts w:ascii="Calibri" w:hAnsi="Calibri"/>
          <w:snapToGrid w:val="0"/>
          <w:color w:val="000000" w:themeColor="text1"/>
          <w:sz w:val="22"/>
          <w:szCs w:val="22"/>
        </w:rPr>
      </w:pPr>
      <w:r w:rsidRPr="000F5123">
        <w:rPr>
          <w:rFonts w:ascii="Calibri" w:hAnsi="Calibri"/>
          <w:snapToGrid w:val="0"/>
          <w:color w:val="000000" w:themeColor="text1"/>
          <w:sz w:val="22"/>
          <w:szCs w:val="22"/>
        </w:rPr>
        <w:t>Het inschatten van kosten en opbrengsten wordt gedaan aan de hand van twee scenario’s; door-exploiteren en uitponden. Bij door-exploiteren is de veronderstelling dat het volledige complex in bezit blijft gedurende de volledige DCF-periode. Het inrekenen van de markthuur geschiedt bij mutatie. Bij uitponden is de veronderstelling dat bij mutatie tot verkoop van individuele woningen wordt overgegaan. Voor de gereguleerde woningen geldt dat de eerste 7 jaar niet mag worden uitgepond bij complexmatige verkoop.</w:t>
      </w:r>
    </w:p>
    <w:p w14:paraId="595D868C" w14:textId="77777777" w:rsidR="006D262A" w:rsidRPr="000F5123" w:rsidRDefault="006D262A" w:rsidP="008D5A60">
      <w:pPr>
        <w:jc w:val="left"/>
        <w:rPr>
          <w:rFonts w:ascii="Calibri" w:hAnsi="Calibri"/>
          <w:snapToGrid w:val="0"/>
          <w:color w:val="000000" w:themeColor="text1"/>
          <w:sz w:val="22"/>
          <w:szCs w:val="22"/>
        </w:rPr>
      </w:pPr>
    </w:p>
    <w:p w14:paraId="587ED193" w14:textId="59707E13" w:rsidR="0080725C" w:rsidRPr="000F5123" w:rsidRDefault="0080725C" w:rsidP="008D5A60">
      <w:pPr>
        <w:jc w:val="left"/>
        <w:rPr>
          <w:rFonts w:ascii="Calibri" w:hAnsi="Calibri"/>
          <w:snapToGrid w:val="0"/>
          <w:color w:val="000000" w:themeColor="text1"/>
          <w:sz w:val="22"/>
          <w:szCs w:val="22"/>
        </w:rPr>
      </w:pPr>
      <w:r w:rsidRPr="000F5123">
        <w:rPr>
          <w:rFonts w:ascii="Calibri" w:hAnsi="Calibri"/>
          <w:snapToGrid w:val="0"/>
          <w:color w:val="000000" w:themeColor="text1"/>
          <w:sz w:val="22"/>
          <w:szCs w:val="22"/>
        </w:rPr>
        <w:t xml:space="preserve">Bij scenario uitponden wordt ervan uitgegaan dat het object/complex in zijn geheel aan een derde wordt verkocht. Per complex wordt uiteindelijk het scenario met de hoogste uitkomst gelijkgesteld aan het begrip </w:t>
      </w:r>
      <w:r w:rsidR="00FB4208">
        <w:rPr>
          <w:rFonts w:ascii="Calibri" w:hAnsi="Calibri"/>
          <w:snapToGrid w:val="0"/>
          <w:color w:val="000000" w:themeColor="text1"/>
          <w:sz w:val="22"/>
          <w:szCs w:val="22"/>
        </w:rPr>
        <w:t>‘</w:t>
      </w:r>
      <w:r w:rsidRPr="000F5123">
        <w:rPr>
          <w:rFonts w:ascii="Calibri" w:hAnsi="Calibri"/>
          <w:snapToGrid w:val="0"/>
          <w:color w:val="000000" w:themeColor="text1"/>
          <w:sz w:val="22"/>
          <w:szCs w:val="22"/>
        </w:rPr>
        <w:t>marktwaarde verhuurde staat</w:t>
      </w:r>
      <w:r w:rsidR="00FB4208">
        <w:rPr>
          <w:rFonts w:ascii="Calibri" w:hAnsi="Calibri"/>
          <w:snapToGrid w:val="0"/>
          <w:color w:val="000000" w:themeColor="text1"/>
          <w:sz w:val="22"/>
          <w:szCs w:val="22"/>
        </w:rPr>
        <w:t>’</w:t>
      </w:r>
      <w:r w:rsidR="00FC6DB8">
        <w:rPr>
          <w:rFonts w:ascii="Calibri" w:hAnsi="Calibri"/>
          <w:snapToGrid w:val="0"/>
          <w:color w:val="000000" w:themeColor="text1"/>
          <w:sz w:val="22"/>
          <w:szCs w:val="22"/>
        </w:rPr>
        <w:t>. Dit is</w:t>
      </w:r>
      <w:r w:rsidRPr="000F5123">
        <w:rPr>
          <w:rFonts w:ascii="Calibri" w:hAnsi="Calibri"/>
          <w:snapToGrid w:val="0"/>
          <w:color w:val="000000" w:themeColor="text1"/>
          <w:sz w:val="22"/>
          <w:szCs w:val="22"/>
        </w:rPr>
        <w:t xml:space="preserve"> de marktwaarde waartegen de waardering van het vastgoed plaatsvindt.</w:t>
      </w:r>
    </w:p>
    <w:p w14:paraId="04D85A5D" w14:textId="77777777" w:rsidR="00610BE9" w:rsidRPr="000F5123" w:rsidRDefault="00610BE9" w:rsidP="008D5A60">
      <w:pPr>
        <w:jc w:val="left"/>
        <w:rPr>
          <w:rFonts w:ascii="Calibri" w:hAnsi="Calibri"/>
          <w:snapToGrid w:val="0"/>
          <w:color w:val="000000" w:themeColor="text1"/>
          <w:sz w:val="22"/>
          <w:szCs w:val="22"/>
        </w:rPr>
      </w:pPr>
    </w:p>
    <w:p w14:paraId="143ACB19" w14:textId="77777777" w:rsidR="0080725C" w:rsidRPr="000F5123" w:rsidRDefault="0080725C" w:rsidP="008D5A60">
      <w:pPr>
        <w:jc w:val="left"/>
        <w:rPr>
          <w:rFonts w:ascii="Calibri" w:hAnsi="Calibri"/>
          <w:snapToGrid w:val="0"/>
          <w:color w:val="000000" w:themeColor="text1"/>
          <w:sz w:val="22"/>
          <w:szCs w:val="22"/>
        </w:rPr>
      </w:pPr>
      <w:r w:rsidRPr="000F5123">
        <w:rPr>
          <w:rFonts w:ascii="Calibri" w:hAnsi="Calibri"/>
          <w:snapToGrid w:val="0"/>
          <w:color w:val="000000" w:themeColor="text1"/>
          <w:sz w:val="22"/>
          <w:szCs w:val="22"/>
        </w:rPr>
        <w:t>Het inschatten van de kosten en opbrengsten wordt op basis van een marktconform uitgangspunt gedaan. De volgende parameters worden hierbij gehanteerd:</w:t>
      </w:r>
    </w:p>
    <w:p w14:paraId="2E8E37A1" w14:textId="7660647F" w:rsidR="0080725C" w:rsidRPr="000F5123" w:rsidRDefault="0080725C" w:rsidP="00EF1142">
      <w:pPr>
        <w:widowControl/>
        <w:numPr>
          <w:ilvl w:val="0"/>
          <w:numId w:val="45"/>
        </w:numPr>
        <w:autoSpaceDE/>
        <w:autoSpaceDN/>
        <w:adjustRightInd/>
        <w:ind w:left="709"/>
        <w:contextualSpacing/>
        <w:jc w:val="left"/>
        <w:rPr>
          <w:rFonts w:ascii="Calibri" w:eastAsia="Calibri" w:hAnsi="Calibri"/>
          <w:snapToGrid w:val="0"/>
          <w:color w:val="000000" w:themeColor="text1"/>
          <w:sz w:val="22"/>
          <w:szCs w:val="22"/>
          <w:lang w:eastAsia="en-US"/>
        </w:rPr>
      </w:pPr>
      <w:r w:rsidRPr="000F5123">
        <w:rPr>
          <w:rFonts w:ascii="Calibri" w:eastAsia="Calibri" w:hAnsi="Calibri"/>
          <w:snapToGrid w:val="0"/>
          <w:color w:val="000000" w:themeColor="text1"/>
          <w:sz w:val="22"/>
          <w:szCs w:val="22"/>
          <w:u w:val="single"/>
          <w:lang w:eastAsia="en-US"/>
        </w:rPr>
        <w:t>Prijsinflatie</w:t>
      </w:r>
      <w:r w:rsidRPr="00BE53E7">
        <w:rPr>
          <w:rFonts w:ascii="Calibri" w:eastAsia="Calibri" w:hAnsi="Calibri"/>
          <w:snapToGrid w:val="0"/>
          <w:color w:val="000000" w:themeColor="text1"/>
          <w:sz w:val="22"/>
          <w:szCs w:val="22"/>
          <w:lang w:eastAsia="en-US"/>
        </w:rPr>
        <w:t xml:space="preserve"> </w:t>
      </w:r>
      <w:r w:rsidRPr="000F5123">
        <w:rPr>
          <w:rFonts w:ascii="Calibri" w:eastAsia="Calibri" w:hAnsi="Calibri"/>
          <w:snapToGrid w:val="0"/>
          <w:color w:val="000000" w:themeColor="text1"/>
          <w:sz w:val="22"/>
          <w:szCs w:val="22"/>
          <w:lang w:eastAsia="en-US"/>
        </w:rPr>
        <w:t>ten behoeve van de jaarlijkse indexatie van de ingerekende contracthuur, de markthuur, de maximale huur en de liberalisatiegrens, belastingen, verzekeringen en overige zakelijke lasten</w:t>
      </w:r>
    </w:p>
    <w:p w14:paraId="20F8E226" w14:textId="32C9A067" w:rsidR="0080725C" w:rsidRPr="000F5123" w:rsidRDefault="0080725C" w:rsidP="00EF1142">
      <w:pPr>
        <w:widowControl/>
        <w:numPr>
          <w:ilvl w:val="0"/>
          <w:numId w:val="45"/>
        </w:numPr>
        <w:autoSpaceDE/>
        <w:autoSpaceDN/>
        <w:adjustRightInd/>
        <w:ind w:left="709"/>
        <w:contextualSpacing/>
        <w:jc w:val="left"/>
        <w:rPr>
          <w:rFonts w:ascii="Calibri" w:eastAsia="Calibri" w:hAnsi="Calibri"/>
          <w:snapToGrid w:val="0"/>
          <w:color w:val="000000" w:themeColor="text1"/>
          <w:sz w:val="22"/>
          <w:szCs w:val="22"/>
          <w:lang w:eastAsia="en-US"/>
        </w:rPr>
      </w:pPr>
      <w:r w:rsidRPr="000F5123">
        <w:rPr>
          <w:rFonts w:ascii="Calibri" w:eastAsia="Calibri" w:hAnsi="Calibri"/>
          <w:snapToGrid w:val="0"/>
          <w:color w:val="000000" w:themeColor="text1"/>
          <w:sz w:val="22"/>
          <w:szCs w:val="22"/>
          <w:u w:val="single"/>
          <w:lang w:eastAsia="en-US"/>
        </w:rPr>
        <w:t>Loonstijging</w:t>
      </w:r>
      <w:r w:rsidRPr="000F5123">
        <w:rPr>
          <w:rFonts w:ascii="Calibri" w:eastAsia="Calibri" w:hAnsi="Calibri"/>
          <w:snapToGrid w:val="0"/>
          <w:color w:val="000000" w:themeColor="text1"/>
          <w:sz w:val="22"/>
          <w:szCs w:val="22"/>
          <w:lang w:eastAsia="en-US"/>
        </w:rPr>
        <w:t xml:space="preserve"> als uitgangspunt voor de stijging van de beheerskosten</w:t>
      </w:r>
    </w:p>
    <w:p w14:paraId="07088A4C" w14:textId="1D8CAB61" w:rsidR="0080725C" w:rsidRPr="000F5123" w:rsidRDefault="0080725C" w:rsidP="00EF1142">
      <w:pPr>
        <w:widowControl/>
        <w:numPr>
          <w:ilvl w:val="0"/>
          <w:numId w:val="45"/>
        </w:numPr>
        <w:autoSpaceDE/>
        <w:autoSpaceDN/>
        <w:adjustRightInd/>
        <w:ind w:left="709"/>
        <w:contextualSpacing/>
        <w:jc w:val="left"/>
        <w:rPr>
          <w:rFonts w:ascii="Calibri" w:eastAsia="Calibri" w:hAnsi="Calibri"/>
          <w:snapToGrid w:val="0"/>
          <w:color w:val="000000" w:themeColor="text1"/>
          <w:sz w:val="22"/>
          <w:szCs w:val="22"/>
          <w:lang w:eastAsia="en-US"/>
        </w:rPr>
      </w:pPr>
      <w:r w:rsidRPr="000F5123">
        <w:rPr>
          <w:rFonts w:ascii="Calibri" w:eastAsia="Calibri" w:hAnsi="Calibri"/>
          <w:snapToGrid w:val="0"/>
          <w:color w:val="000000" w:themeColor="text1"/>
          <w:sz w:val="22"/>
          <w:szCs w:val="22"/>
          <w:u w:val="single"/>
          <w:lang w:eastAsia="en-US"/>
        </w:rPr>
        <w:t>Bouwkostenstijging</w:t>
      </w:r>
      <w:r w:rsidRPr="000F5123">
        <w:rPr>
          <w:rFonts w:ascii="Calibri" w:eastAsia="Calibri" w:hAnsi="Calibri"/>
          <w:snapToGrid w:val="0"/>
          <w:color w:val="000000" w:themeColor="text1"/>
          <w:sz w:val="22"/>
          <w:szCs w:val="22"/>
          <w:lang w:eastAsia="en-US"/>
        </w:rPr>
        <w:t xml:space="preserve"> vormt het uitgangspunt voor de stijging van de onderhoudskosten, de verkoopkosten en de verouderingskosten</w:t>
      </w:r>
    </w:p>
    <w:p w14:paraId="6DAE4BD1" w14:textId="10E6FBE0" w:rsidR="0080725C" w:rsidRPr="000F5123" w:rsidRDefault="0080725C" w:rsidP="00EF1142">
      <w:pPr>
        <w:widowControl/>
        <w:numPr>
          <w:ilvl w:val="0"/>
          <w:numId w:val="45"/>
        </w:numPr>
        <w:autoSpaceDE/>
        <w:autoSpaceDN/>
        <w:adjustRightInd/>
        <w:ind w:left="709"/>
        <w:contextualSpacing/>
        <w:jc w:val="left"/>
        <w:rPr>
          <w:rFonts w:ascii="Calibri" w:eastAsia="Calibri" w:hAnsi="Calibri"/>
          <w:snapToGrid w:val="0"/>
          <w:color w:val="000000" w:themeColor="text1"/>
          <w:sz w:val="22"/>
          <w:szCs w:val="22"/>
          <w:lang w:eastAsia="en-US"/>
        </w:rPr>
      </w:pPr>
      <w:r w:rsidRPr="000F5123">
        <w:rPr>
          <w:rFonts w:ascii="Calibri" w:eastAsia="Calibri" w:hAnsi="Calibri"/>
          <w:snapToGrid w:val="0"/>
          <w:color w:val="000000" w:themeColor="text1"/>
          <w:sz w:val="22"/>
          <w:szCs w:val="22"/>
          <w:u w:val="single"/>
          <w:lang w:eastAsia="en-US"/>
        </w:rPr>
        <w:t>Leegwaardestijging</w:t>
      </w:r>
      <w:r w:rsidRPr="000F5123">
        <w:rPr>
          <w:rFonts w:ascii="Calibri" w:eastAsia="Calibri" w:hAnsi="Calibri"/>
          <w:snapToGrid w:val="0"/>
          <w:color w:val="000000" w:themeColor="text1"/>
          <w:sz w:val="22"/>
          <w:szCs w:val="22"/>
          <w:lang w:eastAsia="en-US"/>
        </w:rPr>
        <w:t xml:space="preserve"> is de basis voor de stijging van de verkoopopbrengst in het uitpondscenario</w:t>
      </w:r>
    </w:p>
    <w:p w14:paraId="529F7255" w14:textId="77777777" w:rsidR="0080725C" w:rsidRPr="000F5123" w:rsidRDefault="0080725C" w:rsidP="008D5A60">
      <w:pPr>
        <w:ind w:left="284" w:hanging="284"/>
        <w:jc w:val="left"/>
        <w:rPr>
          <w:rFonts w:ascii="Calibri" w:hAnsi="Calibri"/>
          <w:snapToGrid w:val="0"/>
          <w:color w:val="000000" w:themeColor="text1"/>
          <w:sz w:val="22"/>
          <w:szCs w:val="22"/>
        </w:rPr>
      </w:pPr>
    </w:p>
    <w:p w14:paraId="49F205D0" w14:textId="040686CE" w:rsidR="0080725C" w:rsidRDefault="0080725C" w:rsidP="008D5A60">
      <w:pPr>
        <w:jc w:val="left"/>
        <w:rPr>
          <w:rFonts w:ascii="Calibri" w:hAnsi="Calibri"/>
          <w:snapToGrid w:val="0"/>
          <w:color w:val="000000" w:themeColor="text1"/>
          <w:sz w:val="22"/>
          <w:szCs w:val="22"/>
        </w:rPr>
      </w:pPr>
      <w:r w:rsidRPr="000F5123">
        <w:rPr>
          <w:rFonts w:ascii="Calibri" w:hAnsi="Calibri"/>
          <w:snapToGrid w:val="0"/>
          <w:color w:val="000000" w:themeColor="text1"/>
          <w:sz w:val="22"/>
          <w:szCs w:val="22"/>
        </w:rPr>
        <w:t>Ressort Wonen heeft de in het Handboek modelmatig waarderen marktwaarde 20</w:t>
      </w:r>
      <w:r w:rsidR="00380609" w:rsidRPr="000F5123">
        <w:rPr>
          <w:rFonts w:ascii="Calibri" w:hAnsi="Calibri"/>
          <w:snapToGrid w:val="0"/>
          <w:color w:val="000000" w:themeColor="text1"/>
          <w:sz w:val="22"/>
          <w:szCs w:val="22"/>
        </w:rPr>
        <w:t>2</w:t>
      </w:r>
      <w:r w:rsidR="000F5123" w:rsidRPr="000F5123">
        <w:rPr>
          <w:rFonts w:ascii="Calibri" w:hAnsi="Calibri"/>
          <w:snapToGrid w:val="0"/>
          <w:color w:val="000000" w:themeColor="text1"/>
          <w:sz w:val="22"/>
          <w:szCs w:val="22"/>
        </w:rPr>
        <w:t>1</w:t>
      </w:r>
      <w:r w:rsidRPr="000F5123">
        <w:rPr>
          <w:rFonts w:ascii="Calibri" w:hAnsi="Calibri"/>
          <w:snapToGrid w:val="0"/>
          <w:color w:val="000000" w:themeColor="text1"/>
          <w:sz w:val="22"/>
          <w:szCs w:val="22"/>
        </w:rPr>
        <w:t xml:space="preserve"> voorgeschreven parameters en uitgangspunten toegepast</w:t>
      </w:r>
      <w:r w:rsidR="00110B78">
        <w:rPr>
          <w:rFonts w:ascii="Calibri" w:hAnsi="Calibri"/>
          <w:snapToGrid w:val="0"/>
          <w:color w:val="000000" w:themeColor="text1"/>
          <w:sz w:val="22"/>
          <w:szCs w:val="22"/>
        </w:rPr>
        <w:t xml:space="preserve">, zie hieronder de belangrijkste </w:t>
      </w:r>
      <w:r w:rsidR="000A5BCF">
        <w:rPr>
          <w:rFonts w:ascii="Calibri" w:hAnsi="Calibri"/>
          <w:snapToGrid w:val="0"/>
          <w:color w:val="000000" w:themeColor="text1"/>
          <w:sz w:val="22"/>
          <w:szCs w:val="22"/>
        </w:rPr>
        <w:t>parameters benoemd</w:t>
      </w:r>
      <w:r w:rsidRPr="000F5123">
        <w:rPr>
          <w:rFonts w:ascii="Calibri" w:hAnsi="Calibri"/>
          <w:snapToGrid w:val="0"/>
          <w:color w:val="000000" w:themeColor="text1"/>
          <w:sz w:val="22"/>
          <w:szCs w:val="22"/>
        </w:rPr>
        <w:t>. Onder toepassing van de basisversie is geen gebruik gemaakt van de vrijheidsgraden zoals deze zijn opgenomen in het Handboek.</w:t>
      </w:r>
    </w:p>
    <w:p w14:paraId="096E46D6" w14:textId="66A0237B" w:rsidR="000A5BCF" w:rsidRDefault="000A5BCF" w:rsidP="008D5A60">
      <w:pPr>
        <w:jc w:val="left"/>
        <w:rPr>
          <w:rFonts w:ascii="Calibri" w:hAnsi="Calibri"/>
          <w:snapToGrid w:val="0"/>
          <w:color w:val="000000" w:themeColor="text1"/>
          <w:sz w:val="22"/>
          <w:szCs w:val="22"/>
        </w:rPr>
      </w:pPr>
    </w:p>
    <w:p w14:paraId="287E182D" w14:textId="47C2EFD1" w:rsidR="000A5BCF" w:rsidRPr="00D65128" w:rsidRDefault="000A5BCF" w:rsidP="008D5A60">
      <w:pPr>
        <w:jc w:val="left"/>
        <w:rPr>
          <w:rFonts w:asciiTheme="minorHAnsi" w:hAnsiTheme="minorHAnsi" w:cstheme="minorHAnsi"/>
          <w:snapToGrid w:val="0"/>
          <w:color w:val="000000" w:themeColor="text1"/>
          <w:sz w:val="22"/>
          <w:szCs w:val="22"/>
        </w:rPr>
      </w:pPr>
      <w:r w:rsidRPr="00D65128">
        <w:rPr>
          <w:rFonts w:asciiTheme="minorHAnsi" w:hAnsiTheme="minorHAnsi" w:cstheme="minorHAnsi"/>
          <w:snapToGrid w:val="0"/>
          <w:color w:val="000000" w:themeColor="text1"/>
          <w:sz w:val="22"/>
          <w:szCs w:val="22"/>
        </w:rPr>
        <w:t>Gehanteerde parameters</w:t>
      </w:r>
      <w:r w:rsidR="00C15F4E" w:rsidRPr="00D65128">
        <w:rPr>
          <w:rFonts w:asciiTheme="minorHAnsi" w:hAnsiTheme="minorHAnsi" w:cstheme="minorHAnsi"/>
          <w:snapToGrid w:val="0"/>
          <w:color w:val="000000" w:themeColor="text1"/>
          <w:sz w:val="22"/>
          <w:szCs w:val="22"/>
        </w:rPr>
        <w:t xml:space="preserve"> voor woningen</w:t>
      </w:r>
      <w:r w:rsidRPr="00D65128">
        <w:rPr>
          <w:rFonts w:asciiTheme="minorHAnsi" w:hAnsiTheme="minorHAnsi" w:cstheme="minorHAnsi"/>
          <w:snapToGrid w:val="0"/>
          <w:color w:val="000000" w:themeColor="text1"/>
          <w:sz w:val="22"/>
          <w:szCs w:val="22"/>
        </w:rPr>
        <w:t>:</w:t>
      </w:r>
    </w:p>
    <w:p w14:paraId="742FAD77" w14:textId="15731294" w:rsidR="004E1BAA" w:rsidRDefault="004E1BAA" w:rsidP="004E1BAA">
      <w:pPr>
        <w:pStyle w:val="Lijstalinea"/>
        <w:numPr>
          <w:ilvl w:val="0"/>
          <w:numId w:val="45"/>
        </w:numPr>
        <w:rPr>
          <w:rFonts w:asciiTheme="minorHAnsi" w:hAnsiTheme="minorHAnsi" w:cstheme="minorHAnsi"/>
          <w:snapToGrid w:val="0"/>
          <w:color w:val="000000" w:themeColor="text1"/>
        </w:rPr>
      </w:pPr>
      <w:r>
        <w:rPr>
          <w:rFonts w:asciiTheme="minorHAnsi" w:hAnsiTheme="minorHAnsi" w:cstheme="minorHAnsi"/>
          <w:snapToGrid w:val="0"/>
          <w:color w:val="000000" w:themeColor="text1"/>
        </w:rPr>
        <w:t>Onderhoudslasten per vhe</w:t>
      </w:r>
      <w:r>
        <w:rPr>
          <w:rFonts w:asciiTheme="minorHAnsi" w:hAnsiTheme="minorHAnsi" w:cstheme="minorHAnsi"/>
          <w:snapToGrid w:val="0"/>
          <w:color w:val="000000" w:themeColor="text1"/>
        </w:rPr>
        <w:tab/>
      </w:r>
      <w:r>
        <w:rPr>
          <w:rFonts w:asciiTheme="minorHAnsi" w:hAnsiTheme="minorHAnsi" w:cstheme="minorHAnsi"/>
          <w:snapToGrid w:val="0"/>
          <w:color w:val="000000" w:themeColor="text1"/>
        </w:rPr>
        <w:tab/>
        <w:t xml:space="preserve">€ 1.336,54 </w:t>
      </w:r>
    </w:p>
    <w:p w14:paraId="7A9C7E92" w14:textId="2C172213" w:rsidR="00F61D2A" w:rsidRPr="002852E7" w:rsidRDefault="00F61D2A" w:rsidP="004E1BAA">
      <w:pPr>
        <w:pStyle w:val="Lijstalinea"/>
        <w:numPr>
          <w:ilvl w:val="0"/>
          <w:numId w:val="45"/>
        </w:numPr>
        <w:rPr>
          <w:rFonts w:asciiTheme="minorHAnsi" w:hAnsiTheme="minorHAnsi" w:cstheme="minorHAnsi"/>
          <w:snapToGrid w:val="0"/>
          <w:color w:val="000000" w:themeColor="text1"/>
        </w:rPr>
      </w:pPr>
      <w:r>
        <w:rPr>
          <w:rFonts w:asciiTheme="minorHAnsi" w:hAnsiTheme="minorHAnsi" w:cstheme="minorHAnsi"/>
          <w:snapToGrid w:val="0"/>
          <w:color w:val="000000" w:themeColor="text1"/>
        </w:rPr>
        <w:t>Beheerlast per vhe</w:t>
      </w:r>
      <w:r>
        <w:rPr>
          <w:rFonts w:asciiTheme="minorHAnsi" w:hAnsiTheme="minorHAnsi" w:cstheme="minorHAnsi"/>
          <w:snapToGrid w:val="0"/>
          <w:color w:val="000000" w:themeColor="text1"/>
        </w:rPr>
        <w:tab/>
      </w:r>
      <w:r>
        <w:rPr>
          <w:rFonts w:asciiTheme="minorHAnsi" w:hAnsiTheme="minorHAnsi" w:cstheme="minorHAnsi"/>
          <w:snapToGrid w:val="0"/>
          <w:color w:val="000000" w:themeColor="text1"/>
        </w:rPr>
        <w:tab/>
      </w:r>
      <w:r>
        <w:rPr>
          <w:rFonts w:asciiTheme="minorHAnsi" w:hAnsiTheme="minorHAnsi" w:cstheme="minorHAnsi"/>
          <w:snapToGrid w:val="0"/>
          <w:color w:val="000000" w:themeColor="text1"/>
        </w:rPr>
        <w:tab/>
        <w:t>€712,70</w:t>
      </w:r>
    </w:p>
    <w:p w14:paraId="0D65BB86" w14:textId="1DDD9FBA" w:rsidR="000A5BCF" w:rsidRPr="00D65128" w:rsidRDefault="000A5BCF" w:rsidP="000A5BCF">
      <w:pPr>
        <w:pStyle w:val="Lijstalinea"/>
        <w:numPr>
          <w:ilvl w:val="0"/>
          <w:numId w:val="45"/>
        </w:numPr>
        <w:rPr>
          <w:rFonts w:asciiTheme="minorHAnsi" w:hAnsiTheme="minorHAnsi" w:cstheme="minorHAnsi"/>
          <w:snapToGrid w:val="0"/>
          <w:color w:val="000000" w:themeColor="text1"/>
        </w:rPr>
      </w:pPr>
      <w:r w:rsidRPr="00D65128">
        <w:rPr>
          <w:rFonts w:asciiTheme="minorHAnsi" w:hAnsiTheme="minorHAnsi" w:cstheme="minorHAnsi"/>
          <w:snapToGrid w:val="0"/>
          <w:color w:val="000000" w:themeColor="text1"/>
        </w:rPr>
        <w:t>Achterstallig onderhoud</w:t>
      </w:r>
      <w:r w:rsidRPr="00D65128">
        <w:rPr>
          <w:rFonts w:asciiTheme="minorHAnsi" w:hAnsiTheme="minorHAnsi" w:cstheme="minorHAnsi"/>
          <w:snapToGrid w:val="0"/>
          <w:color w:val="000000" w:themeColor="text1"/>
        </w:rPr>
        <w:tab/>
      </w:r>
      <w:r w:rsidR="00D0655D" w:rsidRPr="00D65128">
        <w:rPr>
          <w:rFonts w:asciiTheme="minorHAnsi" w:hAnsiTheme="minorHAnsi" w:cstheme="minorHAnsi"/>
          <w:snapToGrid w:val="0"/>
          <w:color w:val="000000" w:themeColor="text1"/>
        </w:rPr>
        <w:tab/>
      </w:r>
      <w:r w:rsidRPr="00D65128">
        <w:rPr>
          <w:rFonts w:asciiTheme="minorHAnsi" w:hAnsiTheme="minorHAnsi" w:cstheme="minorHAnsi"/>
          <w:snapToGrid w:val="0"/>
          <w:color w:val="000000" w:themeColor="text1"/>
        </w:rPr>
        <w:t>0 euro</w:t>
      </w:r>
    </w:p>
    <w:p w14:paraId="117372F0" w14:textId="37DF8E9B" w:rsidR="000A5BCF" w:rsidRPr="00D65128" w:rsidRDefault="00D0655D" w:rsidP="000A5BCF">
      <w:pPr>
        <w:pStyle w:val="Lijstalinea"/>
        <w:numPr>
          <w:ilvl w:val="0"/>
          <w:numId w:val="45"/>
        </w:numPr>
        <w:rPr>
          <w:rFonts w:asciiTheme="minorHAnsi" w:hAnsiTheme="minorHAnsi" w:cstheme="minorHAnsi"/>
          <w:snapToGrid w:val="0"/>
          <w:color w:val="000000" w:themeColor="text1"/>
        </w:rPr>
      </w:pPr>
      <w:r w:rsidRPr="00D65128">
        <w:rPr>
          <w:rFonts w:asciiTheme="minorHAnsi" w:hAnsiTheme="minorHAnsi" w:cstheme="minorHAnsi"/>
          <w:snapToGrid w:val="0"/>
          <w:color w:val="000000" w:themeColor="text1"/>
        </w:rPr>
        <w:t>Mutatiekans doorexploiteren</w:t>
      </w:r>
      <w:r w:rsidRPr="00D65128">
        <w:rPr>
          <w:rFonts w:asciiTheme="minorHAnsi" w:hAnsiTheme="minorHAnsi" w:cstheme="minorHAnsi"/>
          <w:snapToGrid w:val="0"/>
          <w:color w:val="000000" w:themeColor="text1"/>
        </w:rPr>
        <w:tab/>
        <w:t>6,</w:t>
      </w:r>
      <w:r w:rsidR="009034B3">
        <w:rPr>
          <w:rFonts w:asciiTheme="minorHAnsi" w:hAnsiTheme="minorHAnsi" w:cstheme="minorHAnsi"/>
          <w:snapToGrid w:val="0"/>
          <w:color w:val="000000" w:themeColor="text1"/>
        </w:rPr>
        <w:t>43</w:t>
      </w:r>
      <w:r w:rsidRPr="00D65128">
        <w:rPr>
          <w:rFonts w:asciiTheme="minorHAnsi" w:hAnsiTheme="minorHAnsi" w:cstheme="minorHAnsi"/>
          <w:snapToGrid w:val="0"/>
          <w:color w:val="000000" w:themeColor="text1"/>
        </w:rPr>
        <w:t>%</w:t>
      </w:r>
    </w:p>
    <w:p w14:paraId="0BDF5221" w14:textId="3A564B1B" w:rsidR="00D0655D" w:rsidRPr="00D65128" w:rsidRDefault="00D0655D" w:rsidP="000A5BCF">
      <w:pPr>
        <w:pStyle w:val="Lijstalinea"/>
        <w:numPr>
          <w:ilvl w:val="0"/>
          <w:numId w:val="45"/>
        </w:numPr>
        <w:rPr>
          <w:rFonts w:asciiTheme="minorHAnsi" w:hAnsiTheme="minorHAnsi" w:cstheme="minorHAnsi"/>
          <w:snapToGrid w:val="0"/>
          <w:color w:val="000000" w:themeColor="text1"/>
        </w:rPr>
      </w:pPr>
      <w:r w:rsidRPr="00D65128">
        <w:rPr>
          <w:rFonts w:asciiTheme="minorHAnsi" w:hAnsiTheme="minorHAnsi" w:cstheme="minorHAnsi"/>
          <w:snapToGrid w:val="0"/>
          <w:color w:val="000000" w:themeColor="text1"/>
        </w:rPr>
        <w:t xml:space="preserve">Mutatiekans </w:t>
      </w:r>
      <w:r w:rsidR="00F421F0" w:rsidRPr="00D65128">
        <w:rPr>
          <w:rFonts w:asciiTheme="minorHAnsi" w:hAnsiTheme="minorHAnsi" w:cstheme="minorHAnsi"/>
          <w:snapToGrid w:val="0"/>
          <w:color w:val="000000" w:themeColor="text1"/>
        </w:rPr>
        <w:t>uitponden</w:t>
      </w:r>
      <w:r w:rsidR="00F421F0" w:rsidRPr="00D65128">
        <w:rPr>
          <w:rFonts w:asciiTheme="minorHAnsi" w:hAnsiTheme="minorHAnsi" w:cstheme="minorHAnsi"/>
          <w:snapToGrid w:val="0"/>
          <w:color w:val="000000" w:themeColor="text1"/>
        </w:rPr>
        <w:tab/>
      </w:r>
      <w:r w:rsidR="00F421F0" w:rsidRPr="00D65128">
        <w:rPr>
          <w:rFonts w:asciiTheme="minorHAnsi" w:hAnsiTheme="minorHAnsi" w:cstheme="minorHAnsi"/>
          <w:snapToGrid w:val="0"/>
          <w:color w:val="000000" w:themeColor="text1"/>
        </w:rPr>
        <w:tab/>
      </w:r>
      <w:r w:rsidR="0002654B">
        <w:rPr>
          <w:rFonts w:asciiTheme="minorHAnsi" w:hAnsiTheme="minorHAnsi" w:cstheme="minorHAnsi"/>
          <w:snapToGrid w:val="0"/>
          <w:color w:val="000000" w:themeColor="text1"/>
        </w:rPr>
        <w:t>7,61</w:t>
      </w:r>
      <w:r w:rsidR="00F421F0" w:rsidRPr="00D65128">
        <w:rPr>
          <w:rFonts w:asciiTheme="minorHAnsi" w:hAnsiTheme="minorHAnsi" w:cstheme="minorHAnsi"/>
          <w:snapToGrid w:val="0"/>
          <w:color w:val="000000" w:themeColor="text1"/>
        </w:rPr>
        <w:t>%</w:t>
      </w:r>
    </w:p>
    <w:p w14:paraId="209B5366" w14:textId="549564BA" w:rsidR="00F421F0" w:rsidRDefault="00F421F0" w:rsidP="000A5BCF">
      <w:pPr>
        <w:pStyle w:val="Lijstalinea"/>
        <w:numPr>
          <w:ilvl w:val="0"/>
          <w:numId w:val="45"/>
        </w:numPr>
        <w:rPr>
          <w:rFonts w:asciiTheme="minorHAnsi" w:hAnsiTheme="minorHAnsi" w:cstheme="minorHAnsi"/>
          <w:snapToGrid w:val="0"/>
          <w:color w:val="000000" w:themeColor="text1"/>
        </w:rPr>
      </w:pPr>
      <w:r w:rsidRPr="00D65128">
        <w:rPr>
          <w:rFonts w:asciiTheme="minorHAnsi" w:hAnsiTheme="minorHAnsi" w:cstheme="minorHAnsi"/>
          <w:snapToGrid w:val="0"/>
          <w:color w:val="000000" w:themeColor="text1"/>
        </w:rPr>
        <w:t>Disconteringsvoet</w:t>
      </w:r>
      <w:r w:rsidRPr="00D65128">
        <w:rPr>
          <w:rFonts w:asciiTheme="minorHAnsi" w:hAnsiTheme="minorHAnsi" w:cstheme="minorHAnsi"/>
          <w:snapToGrid w:val="0"/>
          <w:color w:val="000000" w:themeColor="text1"/>
        </w:rPr>
        <w:tab/>
      </w:r>
      <w:r w:rsidRPr="00D65128">
        <w:rPr>
          <w:rFonts w:asciiTheme="minorHAnsi" w:hAnsiTheme="minorHAnsi" w:cstheme="minorHAnsi"/>
          <w:snapToGrid w:val="0"/>
          <w:color w:val="000000" w:themeColor="text1"/>
        </w:rPr>
        <w:tab/>
      </w:r>
      <w:r w:rsidRPr="00D65128">
        <w:rPr>
          <w:rFonts w:asciiTheme="minorHAnsi" w:hAnsiTheme="minorHAnsi" w:cstheme="minorHAnsi"/>
          <w:snapToGrid w:val="0"/>
          <w:color w:val="000000" w:themeColor="text1"/>
        </w:rPr>
        <w:tab/>
      </w:r>
      <w:r w:rsidR="00351BA9">
        <w:rPr>
          <w:rFonts w:asciiTheme="minorHAnsi" w:hAnsiTheme="minorHAnsi" w:cstheme="minorHAnsi"/>
          <w:snapToGrid w:val="0"/>
          <w:color w:val="000000" w:themeColor="text1"/>
        </w:rPr>
        <w:t>5,77</w:t>
      </w:r>
      <w:r w:rsidRPr="00D65128">
        <w:rPr>
          <w:rFonts w:asciiTheme="minorHAnsi" w:hAnsiTheme="minorHAnsi" w:cstheme="minorHAnsi"/>
          <w:snapToGrid w:val="0"/>
          <w:color w:val="000000" w:themeColor="text1"/>
        </w:rPr>
        <w:t>%</w:t>
      </w:r>
    </w:p>
    <w:p w14:paraId="0246120F" w14:textId="663B452D" w:rsidR="00A91719" w:rsidRDefault="00A91719" w:rsidP="000A5BCF">
      <w:pPr>
        <w:pStyle w:val="Lijstalinea"/>
        <w:numPr>
          <w:ilvl w:val="0"/>
          <w:numId w:val="45"/>
        </w:numPr>
        <w:rPr>
          <w:rFonts w:asciiTheme="minorHAnsi" w:hAnsiTheme="minorHAnsi" w:cstheme="minorHAnsi"/>
          <w:snapToGrid w:val="0"/>
          <w:color w:val="000000" w:themeColor="text1"/>
        </w:rPr>
      </w:pPr>
      <w:r>
        <w:rPr>
          <w:rFonts w:asciiTheme="minorHAnsi" w:hAnsiTheme="minorHAnsi" w:cstheme="minorHAnsi"/>
          <w:snapToGrid w:val="0"/>
          <w:color w:val="000000" w:themeColor="text1"/>
        </w:rPr>
        <w:t>Gemiddelde exit yield</w:t>
      </w:r>
      <w:r>
        <w:rPr>
          <w:rFonts w:asciiTheme="minorHAnsi" w:hAnsiTheme="minorHAnsi" w:cstheme="minorHAnsi"/>
          <w:snapToGrid w:val="0"/>
          <w:color w:val="000000" w:themeColor="text1"/>
        </w:rPr>
        <w:tab/>
      </w:r>
      <w:r>
        <w:rPr>
          <w:rFonts w:asciiTheme="minorHAnsi" w:hAnsiTheme="minorHAnsi" w:cstheme="minorHAnsi"/>
          <w:snapToGrid w:val="0"/>
          <w:color w:val="000000" w:themeColor="text1"/>
        </w:rPr>
        <w:tab/>
        <w:t>4,55%</w:t>
      </w:r>
    </w:p>
    <w:p w14:paraId="0B9C15D5" w14:textId="2A278B42" w:rsidR="00C15F4E" w:rsidRPr="00D65128" w:rsidRDefault="00C15F4E" w:rsidP="00C15F4E">
      <w:pPr>
        <w:rPr>
          <w:rFonts w:asciiTheme="minorHAnsi" w:hAnsiTheme="minorHAnsi" w:cstheme="minorHAnsi"/>
          <w:snapToGrid w:val="0"/>
          <w:color w:val="000000" w:themeColor="text1"/>
        </w:rPr>
      </w:pPr>
    </w:p>
    <w:p w14:paraId="50CEFF1E" w14:textId="69258E63" w:rsidR="00C15F4E" w:rsidRPr="00D65128" w:rsidRDefault="00C15F4E" w:rsidP="00C15F4E">
      <w:pPr>
        <w:jc w:val="left"/>
        <w:rPr>
          <w:rFonts w:asciiTheme="minorHAnsi" w:hAnsiTheme="minorHAnsi" w:cstheme="minorHAnsi"/>
          <w:snapToGrid w:val="0"/>
          <w:color w:val="000000" w:themeColor="text1"/>
          <w:sz w:val="22"/>
          <w:szCs w:val="22"/>
        </w:rPr>
      </w:pPr>
      <w:r w:rsidRPr="00D65128">
        <w:rPr>
          <w:rFonts w:asciiTheme="minorHAnsi" w:hAnsiTheme="minorHAnsi" w:cstheme="minorHAnsi"/>
          <w:snapToGrid w:val="0"/>
          <w:color w:val="000000" w:themeColor="text1"/>
          <w:sz w:val="22"/>
          <w:szCs w:val="22"/>
        </w:rPr>
        <w:t>Gehanteerde parameters voor parkeerplaatsen:</w:t>
      </w:r>
    </w:p>
    <w:p w14:paraId="523101DA" w14:textId="7A7F9C14" w:rsidR="00F61D2A" w:rsidRDefault="00F61D2A" w:rsidP="00C15F4E">
      <w:pPr>
        <w:pStyle w:val="Lijstalinea"/>
        <w:numPr>
          <w:ilvl w:val="0"/>
          <w:numId w:val="45"/>
        </w:numPr>
        <w:rPr>
          <w:rFonts w:asciiTheme="minorHAnsi" w:hAnsiTheme="minorHAnsi" w:cstheme="minorHAnsi"/>
          <w:snapToGrid w:val="0"/>
          <w:color w:val="000000" w:themeColor="text1"/>
        </w:rPr>
      </w:pPr>
      <w:r>
        <w:rPr>
          <w:rFonts w:asciiTheme="minorHAnsi" w:hAnsiTheme="minorHAnsi" w:cstheme="minorHAnsi"/>
          <w:snapToGrid w:val="0"/>
          <w:color w:val="000000" w:themeColor="text1"/>
        </w:rPr>
        <w:t>Onderhoudslasten per vhe</w:t>
      </w:r>
      <w:r>
        <w:rPr>
          <w:rFonts w:asciiTheme="minorHAnsi" w:hAnsiTheme="minorHAnsi" w:cstheme="minorHAnsi"/>
          <w:snapToGrid w:val="0"/>
          <w:color w:val="000000" w:themeColor="text1"/>
        </w:rPr>
        <w:tab/>
      </w:r>
      <w:r>
        <w:rPr>
          <w:rFonts w:asciiTheme="minorHAnsi" w:hAnsiTheme="minorHAnsi" w:cstheme="minorHAnsi"/>
          <w:snapToGrid w:val="0"/>
          <w:color w:val="000000" w:themeColor="text1"/>
        </w:rPr>
        <w:tab/>
        <w:t>€</w:t>
      </w:r>
      <w:r w:rsidR="00B90921">
        <w:rPr>
          <w:rFonts w:asciiTheme="minorHAnsi" w:hAnsiTheme="minorHAnsi" w:cstheme="minorHAnsi"/>
          <w:snapToGrid w:val="0"/>
          <w:color w:val="000000" w:themeColor="text1"/>
        </w:rPr>
        <w:t>56</w:t>
      </w:r>
      <w:r w:rsidR="00AF3A6A">
        <w:rPr>
          <w:rFonts w:asciiTheme="minorHAnsi" w:hAnsiTheme="minorHAnsi" w:cstheme="minorHAnsi"/>
          <w:snapToGrid w:val="0"/>
          <w:color w:val="000000" w:themeColor="text1"/>
        </w:rPr>
        <w:t>,00</w:t>
      </w:r>
    </w:p>
    <w:p w14:paraId="334E8A1A" w14:textId="2B444BC3" w:rsidR="00F61D2A" w:rsidRDefault="00F61D2A" w:rsidP="00C15F4E">
      <w:pPr>
        <w:pStyle w:val="Lijstalinea"/>
        <w:numPr>
          <w:ilvl w:val="0"/>
          <w:numId w:val="45"/>
        </w:numPr>
        <w:rPr>
          <w:rFonts w:asciiTheme="minorHAnsi" w:hAnsiTheme="minorHAnsi" w:cstheme="minorHAnsi"/>
          <w:snapToGrid w:val="0"/>
          <w:color w:val="000000" w:themeColor="text1"/>
        </w:rPr>
      </w:pPr>
      <w:r>
        <w:rPr>
          <w:rFonts w:asciiTheme="minorHAnsi" w:hAnsiTheme="minorHAnsi" w:cstheme="minorHAnsi"/>
          <w:snapToGrid w:val="0"/>
          <w:color w:val="000000" w:themeColor="text1"/>
        </w:rPr>
        <w:t>Beheerlast per vhe</w:t>
      </w:r>
      <w:r>
        <w:rPr>
          <w:rFonts w:asciiTheme="minorHAnsi" w:hAnsiTheme="minorHAnsi" w:cstheme="minorHAnsi"/>
          <w:snapToGrid w:val="0"/>
          <w:color w:val="000000" w:themeColor="text1"/>
        </w:rPr>
        <w:tab/>
      </w:r>
      <w:r>
        <w:rPr>
          <w:rFonts w:asciiTheme="minorHAnsi" w:hAnsiTheme="minorHAnsi" w:cstheme="minorHAnsi"/>
          <w:snapToGrid w:val="0"/>
          <w:color w:val="000000" w:themeColor="text1"/>
        </w:rPr>
        <w:tab/>
      </w:r>
      <w:r>
        <w:rPr>
          <w:rFonts w:asciiTheme="minorHAnsi" w:hAnsiTheme="minorHAnsi" w:cstheme="minorHAnsi"/>
          <w:snapToGrid w:val="0"/>
          <w:color w:val="000000" w:themeColor="text1"/>
        </w:rPr>
        <w:tab/>
        <w:t>€</w:t>
      </w:r>
      <w:r w:rsidR="00AF3A6A">
        <w:rPr>
          <w:rFonts w:asciiTheme="minorHAnsi" w:hAnsiTheme="minorHAnsi" w:cstheme="minorHAnsi"/>
          <w:snapToGrid w:val="0"/>
          <w:color w:val="000000" w:themeColor="text1"/>
        </w:rPr>
        <w:t>68,89</w:t>
      </w:r>
    </w:p>
    <w:p w14:paraId="301DF718" w14:textId="370821CE" w:rsidR="00C15F4E" w:rsidRDefault="00C15F4E" w:rsidP="00C15F4E">
      <w:pPr>
        <w:pStyle w:val="Lijstalinea"/>
        <w:numPr>
          <w:ilvl w:val="0"/>
          <w:numId w:val="45"/>
        </w:numPr>
        <w:rPr>
          <w:rFonts w:asciiTheme="minorHAnsi" w:hAnsiTheme="minorHAnsi" w:cstheme="minorHAnsi"/>
          <w:snapToGrid w:val="0"/>
          <w:color w:val="000000" w:themeColor="text1"/>
        </w:rPr>
      </w:pPr>
      <w:r w:rsidRPr="00D65128">
        <w:rPr>
          <w:rFonts w:asciiTheme="minorHAnsi" w:hAnsiTheme="minorHAnsi" w:cstheme="minorHAnsi"/>
          <w:snapToGrid w:val="0"/>
          <w:color w:val="000000" w:themeColor="text1"/>
        </w:rPr>
        <w:t>Achterstallig onderhoud</w:t>
      </w:r>
      <w:r w:rsidR="008F3050" w:rsidRPr="00D65128">
        <w:rPr>
          <w:rFonts w:asciiTheme="minorHAnsi" w:hAnsiTheme="minorHAnsi" w:cstheme="minorHAnsi"/>
          <w:snapToGrid w:val="0"/>
          <w:color w:val="000000" w:themeColor="text1"/>
        </w:rPr>
        <w:tab/>
      </w:r>
      <w:r w:rsidRPr="00D65128">
        <w:rPr>
          <w:rFonts w:asciiTheme="minorHAnsi" w:hAnsiTheme="minorHAnsi" w:cstheme="minorHAnsi"/>
          <w:snapToGrid w:val="0"/>
          <w:color w:val="000000" w:themeColor="text1"/>
        </w:rPr>
        <w:tab/>
        <w:t>0 euro</w:t>
      </w:r>
    </w:p>
    <w:p w14:paraId="715AF719" w14:textId="071949C7" w:rsidR="00621D66" w:rsidRDefault="00C15F4E" w:rsidP="00C15F4E">
      <w:pPr>
        <w:pStyle w:val="Lijstalinea"/>
        <w:numPr>
          <w:ilvl w:val="0"/>
          <w:numId w:val="45"/>
        </w:numPr>
        <w:rPr>
          <w:rFonts w:asciiTheme="minorHAnsi" w:hAnsiTheme="minorHAnsi" w:cstheme="minorHAnsi"/>
          <w:snapToGrid w:val="0"/>
          <w:color w:val="000000" w:themeColor="text1"/>
        </w:rPr>
      </w:pPr>
      <w:r w:rsidRPr="00D65128">
        <w:rPr>
          <w:rFonts w:asciiTheme="minorHAnsi" w:hAnsiTheme="minorHAnsi" w:cstheme="minorHAnsi"/>
          <w:snapToGrid w:val="0"/>
          <w:color w:val="000000" w:themeColor="text1"/>
        </w:rPr>
        <w:t>Disconteringsvoet</w:t>
      </w:r>
      <w:r w:rsidRPr="00D65128">
        <w:rPr>
          <w:rFonts w:asciiTheme="minorHAnsi" w:hAnsiTheme="minorHAnsi" w:cstheme="minorHAnsi"/>
          <w:snapToGrid w:val="0"/>
          <w:color w:val="000000" w:themeColor="text1"/>
        </w:rPr>
        <w:tab/>
      </w:r>
      <w:r w:rsidRPr="00D65128">
        <w:rPr>
          <w:rFonts w:asciiTheme="minorHAnsi" w:hAnsiTheme="minorHAnsi" w:cstheme="minorHAnsi"/>
          <w:snapToGrid w:val="0"/>
          <w:color w:val="000000" w:themeColor="text1"/>
        </w:rPr>
        <w:tab/>
      </w:r>
      <w:r w:rsidRPr="00D65128">
        <w:rPr>
          <w:rFonts w:asciiTheme="minorHAnsi" w:hAnsiTheme="minorHAnsi" w:cstheme="minorHAnsi"/>
          <w:snapToGrid w:val="0"/>
          <w:color w:val="000000" w:themeColor="text1"/>
        </w:rPr>
        <w:tab/>
      </w:r>
      <w:r w:rsidR="00BB237E">
        <w:rPr>
          <w:rFonts w:asciiTheme="minorHAnsi" w:hAnsiTheme="minorHAnsi" w:cstheme="minorHAnsi"/>
          <w:snapToGrid w:val="0"/>
          <w:color w:val="000000" w:themeColor="text1"/>
        </w:rPr>
        <w:t>6,26</w:t>
      </w:r>
      <w:r w:rsidRPr="00D65128">
        <w:rPr>
          <w:rFonts w:asciiTheme="minorHAnsi" w:hAnsiTheme="minorHAnsi" w:cstheme="minorHAnsi"/>
          <w:snapToGrid w:val="0"/>
          <w:color w:val="000000" w:themeColor="text1"/>
        </w:rPr>
        <w:t>%</w:t>
      </w:r>
    </w:p>
    <w:p w14:paraId="0996F937" w14:textId="337BBCA9" w:rsidR="00713028" w:rsidRPr="00D65128" w:rsidRDefault="00713028" w:rsidP="00C15F4E">
      <w:pPr>
        <w:pStyle w:val="Lijstalinea"/>
        <w:numPr>
          <w:ilvl w:val="0"/>
          <w:numId w:val="45"/>
        </w:numPr>
        <w:rPr>
          <w:rFonts w:asciiTheme="minorHAnsi" w:hAnsiTheme="minorHAnsi" w:cstheme="minorHAnsi"/>
          <w:snapToGrid w:val="0"/>
          <w:color w:val="000000" w:themeColor="text1"/>
        </w:rPr>
      </w:pPr>
      <w:r>
        <w:rPr>
          <w:rFonts w:asciiTheme="minorHAnsi" w:hAnsiTheme="minorHAnsi" w:cstheme="minorHAnsi"/>
          <w:snapToGrid w:val="0"/>
          <w:color w:val="000000" w:themeColor="text1"/>
        </w:rPr>
        <w:t>Gemiddelde exit yield</w:t>
      </w:r>
      <w:r w:rsidR="00AF3A6A">
        <w:rPr>
          <w:rFonts w:asciiTheme="minorHAnsi" w:hAnsiTheme="minorHAnsi" w:cstheme="minorHAnsi"/>
          <w:snapToGrid w:val="0"/>
          <w:color w:val="000000" w:themeColor="text1"/>
        </w:rPr>
        <w:tab/>
      </w:r>
      <w:r w:rsidR="00AF3A6A">
        <w:rPr>
          <w:rFonts w:asciiTheme="minorHAnsi" w:hAnsiTheme="minorHAnsi" w:cstheme="minorHAnsi"/>
          <w:snapToGrid w:val="0"/>
          <w:color w:val="000000" w:themeColor="text1"/>
        </w:rPr>
        <w:tab/>
        <w:t>5,09%</w:t>
      </w:r>
    </w:p>
    <w:p w14:paraId="65B5404B" w14:textId="37766804" w:rsidR="00621D66" w:rsidRPr="00D65128" w:rsidRDefault="00621D66" w:rsidP="00621D66">
      <w:pPr>
        <w:rPr>
          <w:rFonts w:asciiTheme="minorHAnsi" w:hAnsiTheme="minorHAnsi" w:cstheme="minorHAnsi"/>
          <w:snapToGrid w:val="0"/>
          <w:color w:val="000000" w:themeColor="text1"/>
          <w:sz w:val="22"/>
          <w:szCs w:val="22"/>
        </w:rPr>
      </w:pPr>
    </w:p>
    <w:p w14:paraId="548138F8" w14:textId="595001B1" w:rsidR="00621D66" w:rsidRPr="00D65128" w:rsidRDefault="00621D66" w:rsidP="00D65128">
      <w:pPr>
        <w:rPr>
          <w:rFonts w:asciiTheme="minorHAnsi" w:hAnsiTheme="minorHAnsi" w:cstheme="minorHAnsi"/>
          <w:snapToGrid w:val="0"/>
          <w:color w:val="000000" w:themeColor="text1"/>
          <w:sz w:val="22"/>
          <w:szCs w:val="22"/>
        </w:rPr>
      </w:pPr>
      <w:r w:rsidRPr="00D65128">
        <w:rPr>
          <w:rFonts w:asciiTheme="minorHAnsi" w:hAnsiTheme="minorHAnsi" w:cstheme="minorHAnsi"/>
          <w:snapToGrid w:val="0"/>
          <w:color w:val="000000" w:themeColor="text1"/>
          <w:sz w:val="22"/>
          <w:szCs w:val="22"/>
        </w:rPr>
        <w:t xml:space="preserve">Zie voor de parameters van BOG, MOG, ZOG de toelichting hierna </w:t>
      </w:r>
      <w:r w:rsidR="00C53970">
        <w:rPr>
          <w:rFonts w:asciiTheme="minorHAnsi" w:hAnsiTheme="minorHAnsi" w:cstheme="minorHAnsi"/>
          <w:snapToGrid w:val="0"/>
          <w:color w:val="000000" w:themeColor="text1"/>
          <w:sz w:val="22"/>
          <w:szCs w:val="22"/>
        </w:rPr>
        <w:t>voor de</w:t>
      </w:r>
      <w:r w:rsidRPr="00D65128">
        <w:rPr>
          <w:rFonts w:asciiTheme="minorHAnsi" w:hAnsiTheme="minorHAnsi" w:cstheme="minorHAnsi"/>
          <w:snapToGrid w:val="0"/>
          <w:color w:val="000000" w:themeColor="text1"/>
          <w:sz w:val="22"/>
          <w:szCs w:val="22"/>
        </w:rPr>
        <w:t xml:space="preserve"> full waardering. </w:t>
      </w:r>
    </w:p>
    <w:p w14:paraId="64D5DBB8" w14:textId="77777777" w:rsidR="0080725C" w:rsidRPr="000F5123" w:rsidRDefault="0080725C" w:rsidP="008D5A60">
      <w:pPr>
        <w:widowControl/>
        <w:jc w:val="left"/>
        <w:rPr>
          <w:rFonts w:ascii="Calibri" w:hAnsi="Calibri"/>
          <w:snapToGrid w:val="0"/>
          <w:color w:val="000000" w:themeColor="text1"/>
          <w:sz w:val="22"/>
          <w:szCs w:val="22"/>
        </w:rPr>
      </w:pPr>
    </w:p>
    <w:p w14:paraId="731CECC9" w14:textId="77777777" w:rsidR="00776D63" w:rsidRDefault="00776D63">
      <w:pPr>
        <w:widowControl/>
        <w:autoSpaceDE/>
        <w:autoSpaceDN/>
        <w:adjustRightInd/>
        <w:jc w:val="left"/>
        <w:rPr>
          <w:rFonts w:ascii="Calibri" w:hAnsi="Calibri"/>
          <w:snapToGrid w:val="0"/>
          <w:color w:val="000000" w:themeColor="text1"/>
          <w:sz w:val="22"/>
          <w:szCs w:val="22"/>
        </w:rPr>
      </w:pPr>
      <w:r>
        <w:rPr>
          <w:rFonts w:ascii="Calibri" w:hAnsi="Calibri"/>
          <w:snapToGrid w:val="0"/>
          <w:color w:val="000000" w:themeColor="text1"/>
          <w:sz w:val="22"/>
          <w:szCs w:val="22"/>
        </w:rPr>
        <w:br w:type="page"/>
      </w:r>
    </w:p>
    <w:p w14:paraId="7B5B15E8" w14:textId="01CEBC5D" w:rsidR="0080725C" w:rsidRPr="000F5123" w:rsidRDefault="0080725C" w:rsidP="008D5A60">
      <w:pPr>
        <w:widowControl/>
        <w:jc w:val="left"/>
        <w:rPr>
          <w:rFonts w:ascii="Calibri" w:hAnsi="Calibri"/>
          <w:snapToGrid w:val="0"/>
          <w:color w:val="000000" w:themeColor="text1"/>
          <w:sz w:val="22"/>
          <w:szCs w:val="22"/>
        </w:rPr>
      </w:pPr>
      <w:r w:rsidRPr="000F5123">
        <w:rPr>
          <w:rFonts w:ascii="Calibri" w:hAnsi="Calibri"/>
          <w:snapToGrid w:val="0"/>
          <w:color w:val="000000" w:themeColor="text1"/>
          <w:sz w:val="22"/>
          <w:szCs w:val="22"/>
        </w:rPr>
        <w:lastRenderedPageBreak/>
        <w:t xml:space="preserve">Voor een aantal objecten is de full-versie van het handboek toegepast. Dit geldt voor: </w:t>
      </w:r>
    </w:p>
    <w:p w14:paraId="47C043E0" w14:textId="7E9586FB" w:rsidR="005B7911" w:rsidRPr="00715C59" w:rsidRDefault="005B7911" w:rsidP="00EF1142">
      <w:pPr>
        <w:widowControl/>
        <w:numPr>
          <w:ilvl w:val="1"/>
          <w:numId w:val="46"/>
        </w:numPr>
        <w:ind w:left="709"/>
        <w:jc w:val="left"/>
        <w:rPr>
          <w:rFonts w:ascii="Calibri" w:hAnsi="Calibri"/>
          <w:color w:val="000000" w:themeColor="text1"/>
          <w:sz w:val="22"/>
          <w:szCs w:val="22"/>
        </w:rPr>
      </w:pPr>
      <w:r w:rsidRPr="00715C59">
        <w:rPr>
          <w:rFonts w:ascii="Calibri" w:hAnsi="Calibri"/>
          <w:color w:val="000000" w:themeColor="text1"/>
          <w:sz w:val="22"/>
          <w:szCs w:val="22"/>
        </w:rPr>
        <w:t>Bedrijfsmatig vastgoed (commerciële ruimtes in de plint van het Woonzorgcentrum), omdat de huursom van dit vastgoed meer bedraagt dan 5% van de totale huursom van de niet-DAEB tak</w:t>
      </w:r>
      <w:r>
        <w:rPr>
          <w:rFonts w:ascii="Calibri" w:hAnsi="Calibri"/>
          <w:color w:val="000000" w:themeColor="text1"/>
          <w:sz w:val="22"/>
          <w:szCs w:val="22"/>
        </w:rPr>
        <w:t>. In 2021 is voor het bedrijfsmatig onroerend goed een koopovereenkomst getekend. In februari 2022 is dit vastgoed overgedragen. Dit object is in de jaarrekening opgenomen voor de verkoopprijs</w:t>
      </w:r>
    </w:p>
    <w:p w14:paraId="7B27850F" w14:textId="40A9CECB" w:rsidR="0080725C" w:rsidRPr="00776D63" w:rsidRDefault="0080725C" w:rsidP="00D65128">
      <w:pPr>
        <w:widowControl/>
        <w:numPr>
          <w:ilvl w:val="1"/>
          <w:numId w:val="46"/>
        </w:numPr>
        <w:ind w:left="709"/>
        <w:jc w:val="left"/>
        <w:rPr>
          <w:rFonts w:ascii="Calibri" w:hAnsi="Calibri"/>
          <w:snapToGrid w:val="0"/>
          <w:color w:val="000000" w:themeColor="text1"/>
          <w:sz w:val="22"/>
          <w:szCs w:val="22"/>
        </w:rPr>
      </w:pPr>
      <w:r w:rsidRPr="000F5123">
        <w:rPr>
          <w:rFonts w:ascii="Calibri" w:hAnsi="Calibri"/>
          <w:color w:val="000000" w:themeColor="text1"/>
          <w:sz w:val="22"/>
          <w:szCs w:val="22"/>
        </w:rPr>
        <w:t>Intramuraal vastgoed (woningen Elzenlaan en Blankenburg), omdat dit specifiek vastgoed betreft</w:t>
      </w:r>
      <w:r w:rsidR="00610BE9">
        <w:rPr>
          <w:rFonts w:ascii="Calibri" w:hAnsi="Calibri"/>
          <w:color w:val="000000" w:themeColor="text1"/>
          <w:sz w:val="22"/>
          <w:szCs w:val="22"/>
        </w:rPr>
        <w:t>.</w:t>
      </w:r>
      <w:r w:rsidRPr="000F5123">
        <w:rPr>
          <w:rFonts w:ascii="Calibri" w:hAnsi="Calibri"/>
          <w:color w:val="000000" w:themeColor="text1"/>
          <w:sz w:val="22"/>
          <w:szCs w:val="22"/>
        </w:rPr>
        <w:t xml:space="preserve"> Door de marktwaarde voor deze woningen vast te stellen op basis van de full</w:t>
      </w:r>
      <w:r w:rsidR="00C8450D">
        <w:rPr>
          <w:rFonts w:ascii="Calibri" w:hAnsi="Calibri"/>
          <w:color w:val="000000" w:themeColor="text1"/>
          <w:sz w:val="22"/>
          <w:szCs w:val="22"/>
        </w:rPr>
        <w:t>-</w:t>
      </w:r>
      <w:r w:rsidRPr="000F5123">
        <w:rPr>
          <w:rFonts w:ascii="Calibri" w:hAnsi="Calibri"/>
          <w:color w:val="000000" w:themeColor="text1"/>
          <w:sz w:val="22"/>
          <w:szCs w:val="22"/>
        </w:rPr>
        <w:t>versie wordt de marktwaarde zo zuiver mogelijk weergegeven.</w:t>
      </w:r>
    </w:p>
    <w:p w14:paraId="77D5562E" w14:textId="6E0A8EB9" w:rsidR="00A32C08" w:rsidRDefault="00A32C08">
      <w:pPr>
        <w:widowControl/>
        <w:autoSpaceDE/>
        <w:autoSpaceDN/>
        <w:adjustRightInd/>
        <w:jc w:val="left"/>
        <w:rPr>
          <w:rFonts w:ascii="Calibri" w:hAnsi="Calibri"/>
          <w:snapToGrid w:val="0"/>
          <w:color w:val="000000" w:themeColor="text1"/>
          <w:sz w:val="22"/>
          <w:szCs w:val="22"/>
        </w:rPr>
      </w:pPr>
    </w:p>
    <w:p w14:paraId="34304BAA" w14:textId="7CB2D1F7" w:rsidR="0080725C" w:rsidRPr="000F5123" w:rsidRDefault="0080725C" w:rsidP="008D5A60">
      <w:pPr>
        <w:widowControl/>
        <w:jc w:val="left"/>
        <w:rPr>
          <w:rFonts w:ascii="Calibri" w:hAnsi="Calibri"/>
          <w:snapToGrid w:val="0"/>
          <w:color w:val="000000" w:themeColor="text1"/>
          <w:sz w:val="22"/>
          <w:szCs w:val="22"/>
        </w:rPr>
      </w:pPr>
      <w:r w:rsidRPr="000F5123">
        <w:rPr>
          <w:rFonts w:ascii="Calibri" w:hAnsi="Calibri"/>
          <w:snapToGrid w:val="0"/>
          <w:color w:val="000000" w:themeColor="text1"/>
          <w:sz w:val="22"/>
          <w:szCs w:val="22"/>
        </w:rPr>
        <w:t>Deze objecten zijn getaxeerd door een externe taxateur</w:t>
      </w:r>
      <w:r w:rsidR="00B17AA3">
        <w:rPr>
          <w:rFonts w:ascii="Calibri" w:hAnsi="Calibri"/>
          <w:snapToGrid w:val="0"/>
          <w:color w:val="000000" w:themeColor="text1"/>
          <w:sz w:val="22"/>
          <w:szCs w:val="22"/>
        </w:rPr>
        <w:t xml:space="preserve">, </w:t>
      </w:r>
      <w:r w:rsidR="00764C94">
        <w:rPr>
          <w:rFonts w:ascii="Calibri" w:hAnsi="Calibri"/>
          <w:snapToGrid w:val="0"/>
          <w:color w:val="000000" w:themeColor="text1"/>
          <w:sz w:val="22"/>
          <w:szCs w:val="22"/>
        </w:rPr>
        <w:t>Corporatie taxaties</w:t>
      </w:r>
      <w:r w:rsidRPr="000F5123">
        <w:rPr>
          <w:rFonts w:ascii="Calibri" w:hAnsi="Calibri"/>
          <w:snapToGrid w:val="0"/>
          <w:color w:val="000000" w:themeColor="text1"/>
          <w:sz w:val="22"/>
          <w:szCs w:val="22"/>
        </w:rPr>
        <w:t>. De variabelen in de berekeningen zijn conform het waarderingshandboek gehanteerd met uitzondering van de volgende vrijheidsgraden:</w:t>
      </w:r>
    </w:p>
    <w:tbl>
      <w:tblPr>
        <w:tblW w:w="4791" w:type="pct"/>
        <w:tblInd w:w="107" w:type="dxa"/>
        <w:tblLayout w:type="fixed"/>
        <w:tblCellMar>
          <w:left w:w="0" w:type="dxa"/>
          <w:right w:w="0" w:type="dxa"/>
        </w:tblCellMar>
        <w:tblLook w:val="04A0" w:firstRow="1" w:lastRow="0" w:firstColumn="1" w:lastColumn="0" w:noHBand="0" w:noVBand="1"/>
      </w:tblPr>
      <w:tblGrid>
        <w:gridCol w:w="1583"/>
        <w:gridCol w:w="1360"/>
        <w:gridCol w:w="5729"/>
      </w:tblGrid>
      <w:tr w:rsidR="00395C14" w:rsidRPr="000F5123" w14:paraId="0CE5CE14" w14:textId="77777777" w:rsidTr="00151CA7">
        <w:trPr>
          <w:trHeight w:val="267"/>
        </w:trPr>
        <w:tc>
          <w:tcPr>
            <w:tcW w:w="913" w:type="pct"/>
            <w:tcBorders>
              <w:top w:val="single" w:sz="4"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tcPr>
          <w:p w14:paraId="3BD38795" w14:textId="77777777" w:rsidR="00395C14" w:rsidRPr="00FA565C" w:rsidRDefault="00395C14" w:rsidP="008D5A60">
            <w:pPr>
              <w:widowControl/>
              <w:autoSpaceDE/>
              <w:autoSpaceDN/>
              <w:adjustRightInd/>
              <w:jc w:val="left"/>
              <w:rPr>
                <w:rFonts w:ascii="Calibri" w:eastAsia="Calibri" w:hAnsi="Calibri" w:cs="Calibri"/>
                <w:i/>
                <w:iCs/>
                <w:color w:val="000000" w:themeColor="text1"/>
                <w:szCs w:val="20"/>
              </w:rPr>
            </w:pPr>
          </w:p>
        </w:tc>
        <w:tc>
          <w:tcPr>
            <w:tcW w:w="4087" w:type="pct"/>
            <w:gridSpan w:val="2"/>
            <w:tcBorders>
              <w:top w:val="single" w:sz="4"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tcPr>
          <w:p w14:paraId="3D053C44" w14:textId="77777777" w:rsidR="00395C14" w:rsidRPr="00FA565C" w:rsidRDefault="00395C14" w:rsidP="008D5A60">
            <w:pPr>
              <w:widowControl/>
              <w:autoSpaceDE/>
              <w:autoSpaceDN/>
              <w:adjustRightInd/>
              <w:jc w:val="left"/>
              <w:rPr>
                <w:rFonts w:ascii="Calibri" w:eastAsia="Calibri" w:hAnsi="Calibri" w:cs="Calibri"/>
                <w:b/>
                <w:bCs/>
                <w:i/>
                <w:iCs/>
                <w:color w:val="000000" w:themeColor="text1"/>
                <w:szCs w:val="20"/>
              </w:rPr>
            </w:pPr>
            <w:r w:rsidRPr="00FA565C">
              <w:rPr>
                <w:rFonts w:ascii="Calibri" w:eastAsia="Calibri" w:hAnsi="Calibri" w:cs="Calibri"/>
                <w:b/>
                <w:bCs/>
                <w:i/>
                <w:iCs/>
                <w:color w:val="000000" w:themeColor="text1"/>
                <w:szCs w:val="20"/>
              </w:rPr>
              <w:t>Intramuraal vastgoed</w:t>
            </w:r>
          </w:p>
        </w:tc>
      </w:tr>
      <w:tr w:rsidR="00395C14" w:rsidRPr="000F5123" w14:paraId="532B527B" w14:textId="77777777" w:rsidTr="00151CA7">
        <w:trPr>
          <w:trHeight w:val="267"/>
        </w:trPr>
        <w:tc>
          <w:tcPr>
            <w:tcW w:w="9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1F92C8" w14:textId="77777777" w:rsidR="00395C14" w:rsidRPr="00151CA7" w:rsidRDefault="00395C14" w:rsidP="008D5A60">
            <w:pPr>
              <w:widowControl/>
              <w:autoSpaceDE/>
              <w:autoSpaceDN/>
              <w:adjustRightInd/>
              <w:jc w:val="left"/>
              <w:rPr>
                <w:rFonts w:ascii="Calibri" w:eastAsia="Calibri" w:hAnsi="Calibri" w:cs="Calibri"/>
                <w:color w:val="000000" w:themeColor="text1"/>
                <w:szCs w:val="20"/>
              </w:rPr>
            </w:pPr>
          </w:p>
        </w:tc>
        <w:tc>
          <w:tcPr>
            <w:tcW w:w="784" w:type="pct"/>
            <w:tcBorders>
              <w:top w:val="nil"/>
              <w:left w:val="nil"/>
              <w:bottom w:val="single" w:sz="8" w:space="0" w:color="auto"/>
              <w:right w:val="single" w:sz="8" w:space="0" w:color="auto"/>
            </w:tcBorders>
            <w:tcMar>
              <w:top w:w="0" w:type="dxa"/>
              <w:left w:w="108" w:type="dxa"/>
              <w:bottom w:w="0" w:type="dxa"/>
              <w:right w:w="108" w:type="dxa"/>
            </w:tcMar>
            <w:hideMark/>
          </w:tcPr>
          <w:p w14:paraId="414EE15E" w14:textId="77777777" w:rsidR="00395C14" w:rsidRPr="00151CA7" w:rsidRDefault="00395C14" w:rsidP="008D5A60">
            <w:pPr>
              <w:widowControl/>
              <w:autoSpaceDE/>
              <w:autoSpaceDN/>
              <w:adjustRightInd/>
              <w:jc w:val="left"/>
              <w:rPr>
                <w:rFonts w:ascii="Calibri" w:eastAsia="Calibri" w:hAnsi="Calibri" w:cs="Calibri"/>
                <w:color w:val="000000" w:themeColor="text1"/>
                <w:szCs w:val="20"/>
              </w:rPr>
            </w:pPr>
            <w:r w:rsidRPr="00151CA7">
              <w:rPr>
                <w:rFonts w:ascii="Calibri" w:eastAsia="Calibri" w:hAnsi="Calibri" w:cs="Calibri"/>
                <w:color w:val="000000" w:themeColor="text1"/>
                <w:szCs w:val="20"/>
              </w:rPr>
              <w:t>Waarderings-complex</w:t>
            </w:r>
          </w:p>
        </w:tc>
        <w:tc>
          <w:tcPr>
            <w:tcW w:w="3303" w:type="pct"/>
            <w:tcBorders>
              <w:top w:val="nil"/>
              <w:left w:val="nil"/>
              <w:bottom w:val="single" w:sz="8" w:space="0" w:color="auto"/>
              <w:right w:val="single" w:sz="8" w:space="0" w:color="auto"/>
            </w:tcBorders>
            <w:tcMar>
              <w:top w:w="0" w:type="dxa"/>
              <w:left w:w="108" w:type="dxa"/>
              <w:bottom w:w="0" w:type="dxa"/>
              <w:right w:w="108" w:type="dxa"/>
            </w:tcMar>
            <w:hideMark/>
          </w:tcPr>
          <w:p w14:paraId="0A289D68" w14:textId="77777777" w:rsidR="00395C14" w:rsidRPr="00151CA7" w:rsidRDefault="00395C14" w:rsidP="008D5A60">
            <w:pPr>
              <w:widowControl/>
              <w:autoSpaceDE/>
              <w:autoSpaceDN/>
              <w:adjustRightInd/>
              <w:jc w:val="left"/>
              <w:rPr>
                <w:rFonts w:ascii="Calibri" w:eastAsia="Calibri" w:hAnsi="Calibri" w:cs="Calibri"/>
                <w:color w:val="000000" w:themeColor="text1"/>
                <w:szCs w:val="20"/>
              </w:rPr>
            </w:pPr>
            <w:r w:rsidRPr="00151CA7">
              <w:rPr>
                <w:rFonts w:ascii="Calibri" w:eastAsia="Calibri" w:hAnsi="Calibri" w:cs="Calibri"/>
                <w:color w:val="000000" w:themeColor="text1"/>
                <w:szCs w:val="20"/>
              </w:rPr>
              <w:t>Veronderstelling</w:t>
            </w:r>
          </w:p>
        </w:tc>
      </w:tr>
      <w:tr w:rsidR="00395C14" w:rsidRPr="00A24440" w14:paraId="21ED8AB1" w14:textId="77777777" w:rsidTr="00151CA7">
        <w:trPr>
          <w:trHeight w:val="540"/>
        </w:trPr>
        <w:tc>
          <w:tcPr>
            <w:tcW w:w="9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081F43" w14:textId="77777777" w:rsidR="00395C14" w:rsidRPr="00151CA7" w:rsidRDefault="00395C14" w:rsidP="008D5A60">
            <w:pPr>
              <w:widowControl/>
              <w:autoSpaceDE/>
              <w:autoSpaceDN/>
              <w:adjustRightInd/>
              <w:jc w:val="left"/>
              <w:rPr>
                <w:rFonts w:ascii="Calibri" w:eastAsia="Calibri" w:hAnsi="Calibri" w:cs="Calibri"/>
                <w:color w:val="000000" w:themeColor="text1"/>
                <w:szCs w:val="20"/>
              </w:rPr>
            </w:pPr>
            <w:r w:rsidRPr="00151CA7">
              <w:rPr>
                <w:rFonts w:ascii="Calibri" w:eastAsia="Calibri" w:hAnsi="Calibri" w:cs="Calibri"/>
                <w:color w:val="000000" w:themeColor="text1"/>
                <w:szCs w:val="20"/>
              </w:rPr>
              <w:t>Markthuur (stijging)</w:t>
            </w:r>
          </w:p>
        </w:tc>
        <w:tc>
          <w:tcPr>
            <w:tcW w:w="784" w:type="pct"/>
            <w:tcBorders>
              <w:top w:val="nil"/>
              <w:left w:val="nil"/>
              <w:bottom w:val="single" w:sz="8" w:space="0" w:color="auto"/>
              <w:right w:val="single" w:sz="8" w:space="0" w:color="auto"/>
            </w:tcBorders>
            <w:tcMar>
              <w:top w:w="0" w:type="dxa"/>
              <w:left w:w="108" w:type="dxa"/>
              <w:bottom w:w="0" w:type="dxa"/>
              <w:right w:w="108" w:type="dxa"/>
            </w:tcMar>
            <w:hideMark/>
          </w:tcPr>
          <w:p w14:paraId="12A41A5F" w14:textId="7B26393C" w:rsidR="00395C14" w:rsidRPr="00151CA7" w:rsidRDefault="00395C14" w:rsidP="008D5A60">
            <w:pPr>
              <w:widowControl/>
              <w:autoSpaceDE/>
              <w:autoSpaceDN/>
              <w:adjustRightInd/>
              <w:jc w:val="left"/>
              <w:rPr>
                <w:rFonts w:ascii="Calibri" w:eastAsia="Calibri" w:hAnsi="Calibri" w:cs="Calibri"/>
                <w:color w:val="000000" w:themeColor="text1"/>
                <w:szCs w:val="20"/>
              </w:rPr>
            </w:pPr>
            <w:r w:rsidRPr="00151CA7">
              <w:rPr>
                <w:rFonts w:ascii="Calibri" w:eastAsia="Calibri" w:hAnsi="Calibri" w:cs="Calibri"/>
                <w:color w:val="000000" w:themeColor="text1"/>
                <w:szCs w:val="20"/>
              </w:rPr>
              <w:t>Alle waarderings- complexen</w:t>
            </w:r>
          </w:p>
        </w:tc>
        <w:tc>
          <w:tcPr>
            <w:tcW w:w="3303" w:type="pct"/>
            <w:tcBorders>
              <w:top w:val="nil"/>
              <w:left w:val="nil"/>
              <w:bottom w:val="single" w:sz="8" w:space="0" w:color="auto"/>
              <w:right w:val="single" w:sz="8" w:space="0" w:color="auto"/>
            </w:tcBorders>
            <w:tcMar>
              <w:top w:w="0" w:type="dxa"/>
              <w:left w:w="108" w:type="dxa"/>
              <w:bottom w:w="0" w:type="dxa"/>
              <w:right w:w="108" w:type="dxa"/>
            </w:tcMar>
            <w:hideMark/>
          </w:tcPr>
          <w:p w14:paraId="3C94577F" w14:textId="19CA4E5A" w:rsidR="00395C14" w:rsidRPr="00151CA7" w:rsidRDefault="00191A30" w:rsidP="008D5A60">
            <w:pPr>
              <w:widowControl/>
              <w:autoSpaceDE/>
              <w:autoSpaceDN/>
              <w:adjustRightInd/>
              <w:jc w:val="left"/>
              <w:rPr>
                <w:rFonts w:ascii="Calibri" w:eastAsia="Calibri" w:hAnsi="Calibri" w:cs="Calibri"/>
                <w:color w:val="000000" w:themeColor="text1"/>
                <w:szCs w:val="20"/>
              </w:rPr>
            </w:pPr>
            <w:r w:rsidRPr="00D65128">
              <w:rPr>
                <w:rFonts w:ascii="Calibri" w:hAnsi="Calibri"/>
                <w:szCs w:val="20"/>
                <w:lang w:eastAsia="en-US"/>
              </w:rPr>
              <w:t>De markthuurstijging vanuit de basisversie bedraagt 1,89%. Deze is ingeschat door de taxateur op 1,83% tot 1,91%.</w:t>
            </w:r>
          </w:p>
        </w:tc>
      </w:tr>
      <w:tr w:rsidR="00395C14" w:rsidRPr="00A24440" w14:paraId="5B061454" w14:textId="77777777" w:rsidTr="00151CA7">
        <w:trPr>
          <w:trHeight w:val="540"/>
        </w:trPr>
        <w:tc>
          <w:tcPr>
            <w:tcW w:w="91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0EE5CD4" w14:textId="77777777" w:rsidR="00395C14" w:rsidRPr="00151CA7" w:rsidRDefault="00395C14" w:rsidP="008D5A60">
            <w:pPr>
              <w:widowControl/>
              <w:autoSpaceDE/>
              <w:autoSpaceDN/>
              <w:adjustRightInd/>
              <w:jc w:val="left"/>
              <w:rPr>
                <w:rFonts w:ascii="Calibri" w:eastAsia="Calibri" w:hAnsi="Calibri" w:cs="Calibri"/>
                <w:color w:val="000000" w:themeColor="text1"/>
                <w:szCs w:val="20"/>
              </w:rPr>
            </w:pPr>
            <w:r w:rsidRPr="00151CA7">
              <w:rPr>
                <w:rFonts w:ascii="Calibri" w:eastAsia="Calibri" w:hAnsi="Calibri" w:cs="Calibri"/>
                <w:color w:val="000000" w:themeColor="text1"/>
                <w:szCs w:val="20"/>
              </w:rPr>
              <w:t>Exit yield</w:t>
            </w:r>
          </w:p>
        </w:tc>
        <w:tc>
          <w:tcPr>
            <w:tcW w:w="78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6BF128" w14:textId="17EB1775" w:rsidR="00395C14" w:rsidRPr="00151CA7" w:rsidRDefault="00395C14" w:rsidP="008D5A60">
            <w:pPr>
              <w:widowControl/>
              <w:autoSpaceDE/>
              <w:autoSpaceDN/>
              <w:adjustRightInd/>
              <w:jc w:val="left"/>
              <w:rPr>
                <w:rFonts w:ascii="Calibri" w:eastAsia="Calibri" w:hAnsi="Calibri" w:cs="Calibri"/>
                <w:color w:val="000000" w:themeColor="text1"/>
                <w:szCs w:val="20"/>
              </w:rPr>
            </w:pPr>
            <w:r w:rsidRPr="00151CA7">
              <w:rPr>
                <w:rFonts w:ascii="Calibri" w:eastAsia="Calibri" w:hAnsi="Calibri" w:cs="Calibri"/>
                <w:color w:val="000000" w:themeColor="text1"/>
                <w:szCs w:val="20"/>
              </w:rPr>
              <w:t>Alle waarderings- complexen</w:t>
            </w:r>
          </w:p>
        </w:tc>
        <w:tc>
          <w:tcPr>
            <w:tcW w:w="330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F0F5197" w14:textId="2D93676D" w:rsidR="00395C14" w:rsidRPr="00151CA7" w:rsidRDefault="00395C14" w:rsidP="008D5A60">
            <w:pPr>
              <w:jc w:val="left"/>
              <w:rPr>
                <w:rFonts w:ascii="Calibri" w:eastAsia="Calibri" w:hAnsi="Calibri" w:cs="Calibri"/>
                <w:color w:val="000000" w:themeColor="text1"/>
                <w:szCs w:val="20"/>
              </w:rPr>
            </w:pPr>
            <w:r w:rsidRPr="00151CA7">
              <w:rPr>
                <w:rFonts w:ascii="Calibri" w:eastAsia="Calibri" w:hAnsi="Calibri" w:cs="Calibri"/>
                <w:color w:val="000000" w:themeColor="text1"/>
                <w:szCs w:val="20"/>
              </w:rPr>
              <w:t xml:space="preserve">De exit yield bedraagt 4,75% tot en met 5,25%. </w:t>
            </w:r>
            <w:r w:rsidRPr="00151CA7">
              <w:rPr>
                <w:rFonts w:ascii="Calibri" w:hAnsi="Calibri"/>
                <w:szCs w:val="20"/>
                <w:lang w:eastAsia="en-US"/>
              </w:rPr>
              <w:t>Voor het uitvoeren van een DCF</w:t>
            </w:r>
            <w:r w:rsidR="000D736E" w:rsidRPr="00151CA7">
              <w:rPr>
                <w:rFonts w:ascii="Calibri" w:hAnsi="Calibri"/>
                <w:szCs w:val="20"/>
                <w:lang w:eastAsia="en-US"/>
              </w:rPr>
              <w:t>-</w:t>
            </w:r>
            <w:r w:rsidRPr="00151CA7">
              <w:rPr>
                <w:rFonts w:ascii="Calibri" w:hAnsi="Calibri"/>
                <w:szCs w:val="20"/>
                <w:lang w:eastAsia="en-US"/>
              </w:rPr>
              <w:t xml:space="preserve">berekening is aan het einde van de beschouwingsperiode een eindwaarde nodig. Deze eindwaarde wordt berekend op basis van de verwachte huurinkomsten aan het einde van de beschouwingsperiode en een exit yield. In het rekenmodel wordt uitgegaan van een netto huur waarbij een aftrek op de bruto huur wordt toegepast op basis van de gemiddelde kosten over de voorgaande jaren. Ten aanzien van het netto aanvangsrendement jaar één dient rekening te worden gehouden met </w:t>
            </w:r>
            <w:r w:rsidR="000D736E" w:rsidRPr="00151CA7">
              <w:rPr>
                <w:rFonts w:ascii="Calibri" w:hAnsi="Calibri"/>
                <w:szCs w:val="20"/>
                <w:lang w:eastAsia="en-US"/>
              </w:rPr>
              <w:t>onder andere</w:t>
            </w:r>
            <w:r w:rsidRPr="00151CA7">
              <w:rPr>
                <w:rFonts w:ascii="Calibri" w:hAnsi="Calibri"/>
                <w:szCs w:val="20"/>
                <w:lang w:eastAsia="en-US"/>
              </w:rPr>
              <w:t xml:space="preserve"> veroudering van het object en locatie ende marktontwikkeling.</w:t>
            </w:r>
          </w:p>
          <w:p w14:paraId="29B9E154" w14:textId="77777777" w:rsidR="00395C14" w:rsidRPr="00151CA7" w:rsidRDefault="00395C14" w:rsidP="008D5A60">
            <w:pPr>
              <w:autoSpaceDE/>
              <w:autoSpaceDN/>
              <w:adjustRightInd/>
              <w:jc w:val="left"/>
              <w:rPr>
                <w:rFonts w:ascii="Calibri" w:eastAsia="Calibri" w:hAnsi="Calibri" w:cs="Calibri"/>
                <w:color w:val="000000" w:themeColor="text1"/>
                <w:szCs w:val="20"/>
              </w:rPr>
            </w:pPr>
          </w:p>
        </w:tc>
      </w:tr>
      <w:tr w:rsidR="00395C14" w:rsidRPr="00A24440" w14:paraId="27A5F5BF" w14:textId="77777777" w:rsidTr="00151CA7">
        <w:trPr>
          <w:trHeight w:val="118"/>
        </w:trPr>
        <w:tc>
          <w:tcPr>
            <w:tcW w:w="913" w:type="pct"/>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14:paraId="1346B8EE" w14:textId="77777777" w:rsidR="00395C14" w:rsidRPr="00151CA7" w:rsidRDefault="00395C14" w:rsidP="008D5A60">
            <w:pPr>
              <w:widowControl/>
              <w:autoSpaceDE/>
              <w:autoSpaceDN/>
              <w:adjustRightInd/>
              <w:jc w:val="left"/>
              <w:rPr>
                <w:rFonts w:ascii="Calibri" w:eastAsia="Calibri" w:hAnsi="Calibri" w:cs="Calibri"/>
                <w:color w:val="000000" w:themeColor="text1"/>
                <w:szCs w:val="20"/>
              </w:rPr>
            </w:pPr>
            <w:r w:rsidRPr="00151CA7">
              <w:rPr>
                <w:rFonts w:ascii="Calibri" w:eastAsia="Calibri" w:hAnsi="Calibri" w:cs="Calibri"/>
                <w:color w:val="000000" w:themeColor="text1"/>
                <w:szCs w:val="20"/>
              </w:rPr>
              <w:t>Disconte- ringsvoet</w:t>
            </w:r>
          </w:p>
        </w:tc>
        <w:tc>
          <w:tcPr>
            <w:tcW w:w="784"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1B3130D8" w14:textId="7950E794" w:rsidR="00395C14" w:rsidRPr="00151CA7" w:rsidRDefault="00395C14" w:rsidP="008D5A60">
            <w:pPr>
              <w:widowControl/>
              <w:autoSpaceDE/>
              <w:autoSpaceDN/>
              <w:adjustRightInd/>
              <w:jc w:val="left"/>
              <w:rPr>
                <w:rFonts w:ascii="Calibri" w:eastAsia="Calibri" w:hAnsi="Calibri" w:cs="Calibri"/>
                <w:color w:val="000000" w:themeColor="text1"/>
                <w:szCs w:val="20"/>
              </w:rPr>
            </w:pPr>
            <w:r w:rsidRPr="00151CA7">
              <w:rPr>
                <w:rFonts w:ascii="Calibri" w:eastAsia="Calibri" w:hAnsi="Calibri" w:cs="Calibri"/>
                <w:color w:val="000000" w:themeColor="text1"/>
                <w:szCs w:val="20"/>
              </w:rPr>
              <w:t>Alle waarderings- complexen</w:t>
            </w:r>
          </w:p>
        </w:tc>
        <w:tc>
          <w:tcPr>
            <w:tcW w:w="3303"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492B92A7" w14:textId="502E2ADB" w:rsidR="00395C14" w:rsidRPr="00151CA7" w:rsidRDefault="00395C14" w:rsidP="008D5A60">
            <w:pPr>
              <w:widowControl/>
              <w:autoSpaceDE/>
              <w:autoSpaceDN/>
              <w:adjustRightInd/>
              <w:jc w:val="left"/>
              <w:rPr>
                <w:rFonts w:ascii="Calibri" w:eastAsia="Calibri" w:hAnsi="Calibri" w:cs="Calibri"/>
                <w:color w:val="000000" w:themeColor="text1"/>
                <w:szCs w:val="20"/>
              </w:rPr>
            </w:pPr>
            <w:r w:rsidRPr="00151CA7">
              <w:rPr>
                <w:rFonts w:ascii="Calibri" w:eastAsia="Calibri" w:hAnsi="Calibri" w:cs="Calibri"/>
                <w:color w:val="000000" w:themeColor="text1"/>
                <w:szCs w:val="20"/>
              </w:rPr>
              <w:t>Disconteringsvoet bedraagt 5,75</w:t>
            </w:r>
            <w:r w:rsidR="000D736E" w:rsidRPr="00151CA7">
              <w:rPr>
                <w:rFonts w:ascii="Calibri" w:eastAsia="Calibri" w:hAnsi="Calibri" w:cs="Calibri"/>
                <w:color w:val="000000" w:themeColor="text1"/>
                <w:szCs w:val="20"/>
              </w:rPr>
              <w:t>%</w:t>
            </w:r>
            <w:r w:rsidRPr="00151CA7">
              <w:rPr>
                <w:rFonts w:ascii="Calibri" w:eastAsia="Calibri" w:hAnsi="Calibri" w:cs="Calibri"/>
                <w:color w:val="000000" w:themeColor="text1"/>
                <w:szCs w:val="20"/>
              </w:rPr>
              <w:t xml:space="preserve"> tot en met 6,0% op grond van referentietransacties in relatie tot de risico’s op de kasstroom die voortkomen uit de verhuursituatie, objecteigenschappen, bestemming en alternatieve aanwendbaarheid.</w:t>
            </w:r>
          </w:p>
        </w:tc>
      </w:tr>
      <w:tr w:rsidR="00151CA7" w:rsidRPr="00A24440" w14:paraId="6F530236" w14:textId="77777777" w:rsidTr="00151CA7">
        <w:trPr>
          <w:trHeight w:val="118"/>
        </w:trPr>
        <w:tc>
          <w:tcPr>
            <w:tcW w:w="913" w:type="pct"/>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4CE91BC" w14:textId="12680758" w:rsidR="00151CA7" w:rsidRPr="00151CA7" w:rsidRDefault="00151CA7" w:rsidP="008D5A60">
            <w:pPr>
              <w:widowControl/>
              <w:autoSpaceDE/>
              <w:autoSpaceDN/>
              <w:adjustRightInd/>
              <w:jc w:val="left"/>
              <w:rPr>
                <w:rFonts w:ascii="Calibri" w:eastAsia="Calibri" w:hAnsi="Calibri" w:cs="Calibri"/>
                <w:color w:val="000000" w:themeColor="text1"/>
                <w:szCs w:val="20"/>
              </w:rPr>
            </w:pPr>
            <w:r>
              <w:rPr>
                <w:rFonts w:ascii="Calibri" w:eastAsia="Calibri" w:hAnsi="Calibri" w:cs="Calibri"/>
                <w:color w:val="000000" w:themeColor="text1"/>
                <w:szCs w:val="20"/>
              </w:rPr>
              <w:t>Instandhoudings onderhoud</w:t>
            </w:r>
          </w:p>
        </w:tc>
        <w:tc>
          <w:tcPr>
            <w:tcW w:w="784" w:type="pct"/>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3B9B1DD" w14:textId="20F2336F" w:rsidR="00151CA7" w:rsidRPr="00151CA7" w:rsidRDefault="00151CA7" w:rsidP="008D5A60">
            <w:pPr>
              <w:widowControl/>
              <w:autoSpaceDE/>
              <w:autoSpaceDN/>
              <w:adjustRightInd/>
              <w:jc w:val="left"/>
              <w:rPr>
                <w:rFonts w:ascii="Calibri" w:eastAsia="Calibri" w:hAnsi="Calibri" w:cs="Calibri"/>
                <w:color w:val="000000" w:themeColor="text1"/>
                <w:szCs w:val="20"/>
              </w:rPr>
            </w:pPr>
            <w:r w:rsidRPr="00151CA7">
              <w:rPr>
                <w:rFonts w:ascii="Calibri" w:eastAsia="Calibri" w:hAnsi="Calibri" w:cs="Calibri"/>
                <w:color w:val="000000" w:themeColor="text1"/>
                <w:szCs w:val="20"/>
              </w:rPr>
              <w:t>Alle waarderings- complexen</w:t>
            </w:r>
          </w:p>
        </w:tc>
        <w:tc>
          <w:tcPr>
            <w:tcW w:w="3303" w:type="pct"/>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E93996" w14:textId="43F86483" w:rsidR="00151CA7" w:rsidRPr="00151CA7" w:rsidRDefault="00151CA7" w:rsidP="008D5A60">
            <w:pPr>
              <w:widowControl/>
              <w:autoSpaceDE/>
              <w:autoSpaceDN/>
              <w:adjustRightInd/>
              <w:jc w:val="left"/>
              <w:rPr>
                <w:rFonts w:ascii="Calibri" w:eastAsia="Calibri" w:hAnsi="Calibri" w:cs="Calibri"/>
                <w:color w:val="000000" w:themeColor="text1"/>
                <w:szCs w:val="20"/>
              </w:rPr>
            </w:pPr>
            <w:r>
              <w:rPr>
                <w:rFonts w:ascii="Calibri" w:eastAsia="Calibri" w:hAnsi="Calibri" w:cs="Calibri"/>
                <w:color w:val="000000" w:themeColor="text1"/>
                <w:szCs w:val="20"/>
              </w:rPr>
              <w:t>Gebruik wordt gemaakt van de Vastgoed Taxatiewijzer – Exploitatielasten van Koeter. Hierdoor worden de kosten 16% tot 30% lager ingeschat.</w:t>
            </w:r>
          </w:p>
        </w:tc>
      </w:tr>
    </w:tbl>
    <w:p w14:paraId="50F37833" w14:textId="755AF620" w:rsidR="00BB2551" w:rsidRPr="00D65128" w:rsidRDefault="003E496C" w:rsidP="008D5A60">
      <w:pPr>
        <w:keepNext/>
        <w:widowControl/>
        <w:autoSpaceDE/>
        <w:autoSpaceDN/>
        <w:adjustRightInd/>
        <w:spacing w:before="240"/>
        <w:jc w:val="left"/>
        <w:outlineLvl w:val="4"/>
        <w:rPr>
          <w:rFonts w:ascii="Calibri" w:hAnsi="Calibri"/>
          <w:color w:val="000000" w:themeColor="text1"/>
          <w:sz w:val="22"/>
          <w:szCs w:val="22"/>
          <w:lang w:eastAsia="en-US"/>
        </w:rPr>
      </w:pPr>
      <w:r w:rsidRPr="003E496C">
        <w:rPr>
          <w:rFonts w:ascii="Calibri" w:hAnsi="Calibri"/>
          <w:color w:val="000000" w:themeColor="text1"/>
          <w:sz w:val="22"/>
          <w:szCs w:val="22"/>
          <w:lang w:eastAsia="en-US"/>
        </w:rPr>
        <w:t>Het bedrijfsonroerend goed is eind 2021 verkocht (levering vindt plaats in 2022). Voor de waardering is aangesloten op de gesloten verkoopovereenkomst en is geen modelmatige waardering van toepassing.</w:t>
      </w:r>
      <w:r w:rsidR="008D00CF">
        <w:rPr>
          <w:rFonts w:ascii="Calibri" w:hAnsi="Calibri"/>
          <w:color w:val="000000" w:themeColor="text1"/>
          <w:sz w:val="22"/>
          <w:szCs w:val="22"/>
          <w:lang w:eastAsia="en-US"/>
        </w:rPr>
        <w:t xml:space="preserve"> </w:t>
      </w:r>
      <w:r w:rsidR="008D00CF" w:rsidRPr="008D00CF">
        <w:rPr>
          <w:rFonts w:ascii="Calibri" w:hAnsi="Calibri"/>
          <w:color w:val="000000" w:themeColor="text1"/>
          <w:sz w:val="22"/>
          <w:szCs w:val="22"/>
          <w:lang w:eastAsia="en-US"/>
        </w:rPr>
        <w:t>Derhalve geen toelichting opgenomen voor de gehanteerde uitgangspunten.</w:t>
      </w:r>
    </w:p>
    <w:p w14:paraId="5C2BCD4C" w14:textId="7868362E" w:rsidR="0080725C" w:rsidRPr="00C372D9" w:rsidRDefault="0080725C" w:rsidP="008D5A60">
      <w:pPr>
        <w:keepNext/>
        <w:widowControl/>
        <w:autoSpaceDE/>
        <w:autoSpaceDN/>
        <w:adjustRightInd/>
        <w:spacing w:before="240"/>
        <w:jc w:val="left"/>
        <w:outlineLvl w:val="4"/>
        <w:rPr>
          <w:rFonts w:ascii="Calibri" w:hAnsi="Calibri"/>
          <w:i/>
          <w:iCs/>
          <w:color w:val="000000" w:themeColor="text1"/>
          <w:sz w:val="22"/>
          <w:szCs w:val="22"/>
          <w:lang w:eastAsia="en-US"/>
        </w:rPr>
      </w:pPr>
      <w:r w:rsidRPr="00C372D9">
        <w:rPr>
          <w:rFonts w:ascii="Calibri" w:hAnsi="Calibri"/>
          <w:i/>
          <w:iCs/>
          <w:color w:val="000000" w:themeColor="text1"/>
          <w:sz w:val="22"/>
          <w:szCs w:val="22"/>
          <w:lang w:eastAsia="en-US"/>
        </w:rPr>
        <w:t xml:space="preserve">Beleidswaarde </w:t>
      </w:r>
      <w:r w:rsidR="00CC749F">
        <w:rPr>
          <w:rFonts w:ascii="Calibri" w:hAnsi="Calibri"/>
          <w:i/>
          <w:iCs/>
          <w:color w:val="000000" w:themeColor="text1"/>
          <w:sz w:val="22"/>
          <w:szCs w:val="22"/>
          <w:lang w:eastAsia="en-US"/>
        </w:rPr>
        <w:t>vastgoed</w:t>
      </w:r>
    </w:p>
    <w:bookmarkEnd w:id="38"/>
    <w:bookmarkEnd w:id="39"/>
    <w:p w14:paraId="176FBB52" w14:textId="1E59B4C1" w:rsidR="00C0787F" w:rsidRPr="000F5123" w:rsidRDefault="00C0787F" w:rsidP="008D5A60">
      <w:pPr>
        <w:jc w:val="left"/>
        <w:rPr>
          <w:rFonts w:asciiTheme="minorHAnsi" w:eastAsia="Times New Roman" w:hAnsiTheme="minorHAnsi" w:cstheme="minorHAnsi"/>
          <w:color w:val="000000" w:themeColor="text1"/>
          <w:sz w:val="22"/>
          <w:szCs w:val="22"/>
          <w:lang w:eastAsia="en-US"/>
        </w:rPr>
      </w:pPr>
      <w:r w:rsidRPr="000F5123">
        <w:rPr>
          <w:rFonts w:asciiTheme="minorHAnsi" w:eastAsia="Times New Roman" w:hAnsiTheme="minorHAnsi" w:cstheme="minorHAnsi"/>
          <w:color w:val="000000" w:themeColor="text1"/>
          <w:sz w:val="22"/>
          <w:szCs w:val="22"/>
          <w:lang w:eastAsia="en-US"/>
        </w:rPr>
        <w:t xml:space="preserve">Op grond van artikel 15 lid 5 RTIV vermeldt </w:t>
      </w:r>
      <w:r w:rsidR="004D4CD2" w:rsidRPr="000F5123">
        <w:rPr>
          <w:rFonts w:asciiTheme="minorHAnsi" w:eastAsia="Times New Roman" w:hAnsiTheme="minorHAnsi" w:cstheme="minorHAnsi"/>
          <w:color w:val="000000" w:themeColor="text1"/>
          <w:sz w:val="22"/>
          <w:szCs w:val="22"/>
          <w:lang w:eastAsia="en-US"/>
        </w:rPr>
        <w:t>Ressort Wonen</w:t>
      </w:r>
      <w:r w:rsidRPr="000F5123">
        <w:rPr>
          <w:rFonts w:asciiTheme="minorHAnsi" w:eastAsia="Times New Roman" w:hAnsiTheme="minorHAnsi" w:cstheme="minorHAnsi"/>
          <w:color w:val="000000" w:themeColor="text1"/>
          <w:sz w:val="22"/>
          <w:szCs w:val="22"/>
          <w:lang w:eastAsia="en-US"/>
        </w:rPr>
        <w:t xml:space="preserve"> de beleidswaarde (zoals deze jaarlijks aan de Autoriteit Woningcorporaties en het Waarborgfonds Sociale Woningbouw wordt verstrekt) in de toelichting van de jaarrekening. De beleidswaarde sluit aan op het beleid van </w:t>
      </w:r>
      <w:r w:rsidR="004D4CD2" w:rsidRPr="000F5123">
        <w:rPr>
          <w:rFonts w:asciiTheme="minorHAnsi" w:eastAsia="Times New Roman" w:hAnsiTheme="minorHAnsi" w:cstheme="minorHAnsi"/>
          <w:color w:val="000000" w:themeColor="text1"/>
          <w:sz w:val="22"/>
          <w:szCs w:val="22"/>
          <w:lang w:eastAsia="en-US"/>
        </w:rPr>
        <w:t>Ressort Wonen</w:t>
      </w:r>
      <w:r w:rsidRPr="000F5123">
        <w:rPr>
          <w:rFonts w:asciiTheme="minorHAnsi" w:eastAsia="Times New Roman" w:hAnsiTheme="minorHAnsi" w:cstheme="minorHAnsi"/>
          <w:color w:val="000000" w:themeColor="text1"/>
          <w:sz w:val="22"/>
          <w:szCs w:val="22"/>
          <w:lang w:eastAsia="en-US"/>
        </w:rPr>
        <w:t xml:space="preserve"> en beoogt inzicht te geven in de verdiencapaciteit van </w:t>
      </w:r>
      <w:r w:rsidR="004D4CD2" w:rsidRPr="000F5123">
        <w:rPr>
          <w:rFonts w:asciiTheme="minorHAnsi" w:eastAsia="Times New Roman" w:hAnsiTheme="minorHAnsi" w:cstheme="minorHAnsi"/>
          <w:color w:val="000000" w:themeColor="text1"/>
          <w:sz w:val="22"/>
          <w:szCs w:val="22"/>
          <w:lang w:eastAsia="en-US"/>
        </w:rPr>
        <w:t>het</w:t>
      </w:r>
      <w:r w:rsidRPr="000F5123">
        <w:rPr>
          <w:rFonts w:asciiTheme="minorHAnsi" w:eastAsia="Times New Roman" w:hAnsiTheme="minorHAnsi" w:cstheme="minorHAnsi"/>
          <w:color w:val="000000" w:themeColor="text1"/>
          <w:sz w:val="22"/>
          <w:szCs w:val="22"/>
          <w:lang w:eastAsia="en-US"/>
        </w:rPr>
        <w:t xml:space="preserve"> vastgoed in exploitatie, uitgaande van </w:t>
      </w:r>
      <w:r w:rsidR="004D4CD2" w:rsidRPr="000F5123">
        <w:rPr>
          <w:rFonts w:asciiTheme="minorHAnsi" w:eastAsia="Times New Roman" w:hAnsiTheme="minorHAnsi" w:cstheme="minorHAnsi"/>
          <w:color w:val="000000" w:themeColor="text1"/>
          <w:sz w:val="22"/>
          <w:szCs w:val="22"/>
          <w:lang w:eastAsia="en-US"/>
        </w:rPr>
        <w:t>het</w:t>
      </w:r>
      <w:r w:rsidRPr="000F5123">
        <w:rPr>
          <w:rFonts w:asciiTheme="minorHAnsi" w:eastAsia="Times New Roman" w:hAnsiTheme="minorHAnsi" w:cstheme="minorHAnsi"/>
          <w:color w:val="000000" w:themeColor="text1"/>
          <w:sz w:val="22"/>
          <w:szCs w:val="22"/>
          <w:lang w:eastAsia="en-US"/>
        </w:rPr>
        <w:t xml:space="preserve"> beleid</w:t>
      </w:r>
      <w:r w:rsidR="004D4CD2" w:rsidRPr="000F5123">
        <w:rPr>
          <w:rFonts w:asciiTheme="minorHAnsi" w:eastAsia="Times New Roman" w:hAnsiTheme="minorHAnsi" w:cstheme="minorHAnsi"/>
          <w:color w:val="000000" w:themeColor="text1"/>
          <w:sz w:val="22"/>
          <w:szCs w:val="22"/>
          <w:lang w:eastAsia="en-US"/>
        </w:rPr>
        <w:t xml:space="preserve"> van Ressort Wonen</w:t>
      </w:r>
      <w:r w:rsidRPr="000F5123">
        <w:rPr>
          <w:rFonts w:asciiTheme="minorHAnsi" w:eastAsia="Times New Roman" w:hAnsiTheme="minorHAnsi" w:cstheme="minorHAnsi"/>
          <w:color w:val="000000" w:themeColor="text1"/>
          <w:sz w:val="22"/>
          <w:szCs w:val="22"/>
          <w:lang w:eastAsia="en-US"/>
        </w:rPr>
        <w:t xml:space="preserve">. Onder de beleidswaarde wordt verstaan de contante waarde van de aan een actief of samenstel van activa (kasstroom genererende eenheden) toe te rekenen toekomstige kasstromen uitgaande van het beleid van </w:t>
      </w:r>
      <w:r w:rsidR="004D4CD2" w:rsidRPr="000F5123">
        <w:rPr>
          <w:rFonts w:asciiTheme="minorHAnsi" w:eastAsia="Times New Roman" w:hAnsiTheme="minorHAnsi" w:cstheme="minorHAnsi"/>
          <w:color w:val="000000" w:themeColor="text1"/>
          <w:sz w:val="22"/>
          <w:szCs w:val="22"/>
          <w:lang w:eastAsia="en-US"/>
        </w:rPr>
        <w:t>Ressort Wonen</w:t>
      </w:r>
      <w:r w:rsidRPr="000F5123">
        <w:rPr>
          <w:rFonts w:asciiTheme="minorHAnsi" w:eastAsia="Times New Roman" w:hAnsiTheme="minorHAnsi" w:cstheme="minorHAnsi"/>
          <w:color w:val="000000" w:themeColor="text1"/>
          <w:sz w:val="22"/>
          <w:szCs w:val="22"/>
          <w:lang w:eastAsia="en-US"/>
        </w:rPr>
        <w:t>.</w:t>
      </w:r>
    </w:p>
    <w:p w14:paraId="7A327EF7" w14:textId="77777777" w:rsidR="007F73C3" w:rsidRPr="000F5123" w:rsidRDefault="007F73C3" w:rsidP="008D5A60">
      <w:pPr>
        <w:jc w:val="left"/>
        <w:rPr>
          <w:rFonts w:asciiTheme="minorHAnsi" w:eastAsia="Times New Roman" w:hAnsiTheme="minorHAnsi" w:cstheme="minorHAnsi"/>
          <w:color w:val="000000" w:themeColor="text1"/>
          <w:sz w:val="22"/>
          <w:szCs w:val="22"/>
          <w:lang w:eastAsia="en-US"/>
        </w:rPr>
      </w:pPr>
    </w:p>
    <w:p w14:paraId="3472030B" w14:textId="77777777" w:rsidR="00C0787F" w:rsidRPr="0054179C" w:rsidRDefault="00C0787F" w:rsidP="008D5A60">
      <w:pPr>
        <w:widowControl/>
        <w:autoSpaceDE/>
        <w:autoSpaceDN/>
        <w:adjustRightInd/>
        <w:spacing w:before="120" w:after="120"/>
        <w:jc w:val="left"/>
        <w:rPr>
          <w:rFonts w:asciiTheme="minorHAnsi" w:eastAsia="Times New Roman" w:hAnsiTheme="minorHAnsi" w:cstheme="minorHAnsi"/>
          <w:color w:val="000000" w:themeColor="text1"/>
          <w:sz w:val="22"/>
          <w:szCs w:val="22"/>
          <w:lang w:eastAsia="en-US"/>
        </w:rPr>
      </w:pPr>
      <w:r w:rsidRPr="000F5123">
        <w:rPr>
          <w:rFonts w:asciiTheme="minorHAnsi" w:eastAsia="Times New Roman" w:hAnsiTheme="minorHAnsi" w:cstheme="minorHAnsi"/>
          <w:color w:val="000000" w:themeColor="text1"/>
          <w:sz w:val="22"/>
          <w:szCs w:val="22"/>
          <w:lang w:eastAsia="en-US"/>
        </w:rPr>
        <w:t xml:space="preserve">De grondslagen voor de beleidswaarde van het vastgoed in exploitatie (zelfstandige- en onzelfstandige woongelegenheden) komen overeen met de grondslagen voor de bepaling van de </w:t>
      </w:r>
      <w:r w:rsidRPr="0054179C">
        <w:rPr>
          <w:rFonts w:asciiTheme="minorHAnsi" w:eastAsia="Times New Roman" w:hAnsiTheme="minorHAnsi" w:cstheme="minorHAnsi"/>
          <w:color w:val="000000" w:themeColor="text1"/>
          <w:sz w:val="22"/>
          <w:szCs w:val="22"/>
          <w:lang w:eastAsia="en-US"/>
        </w:rPr>
        <w:t>marktwaarde, met uitzondering van:</w:t>
      </w:r>
    </w:p>
    <w:p w14:paraId="14EB9710" w14:textId="6608EB60" w:rsidR="004D4CD2" w:rsidRPr="0054179C" w:rsidRDefault="00C0787F" w:rsidP="00EF1142">
      <w:pPr>
        <w:widowControl/>
        <w:numPr>
          <w:ilvl w:val="2"/>
          <w:numId w:val="16"/>
        </w:numPr>
        <w:autoSpaceDE/>
        <w:autoSpaceDN/>
        <w:adjustRightInd/>
        <w:spacing w:before="120" w:after="120"/>
        <w:ind w:left="709" w:hanging="284"/>
        <w:jc w:val="left"/>
        <w:rPr>
          <w:rFonts w:asciiTheme="minorHAnsi" w:eastAsia="Times New Roman" w:hAnsiTheme="minorHAnsi" w:cstheme="minorHAnsi"/>
          <w:color w:val="000000" w:themeColor="text1"/>
          <w:sz w:val="22"/>
          <w:szCs w:val="22"/>
          <w:lang w:eastAsia="en-US"/>
        </w:rPr>
      </w:pPr>
      <w:r w:rsidRPr="0054179C">
        <w:rPr>
          <w:rFonts w:asciiTheme="minorHAnsi" w:eastAsia="Times New Roman" w:hAnsiTheme="minorHAnsi" w:cstheme="minorHAnsi"/>
          <w:color w:val="000000" w:themeColor="text1"/>
          <w:sz w:val="22"/>
          <w:szCs w:val="22"/>
          <w:lang w:eastAsia="en-US"/>
        </w:rPr>
        <w:lastRenderedPageBreak/>
        <w:t>Enkel uitgaan van het doorexploiteerscenario, derhalve geen rekening houden met een uitpondscenario en geen rekening houden met voorgenomen verkopen van vastgoed in exploitatie.</w:t>
      </w:r>
    </w:p>
    <w:p w14:paraId="2D0F0107" w14:textId="32519772" w:rsidR="00C0787F" w:rsidRPr="0054179C" w:rsidRDefault="00C0787F" w:rsidP="00EF1142">
      <w:pPr>
        <w:widowControl/>
        <w:numPr>
          <w:ilvl w:val="2"/>
          <w:numId w:val="16"/>
        </w:numPr>
        <w:autoSpaceDE/>
        <w:autoSpaceDN/>
        <w:adjustRightInd/>
        <w:spacing w:before="120" w:after="120"/>
        <w:ind w:left="709" w:hanging="284"/>
        <w:jc w:val="left"/>
        <w:rPr>
          <w:rFonts w:asciiTheme="minorHAnsi" w:eastAsia="Times New Roman" w:hAnsiTheme="minorHAnsi" w:cstheme="minorHAnsi"/>
          <w:color w:val="000000" w:themeColor="text1"/>
          <w:sz w:val="22"/>
          <w:szCs w:val="22"/>
          <w:lang w:eastAsia="en-US"/>
        </w:rPr>
      </w:pPr>
      <w:r w:rsidRPr="0054179C">
        <w:rPr>
          <w:rFonts w:asciiTheme="minorHAnsi" w:eastAsia="Times New Roman" w:hAnsiTheme="minorHAnsi" w:cstheme="minorHAnsi"/>
          <w:color w:val="000000" w:themeColor="text1"/>
          <w:sz w:val="22"/>
          <w:szCs w:val="22"/>
          <w:lang w:eastAsia="en-US"/>
        </w:rPr>
        <w:t xml:space="preserve">Inrekening van de intern bepaalde streefhuur in plaats van de markthuur, vanaf het ingeschatte moment van (huurders)mutatie. De streefhuur betreft de huur die volgens het beleid van </w:t>
      </w:r>
      <w:r w:rsidR="004D4CD2" w:rsidRPr="0054179C">
        <w:rPr>
          <w:rFonts w:asciiTheme="minorHAnsi" w:eastAsia="Times New Roman" w:hAnsiTheme="minorHAnsi" w:cstheme="minorHAnsi"/>
          <w:color w:val="000000" w:themeColor="text1"/>
          <w:sz w:val="22"/>
          <w:szCs w:val="22"/>
          <w:lang w:eastAsia="en-US"/>
        </w:rPr>
        <w:t>Ressort Wonen</w:t>
      </w:r>
      <w:r w:rsidRPr="0054179C">
        <w:rPr>
          <w:rFonts w:asciiTheme="minorHAnsi" w:eastAsia="Times New Roman" w:hAnsiTheme="minorHAnsi" w:cstheme="minorHAnsi"/>
          <w:color w:val="000000" w:themeColor="text1"/>
          <w:sz w:val="22"/>
          <w:szCs w:val="22"/>
          <w:lang w:eastAsia="en-US"/>
        </w:rPr>
        <w:t xml:space="preserve"> bij mutatie in rekening wordt gebracht, passend binnen de geldende wet- en regelgeving, </w:t>
      </w:r>
      <w:r w:rsidRPr="0054179C">
        <w:rPr>
          <w:rFonts w:asciiTheme="minorHAnsi" w:eastAsia="Times New Roman" w:hAnsiTheme="minorHAnsi" w:cstheme="minorHAnsi"/>
          <w:color w:val="000000" w:themeColor="text1"/>
          <w:sz w:val="22"/>
          <w:szCs w:val="22"/>
        </w:rPr>
        <w:t xml:space="preserve">feitelijke beklemmingen en prestatieafspraken met </w:t>
      </w:r>
      <w:r w:rsidR="004D4CD2" w:rsidRPr="0054179C">
        <w:rPr>
          <w:rFonts w:asciiTheme="minorHAnsi" w:eastAsia="Times New Roman" w:hAnsiTheme="minorHAnsi" w:cstheme="minorHAnsi"/>
          <w:color w:val="000000" w:themeColor="text1"/>
          <w:sz w:val="22"/>
          <w:szCs w:val="22"/>
        </w:rPr>
        <w:t xml:space="preserve">de </w:t>
      </w:r>
      <w:r w:rsidRPr="0054179C">
        <w:rPr>
          <w:rFonts w:asciiTheme="minorHAnsi" w:eastAsia="Times New Roman" w:hAnsiTheme="minorHAnsi" w:cstheme="minorHAnsi"/>
          <w:color w:val="000000" w:themeColor="text1"/>
          <w:sz w:val="22"/>
          <w:szCs w:val="22"/>
        </w:rPr>
        <w:t>gemeente.</w:t>
      </w:r>
    </w:p>
    <w:p w14:paraId="33A73692" w14:textId="1270066E" w:rsidR="00C0787F" w:rsidRPr="0054179C" w:rsidRDefault="00C0787F" w:rsidP="00EF1142">
      <w:pPr>
        <w:widowControl/>
        <w:numPr>
          <w:ilvl w:val="2"/>
          <w:numId w:val="16"/>
        </w:numPr>
        <w:autoSpaceDE/>
        <w:autoSpaceDN/>
        <w:adjustRightInd/>
        <w:spacing w:before="120" w:after="120"/>
        <w:ind w:left="709" w:hanging="284"/>
        <w:jc w:val="left"/>
        <w:rPr>
          <w:rFonts w:asciiTheme="minorHAnsi" w:eastAsia="Times New Roman" w:hAnsiTheme="minorHAnsi" w:cstheme="minorHAnsi"/>
          <w:color w:val="000000" w:themeColor="text1"/>
          <w:sz w:val="22"/>
          <w:szCs w:val="22"/>
          <w:lang w:eastAsia="en-US"/>
        </w:rPr>
      </w:pPr>
      <w:r w:rsidRPr="0054179C">
        <w:rPr>
          <w:rFonts w:asciiTheme="minorHAnsi" w:eastAsia="Times New Roman" w:hAnsiTheme="minorHAnsi" w:cstheme="minorHAnsi"/>
          <w:color w:val="000000" w:themeColor="text1"/>
          <w:sz w:val="22"/>
          <w:szCs w:val="22"/>
          <w:lang w:eastAsia="en-US"/>
        </w:rPr>
        <w:t>Inrekening van toekomstige onderhoudslasten, bepaald overeenkomstig het (onderhouds</w:t>
      </w:r>
      <w:r w:rsidR="004D4CD2" w:rsidRPr="0054179C">
        <w:rPr>
          <w:rFonts w:asciiTheme="minorHAnsi" w:eastAsia="Times New Roman" w:hAnsiTheme="minorHAnsi" w:cstheme="minorHAnsi"/>
          <w:color w:val="000000" w:themeColor="text1"/>
          <w:sz w:val="22"/>
          <w:szCs w:val="22"/>
          <w:lang w:eastAsia="en-US"/>
        </w:rPr>
        <w:t>-</w:t>
      </w:r>
      <w:r w:rsidRPr="0054179C">
        <w:rPr>
          <w:rFonts w:asciiTheme="minorHAnsi" w:eastAsia="Times New Roman" w:hAnsiTheme="minorHAnsi" w:cstheme="minorHAnsi"/>
          <w:color w:val="000000" w:themeColor="text1"/>
          <w:sz w:val="22"/>
          <w:szCs w:val="22"/>
          <w:lang w:eastAsia="en-US"/>
        </w:rPr>
        <w:t>)</w:t>
      </w:r>
      <w:r w:rsidR="004D4CD2" w:rsidRPr="0054179C">
        <w:rPr>
          <w:rFonts w:asciiTheme="minorHAnsi" w:eastAsia="Times New Roman" w:hAnsiTheme="minorHAnsi" w:cstheme="minorHAnsi"/>
          <w:color w:val="000000" w:themeColor="text1"/>
          <w:sz w:val="22"/>
          <w:szCs w:val="22"/>
          <w:lang w:eastAsia="en-US"/>
        </w:rPr>
        <w:t xml:space="preserve"> </w:t>
      </w:r>
      <w:r w:rsidRPr="0054179C">
        <w:rPr>
          <w:rFonts w:asciiTheme="minorHAnsi" w:eastAsia="Times New Roman" w:hAnsiTheme="minorHAnsi" w:cstheme="minorHAnsi"/>
          <w:color w:val="000000" w:themeColor="text1"/>
          <w:sz w:val="22"/>
          <w:szCs w:val="22"/>
          <w:lang w:eastAsia="en-US"/>
        </w:rPr>
        <w:t xml:space="preserve">beleid van </w:t>
      </w:r>
      <w:r w:rsidR="004D4CD2" w:rsidRPr="0054179C">
        <w:rPr>
          <w:rFonts w:asciiTheme="minorHAnsi" w:eastAsia="Times New Roman" w:hAnsiTheme="minorHAnsi" w:cstheme="minorHAnsi"/>
          <w:color w:val="000000" w:themeColor="text1"/>
          <w:sz w:val="22"/>
          <w:szCs w:val="22"/>
          <w:lang w:eastAsia="en-US"/>
        </w:rPr>
        <w:t>Ressort Wonen</w:t>
      </w:r>
      <w:r w:rsidRPr="0054179C">
        <w:rPr>
          <w:rFonts w:asciiTheme="minorHAnsi" w:eastAsia="Times New Roman" w:hAnsiTheme="minorHAnsi" w:cstheme="minorHAnsi"/>
          <w:color w:val="000000" w:themeColor="text1"/>
          <w:sz w:val="22"/>
          <w:szCs w:val="22"/>
          <w:lang w:eastAsia="en-US"/>
        </w:rPr>
        <w:t xml:space="preserve"> en het als onderdeel daarvan vastgestelde meerjaren</w:t>
      </w:r>
      <w:r w:rsidR="0054179C">
        <w:rPr>
          <w:rFonts w:asciiTheme="minorHAnsi" w:eastAsia="Times New Roman" w:hAnsiTheme="minorHAnsi" w:cstheme="minorHAnsi"/>
          <w:color w:val="000000" w:themeColor="text1"/>
          <w:sz w:val="22"/>
          <w:szCs w:val="22"/>
          <w:lang w:eastAsia="en-US"/>
        </w:rPr>
        <w:t xml:space="preserve"> </w:t>
      </w:r>
      <w:r w:rsidRPr="0054179C">
        <w:rPr>
          <w:rFonts w:asciiTheme="minorHAnsi" w:eastAsia="Times New Roman" w:hAnsiTheme="minorHAnsi" w:cstheme="minorHAnsi"/>
          <w:color w:val="000000" w:themeColor="text1"/>
          <w:sz w:val="22"/>
          <w:szCs w:val="22"/>
          <w:lang w:eastAsia="en-US"/>
        </w:rPr>
        <w:t>onderhoudsprogramma voor het vastgoedbezit, in plaats van onderhoudsnormen in de markt</w:t>
      </w:r>
      <w:r w:rsidR="000558F1">
        <w:rPr>
          <w:rFonts w:asciiTheme="minorHAnsi" w:eastAsia="Times New Roman" w:hAnsiTheme="minorHAnsi" w:cstheme="minorHAnsi"/>
          <w:color w:val="000000" w:themeColor="text1"/>
          <w:sz w:val="22"/>
          <w:szCs w:val="22"/>
          <w:lang w:eastAsia="en-US"/>
        </w:rPr>
        <w:t>,</w:t>
      </w:r>
      <w:r w:rsidRPr="0054179C">
        <w:rPr>
          <w:rFonts w:asciiTheme="minorHAnsi" w:eastAsia="Times New Roman" w:hAnsiTheme="minorHAnsi" w:cstheme="minorHAnsi"/>
          <w:color w:val="000000" w:themeColor="text1"/>
          <w:sz w:val="22"/>
          <w:szCs w:val="22"/>
          <w:lang w:eastAsia="en-US"/>
        </w:rPr>
        <w:t xml:space="preserve"> </w:t>
      </w:r>
      <w:r w:rsidR="0054179C">
        <w:rPr>
          <w:rFonts w:asciiTheme="minorHAnsi" w:eastAsia="Times New Roman" w:hAnsiTheme="minorHAnsi" w:cstheme="minorHAnsi"/>
          <w:color w:val="000000" w:themeColor="text1"/>
          <w:sz w:val="22"/>
          <w:szCs w:val="22"/>
          <w:lang w:eastAsia="en-US"/>
        </w:rPr>
        <w:t xml:space="preserve">zoals </w:t>
      </w:r>
      <w:r w:rsidR="000558F1">
        <w:rPr>
          <w:rFonts w:asciiTheme="minorHAnsi" w:eastAsia="Times New Roman" w:hAnsiTheme="minorHAnsi" w:cstheme="minorHAnsi"/>
          <w:color w:val="000000" w:themeColor="text1"/>
          <w:sz w:val="22"/>
          <w:szCs w:val="22"/>
          <w:lang w:eastAsia="en-US"/>
        </w:rPr>
        <w:t xml:space="preserve">deze worden </w:t>
      </w:r>
      <w:r w:rsidRPr="0054179C">
        <w:rPr>
          <w:rFonts w:asciiTheme="minorHAnsi" w:eastAsia="Times New Roman" w:hAnsiTheme="minorHAnsi" w:cstheme="minorHAnsi"/>
          <w:color w:val="000000" w:themeColor="text1"/>
          <w:sz w:val="22"/>
          <w:szCs w:val="22"/>
          <w:lang w:eastAsia="en-US"/>
        </w:rPr>
        <w:t>verwerkt onder het hoofd ‘lasten onderhoudsactiviteiten’ in de resultatenrekening. Met ingang van het verslagjaar 2019 voor de definities inzake onderhoud en beheer zoals opgenomen in bijlage 2 bij artikel 14a lid 1 RTIV van toepassing op de beleidswaarde.</w:t>
      </w:r>
    </w:p>
    <w:p w14:paraId="30E54E64" w14:textId="0A75784D" w:rsidR="00C0787F" w:rsidRPr="000558F1" w:rsidRDefault="00C0787F" w:rsidP="00EF1142">
      <w:pPr>
        <w:widowControl/>
        <w:numPr>
          <w:ilvl w:val="2"/>
          <w:numId w:val="16"/>
        </w:numPr>
        <w:autoSpaceDE/>
        <w:autoSpaceDN/>
        <w:adjustRightInd/>
        <w:spacing w:before="120" w:after="120"/>
        <w:ind w:left="709" w:hanging="284"/>
        <w:jc w:val="left"/>
        <w:rPr>
          <w:rFonts w:asciiTheme="minorHAnsi" w:eastAsia="Times New Roman" w:hAnsiTheme="minorHAnsi" w:cstheme="minorHAnsi"/>
          <w:color w:val="000000" w:themeColor="text1"/>
          <w:sz w:val="22"/>
          <w:szCs w:val="22"/>
          <w:lang w:eastAsia="en-US"/>
        </w:rPr>
      </w:pPr>
      <w:r w:rsidRPr="000558F1">
        <w:rPr>
          <w:rFonts w:asciiTheme="minorHAnsi" w:eastAsia="Times New Roman" w:hAnsiTheme="minorHAnsi" w:cstheme="minorHAnsi"/>
          <w:color w:val="000000" w:themeColor="text1"/>
          <w:sz w:val="22"/>
          <w:szCs w:val="22"/>
          <w:lang w:eastAsia="en-US"/>
        </w:rPr>
        <w:t>Inrekening van toekomstige verhuur- en beheerslasten in plaats van marktconforme lasten ter zake. Hieronder worden verstaan de directe en indirecte kosten die rechtstreeks zijn te relateren aan de verhuur- en beheeractiviteiten van de corporatie en zoals deze worden verwerkt onder het hoofd ‘lasten verhuur en beheeractiviteiten’ in de resultatenrekening.</w:t>
      </w:r>
      <w:r w:rsidRPr="000558F1" w:rsidDel="0037079F">
        <w:rPr>
          <w:rFonts w:asciiTheme="minorHAnsi" w:eastAsia="Times New Roman" w:hAnsiTheme="minorHAnsi" w:cstheme="minorHAnsi"/>
          <w:color w:val="000000" w:themeColor="text1"/>
          <w:sz w:val="22"/>
          <w:szCs w:val="22"/>
          <w:lang w:eastAsia="en-US"/>
        </w:rPr>
        <w:t xml:space="preserve"> </w:t>
      </w:r>
      <w:r w:rsidRPr="000558F1">
        <w:rPr>
          <w:rFonts w:asciiTheme="minorHAnsi" w:eastAsia="Times New Roman" w:hAnsiTheme="minorHAnsi" w:cstheme="minorHAnsi"/>
          <w:color w:val="000000" w:themeColor="text1"/>
          <w:sz w:val="22"/>
          <w:szCs w:val="22"/>
          <w:lang w:eastAsia="en-US"/>
        </w:rPr>
        <w:t>Met ingang van het verslagjaar 2019 voor de definities inzake onderhoud en beheer zoals opgenomen in bijlage 2 bij artikel 14a lid 1 RTIV van toepassing op de beleidswaarde.</w:t>
      </w:r>
    </w:p>
    <w:p w14:paraId="40D551BE" w14:textId="77777777" w:rsidR="00F74BCD" w:rsidRPr="000558F1" w:rsidRDefault="00F74BCD" w:rsidP="008D5A60">
      <w:pPr>
        <w:widowControl/>
        <w:autoSpaceDE/>
        <w:autoSpaceDN/>
        <w:adjustRightInd/>
        <w:spacing w:before="120" w:after="120"/>
        <w:jc w:val="left"/>
        <w:rPr>
          <w:rFonts w:asciiTheme="minorHAnsi" w:eastAsia="Times New Roman" w:hAnsiTheme="minorHAnsi" w:cstheme="minorHAnsi"/>
          <w:color w:val="000000" w:themeColor="text1"/>
          <w:sz w:val="22"/>
          <w:szCs w:val="22"/>
          <w:lang w:eastAsia="en-US"/>
        </w:rPr>
      </w:pPr>
    </w:p>
    <w:p w14:paraId="18C45061" w14:textId="33E3689E" w:rsidR="00C0787F" w:rsidRPr="00CD4EB0" w:rsidRDefault="00C0787F" w:rsidP="008D5A60">
      <w:pPr>
        <w:widowControl/>
        <w:autoSpaceDE/>
        <w:autoSpaceDN/>
        <w:adjustRightInd/>
        <w:spacing w:before="120" w:after="120"/>
        <w:jc w:val="left"/>
        <w:rPr>
          <w:rFonts w:asciiTheme="minorHAnsi" w:eastAsia="Times New Roman" w:hAnsiTheme="minorHAnsi" w:cstheme="minorHAnsi"/>
          <w:color w:val="000000" w:themeColor="text1"/>
          <w:sz w:val="22"/>
          <w:szCs w:val="22"/>
          <w:lang w:eastAsia="en-US"/>
        </w:rPr>
      </w:pPr>
      <w:r w:rsidRPr="00CD4EB0">
        <w:rPr>
          <w:rFonts w:asciiTheme="minorHAnsi" w:eastAsia="Times New Roman" w:hAnsiTheme="minorHAnsi" w:cstheme="minorHAnsi"/>
          <w:color w:val="000000" w:themeColor="text1"/>
          <w:sz w:val="22"/>
          <w:szCs w:val="22"/>
          <w:lang w:eastAsia="en-US"/>
        </w:rPr>
        <w:t xml:space="preserve">De beleidswaarde van BOG/MOG/ZOG is gelijk aan de marktwaarde en hierbij wordt dus </w:t>
      </w:r>
      <w:bookmarkStart w:id="40" w:name="OLE_LINK1"/>
      <w:r w:rsidR="00F74BCD" w:rsidRPr="00CD4EB0">
        <w:rPr>
          <w:rFonts w:asciiTheme="minorHAnsi" w:eastAsia="Times New Roman" w:hAnsiTheme="minorHAnsi" w:cstheme="minorHAnsi"/>
          <w:color w:val="000000" w:themeColor="text1"/>
          <w:sz w:val="22"/>
          <w:szCs w:val="22"/>
          <w:lang w:eastAsia="en-US"/>
        </w:rPr>
        <w:t>verondersteld dat de marktuitgangspunten overeenkomen met de eigen beleidsuitgangspunten.</w:t>
      </w:r>
    </w:p>
    <w:p w14:paraId="28F4CCA8" w14:textId="3880B939" w:rsidR="00894F0B" w:rsidRPr="00CD4EB0" w:rsidRDefault="00A32C08" w:rsidP="008D5A60">
      <w:pPr>
        <w:widowControl/>
        <w:autoSpaceDE/>
        <w:autoSpaceDN/>
        <w:adjustRightInd/>
        <w:spacing w:before="120" w:after="120"/>
        <w:jc w:val="left"/>
        <w:rPr>
          <w:rFonts w:asciiTheme="minorHAnsi" w:eastAsia="Times New Roman" w:hAnsiTheme="minorHAnsi" w:cstheme="minorHAnsi"/>
          <w:color w:val="000000" w:themeColor="text1"/>
          <w:sz w:val="22"/>
          <w:szCs w:val="22"/>
          <w:lang w:eastAsia="en-US"/>
        </w:rPr>
      </w:pPr>
      <w:r>
        <w:rPr>
          <w:rFonts w:asciiTheme="minorHAnsi" w:eastAsia="Times New Roman" w:hAnsiTheme="minorHAnsi" w:cstheme="minorHAnsi"/>
          <w:noProof/>
          <w:color w:val="000000" w:themeColor="text1"/>
          <w:sz w:val="22"/>
          <w:szCs w:val="22"/>
          <w:lang w:eastAsia="en-US"/>
        </w:rPr>
        <w:drawing>
          <wp:inline distT="0" distB="0" distL="0" distR="0" wp14:anchorId="2B20CD13" wp14:editId="3155829E">
            <wp:extent cx="5761355" cy="10058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1005840"/>
                    </a:xfrm>
                    <a:prstGeom prst="rect">
                      <a:avLst/>
                    </a:prstGeom>
                    <a:noFill/>
                  </pic:spPr>
                </pic:pic>
              </a:graphicData>
            </a:graphic>
          </wp:inline>
        </w:drawing>
      </w:r>
    </w:p>
    <w:p w14:paraId="37E13E3B" w14:textId="77777777" w:rsidR="00C317A0" w:rsidRPr="008D617A" w:rsidRDefault="00C317A0" w:rsidP="008D5A60">
      <w:pPr>
        <w:keepNext/>
        <w:widowControl/>
        <w:autoSpaceDE/>
        <w:autoSpaceDN/>
        <w:adjustRightInd/>
        <w:spacing w:before="400" w:line="280" w:lineRule="exact"/>
        <w:jc w:val="left"/>
        <w:outlineLvl w:val="3"/>
        <w:rPr>
          <w:rFonts w:asciiTheme="minorHAnsi" w:eastAsia="Times New Roman" w:hAnsiTheme="minorHAnsi" w:cstheme="minorHAnsi"/>
          <w:bCs/>
          <w:i/>
          <w:color w:val="000000" w:themeColor="text1"/>
          <w:sz w:val="22"/>
          <w:szCs w:val="22"/>
          <w:lang w:eastAsia="en-US"/>
        </w:rPr>
      </w:pPr>
      <w:r w:rsidRPr="008D617A">
        <w:rPr>
          <w:rFonts w:asciiTheme="minorHAnsi" w:eastAsia="Times New Roman" w:hAnsiTheme="minorHAnsi" w:cstheme="minorHAnsi"/>
          <w:bCs/>
          <w:i/>
          <w:color w:val="000000" w:themeColor="text1"/>
          <w:sz w:val="22"/>
          <w:szCs w:val="22"/>
          <w:lang w:eastAsia="en-US"/>
        </w:rPr>
        <w:t>Omvang van de vier afslagen van marktwaarde naar beleidswaarde</w:t>
      </w:r>
    </w:p>
    <w:p w14:paraId="571D1FD2" w14:textId="6DFCA943" w:rsidR="00383501" w:rsidRPr="00CD4EB0" w:rsidRDefault="00990DD2" w:rsidP="008D5A60">
      <w:pPr>
        <w:widowControl/>
        <w:autoSpaceDE/>
        <w:autoSpaceDN/>
        <w:adjustRightInd/>
        <w:spacing w:before="120" w:after="120"/>
        <w:jc w:val="left"/>
        <w:rPr>
          <w:rFonts w:asciiTheme="minorHAnsi" w:eastAsia="Times New Roman" w:hAnsiTheme="minorHAnsi" w:cstheme="minorHAnsi"/>
          <w:color w:val="000000" w:themeColor="text1"/>
          <w:sz w:val="22"/>
          <w:szCs w:val="22"/>
          <w:lang w:eastAsia="en-US"/>
        </w:rPr>
      </w:pPr>
      <w:r w:rsidRPr="00990DD2">
        <w:rPr>
          <w:noProof/>
        </w:rPr>
        <w:drawing>
          <wp:inline distT="0" distB="0" distL="0" distR="0" wp14:anchorId="5D216E57" wp14:editId="296C5C77">
            <wp:extent cx="5759450" cy="173418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1734185"/>
                    </a:xfrm>
                    <a:prstGeom prst="rect">
                      <a:avLst/>
                    </a:prstGeom>
                    <a:noFill/>
                    <a:ln>
                      <a:noFill/>
                    </a:ln>
                  </pic:spPr>
                </pic:pic>
              </a:graphicData>
            </a:graphic>
          </wp:inline>
        </w:drawing>
      </w:r>
    </w:p>
    <w:bookmarkEnd w:id="40"/>
    <w:p w14:paraId="1F7F6184" w14:textId="77777777" w:rsidR="00776D63" w:rsidRDefault="00776D63">
      <w:pPr>
        <w:widowControl/>
        <w:autoSpaceDE/>
        <w:autoSpaceDN/>
        <w:adjustRightInd/>
        <w:jc w:val="left"/>
        <w:rPr>
          <w:rFonts w:asciiTheme="minorHAnsi" w:eastAsia="Times New Roman" w:hAnsiTheme="minorHAnsi" w:cstheme="minorHAnsi"/>
          <w:i/>
          <w:color w:val="000000" w:themeColor="text1"/>
          <w:sz w:val="22"/>
          <w:szCs w:val="22"/>
          <w:lang w:eastAsia="en-US"/>
        </w:rPr>
      </w:pPr>
      <w:r>
        <w:rPr>
          <w:rFonts w:asciiTheme="minorHAnsi" w:eastAsia="Times New Roman" w:hAnsiTheme="minorHAnsi" w:cstheme="minorHAnsi"/>
          <w:i/>
          <w:color w:val="000000" w:themeColor="text1"/>
          <w:sz w:val="22"/>
          <w:szCs w:val="22"/>
          <w:lang w:eastAsia="en-US"/>
        </w:rPr>
        <w:br w:type="page"/>
      </w:r>
    </w:p>
    <w:p w14:paraId="36C4FE71" w14:textId="2F1A5017" w:rsidR="00C0787F" w:rsidRPr="008D617A" w:rsidRDefault="00C0787F" w:rsidP="00C372D9">
      <w:pPr>
        <w:keepNext/>
        <w:widowControl/>
        <w:autoSpaceDE/>
        <w:autoSpaceDN/>
        <w:adjustRightInd/>
        <w:spacing w:line="280" w:lineRule="exact"/>
        <w:jc w:val="left"/>
        <w:outlineLvl w:val="3"/>
        <w:rPr>
          <w:rFonts w:asciiTheme="minorHAnsi" w:eastAsia="Times New Roman" w:hAnsiTheme="minorHAnsi" w:cstheme="minorHAnsi"/>
          <w:i/>
          <w:color w:val="000000" w:themeColor="text1"/>
          <w:sz w:val="22"/>
          <w:szCs w:val="22"/>
          <w:lang w:eastAsia="en-US"/>
        </w:rPr>
      </w:pPr>
      <w:r w:rsidRPr="008D617A">
        <w:rPr>
          <w:rFonts w:asciiTheme="minorHAnsi" w:eastAsia="Times New Roman" w:hAnsiTheme="minorHAnsi" w:cstheme="minorHAnsi"/>
          <w:i/>
          <w:color w:val="000000" w:themeColor="text1"/>
          <w:sz w:val="22"/>
          <w:szCs w:val="22"/>
          <w:lang w:eastAsia="en-US"/>
        </w:rPr>
        <w:lastRenderedPageBreak/>
        <w:t>Sensitiviteitsanalyse</w:t>
      </w:r>
    </w:p>
    <w:p w14:paraId="3E61F8C9" w14:textId="27C9FC60" w:rsidR="0080725C" w:rsidRPr="005A52A1" w:rsidRDefault="00C0787F" w:rsidP="00C372D9">
      <w:pPr>
        <w:widowControl/>
        <w:autoSpaceDE/>
        <w:autoSpaceDN/>
        <w:adjustRightInd/>
        <w:jc w:val="left"/>
        <w:rPr>
          <w:rFonts w:asciiTheme="minorHAnsi" w:eastAsia="Times New Roman" w:hAnsiTheme="minorHAnsi" w:cstheme="minorHAnsi"/>
          <w:snapToGrid w:val="0"/>
          <w:color w:val="000000" w:themeColor="text1"/>
          <w:sz w:val="22"/>
          <w:szCs w:val="22"/>
          <w:lang w:eastAsia="en-US"/>
        </w:rPr>
      </w:pPr>
      <w:r w:rsidRPr="005A52A1">
        <w:rPr>
          <w:rFonts w:asciiTheme="minorHAnsi" w:eastAsia="Times New Roman" w:hAnsiTheme="minorHAnsi" w:cstheme="minorHAnsi"/>
          <w:snapToGrid w:val="0"/>
          <w:color w:val="000000" w:themeColor="text1"/>
          <w:sz w:val="22"/>
          <w:szCs w:val="22"/>
          <w:lang w:eastAsia="en-US"/>
        </w:rPr>
        <w:t>In onderstaande tabellen wordt aangegeven welk effect een positieve of negatieve aanpassing van deze uitgangspunten heeft op de beleidswaarde:</w:t>
      </w:r>
    </w:p>
    <w:p w14:paraId="46C60193" w14:textId="1084E7FF" w:rsidR="00FA565C" w:rsidRDefault="00990DD2" w:rsidP="00FA565C">
      <w:pPr>
        <w:widowControl/>
        <w:autoSpaceDE/>
        <w:autoSpaceDN/>
        <w:adjustRightInd/>
        <w:spacing w:before="120" w:after="120"/>
        <w:jc w:val="left"/>
        <w:rPr>
          <w:rFonts w:ascii="Calibri" w:hAnsi="Calibri"/>
          <w:b/>
          <w:iCs/>
          <w:color w:val="000000" w:themeColor="text1"/>
          <w:sz w:val="22"/>
          <w:szCs w:val="22"/>
        </w:rPr>
      </w:pPr>
      <w:bookmarkStart w:id="41" w:name="_Hlk66982361"/>
      <w:r w:rsidRPr="00990DD2">
        <w:rPr>
          <w:noProof/>
        </w:rPr>
        <w:drawing>
          <wp:inline distT="0" distB="0" distL="0" distR="0" wp14:anchorId="7FE1DEE6" wp14:editId="396204F3">
            <wp:extent cx="5759450" cy="87757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877570"/>
                    </a:xfrm>
                    <a:prstGeom prst="rect">
                      <a:avLst/>
                    </a:prstGeom>
                    <a:noFill/>
                    <a:ln>
                      <a:noFill/>
                    </a:ln>
                  </pic:spPr>
                </pic:pic>
              </a:graphicData>
            </a:graphic>
          </wp:inline>
        </w:drawing>
      </w:r>
    </w:p>
    <w:p w14:paraId="240BE1F1" w14:textId="77777777" w:rsidR="00FA565C" w:rsidRDefault="00FA565C" w:rsidP="00FA565C">
      <w:pPr>
        <w:widowControl/>
        <w:autoSpaceDE/>
        <w:autoSpaceDN/>
        <w:adjustRightInd/>
        <w:jc w:val="left"/>
        <w:rPr>
          <w:rFonts w:ascii="Calibri" w:hAnsi="Calibri"/>
          <w:b/>
          <w:iCs/>
          <w:color w:val="000000" w:themeColor="text1"/>
          <w:sz w:val="22"/>
          <w:szCs w:val="22"/>
        </w:rPr>
      </w:pPr>
    </w:p>
    <w:p w14:paraId="53419686" w14:textId="4E580D7C" w:rsidR="0080725C" w:rsidRPr="00FA565C" w:rsidRDefault="0080725C" w:rsidP="00FA565C">
      <w:pPr>
        <w:widowControl/>
        <w:autoSpaceDE/>
        <w:autoSpaceDN/>
        <w:adjustRightInd/>
        <w:jc w:val="left"/>
        <w:rPr>
          <w:rFonts w:asciiTheme="minorHAnsi" w:eastAsia="Times New Roman" w:hAnsiTheme="minorHAnsi" w:cstheme="minorHAnsi"/>
          <w:snapToGrid w:val="0"/>
          <w:color w:val="000000" w:themeColor="text1"/>
          <w:sz w:val="22"/>
          <w:szCs w:val="22"/>
          <w:highlight w:val="yellow"/>
          <w:lang w:eastAsia="en-US"/>
        </w:rPr>
      </w:pPr>
      <w:r w:rsidRPr="00677E1B">
        <w:rPr>
          <w:rFonts w:ascii="Calibri" w:hAnsi="Calibri"/>
          <w:b/>
          <w:iCs/>
          <w:color w:val="000000" w:themeColor="text1"/>
          <w:sz w:val="22"/>
          <w:szCs w:val="22"/>
        </w:rPr>
        <w:t>Onroerende zaken verkocht onder voorwaarden</w:t>
      </w:r>
      <w:r w:rsidR="008D617A">
        <w:rPr>
          <w:rFonts w:ascii="Calibri" w:hAnsi="Calibri"/>
          <w:b/>
          <w:iCs/>
          <w:color w:val="000000" w:themeColor="text1"/>
          <w:sz w:val="22"/>
          <w:szCs w:val="22"/>
        </w:rPr>
        <w:t xml:space="preserve"> </w:t>
      </w:r>
      <w:r w:rsidR="008D617A">
        <w:rPr>
          <w:rFonts w:asciiTheme="minorHAnsi" w:hAnsiTheme="minorHAnsi" w:cstheme="minorHAnsi"/>
          <w:b/>
          <w:color w:val="000000" w:themeColor="text1"/>
          <w:sz w:val="22"/>
          <w:szCs w:val="22"/>
        </w:rPr>
        <w:t>(referentienr. 1.3)</w:t>
      </w:r>
    </w:p>
    <w:p w14:paraId="29938E39" w14:textId="5B9CDC4A" w:rsidR="000C20E0" w:rsidRPr="005D2D13" w:rsidRDefault="0080725C" w:rsidP="008D5A60">
      <w:pPr>
        <w:jc w:val="left"/>
        <w:rPr>
          <w:rFonts w:ascii="Calibri" w:hAnsi="Calibri"/>
          <w:iCs/>
          <w:color w:val="000000" w:themeColor="text1"/>
          <w:sz w:val="22"/>
          <w:szCs w:val="22"/>
        </w:rPr>
      </w:pPr>
      <w:r w:rsidRPr="00FE4F9C">
        <w:rPr>
          <w:rFonts w:ascii="Calibri" w:hAnsi="Calibri"/>
          <w:iCs/>
          <w:color w:val="000000" w:themeColor="text1"/>
          <w:sz w:val="22"/>
          <w:szCs w:val="22"/>
        </w:rPr>
        <w:t xml:space="preserve">Het aantal woningen opgenomen onder onroerende zaken verkocht onder voorwaarden bedraagt </w:t>
      </w:r>
      <w:r w:rsidR="009A2591" w:rsidRPr="001E6DDE">
        <w:rPr>
          <w:rFonts w:ascii="Calibri" w:hAnsi="Calibri"/>
          <w:iCs/>
          <w:color w:val="000000" w:themeColor="text1"/>
          <w:sz w:val="22"/>
          <w:szCs w:val="22"/>
        </w:rPr>
        <w:t>eind</w:t>
      </w:r>
      <w:r w:rsidRPr="001E6DDE">
        <w:rPr>
          <w:rFonts w:ascii="Calibri" w:hAnsi="Calibri"/>
          <w:color w:val="000000" w:themeColor="text1"/>
          <w:sz w:val="22"/>
          <w:szCs w:val="22"/>
        </w:rPr>
        <w:t xml:space="preserve"> </w:t>
      </w:r>
      <w:r w:rsidR="00B95643" w:rsidRPr="001E6DDE">
        <w:rPr>
          <w:rFonts w:ascii="Calibri" w:hAnsi="Calibri"/>
          <w:color w:val="000000" w:themeColor="text1"/>
          <w:sz w:val="22"/>
          <w:szCs w:val="22"/>
        </w:rPr>
        <w:t>202</w:t>
      </w:r>
      <w:r w:rsidR="00FE4F9C" w:rsidRPr="001E6DDE">
        <w:rPr>
          <w:rFonts w:ascii="Calibri" w:hAnsi="Calibri"/>
          <w:color w:val="000000" w:themeColor="text1"/>
          <w:sz w:val="22"/>
          <w:szCs w:val="22"/>
        </w:rPr>
        <w:t>1</w:t>
      </w:r>
      <w:r w:rsidRPr="001E6DDE">
        <w:rPr>
          <w:rFonts w:ascii="Calibri" w:hAnsi="Calibri"/>
          <w:color w:val="000000" w:themeColor="text1"/>
          <w:sz w:val="22"/>
          <w:szCs w:val="22"/>
        </w:rPr>
        <w:t xml:space="preserve">: </w:t>
      </w:r>
      <w:r w:rsidR="001E6DDE" w:rsidRPr="001E6DDE">
        <w:rPr>
          <w:rFonts w:ascii="Calibri" w:hAnsi="Calibri"/>
          <w:iCs/>
          <w:color w:val="000000" w:themeColor="text1"/>
          <w:sz w:val="22"/>
          <w:szCs w:val="22"/>
        </w:rPr>
        <w:t>101</w:t>
      </w:r>
      <w:r w:rsidR="00505CDD" w:rsidRPr="001E6DDE">
        <w:rPr>
          <w:rFonts w:ascii="Calibri" w:hAnsi="Calibri"/>
          <w:color w:val="000000" w:themeColor="text1"/>
          <w:sz w:val="22"/>
          <w:szCs w:val="22"/>
        </w:rPr>
        <w:t xml:space="preserve"> </w:t>
      </w:r>
      <w:r w:rsidR="00855CC1">
        <w:rPr>
          <w:rFonts w:ascii="Calibri" w:hAnsi="Calibri"/>
          <w:iCs/>
          <w:color w:val="000000" w:themeColor="text1"/>
          <w:sz w:val="22"/>
          <w:szCs w:val="22"/>
        </w:rPr>
        <w:t>(in 2020</w:t>
      </w:r>
      <w:r w:rsidR="00F77E67">
        <w:rPr>
          <w:rFonts w:ascii="Calibri" w:hAnsi="Calibri"/>
          <w:iCs/>
          <w:color w:val="000000" w:themeColor="text1"/>
          <w:sz w:val="22"/>
          <w:szCs w:val="22"/>
        </w:rPr>
        <w:t xml:space="preserve"> was dit aantal </w:t>
      </w:r>
      <w:r w:rsidR="00B95643" w:rsidRPr="005D2D13">
        <w:rPr>
          <w:rFonts w:ascii="Calibri" w:hAnsi="Calibri"/>
          <w:iCs/>
          <w:color w:val="000000" w:themeColor="text1"/>
          <w:sz w:val="22"/>
          <w:szCs w:val="22"/>
        </w:rPr>
        <w:t>10</w:t>
      </w:r>
      <w:r w:rsidR="00FE4F9C" w:rsidRPr="005D2D13">
        <w:rPr>
          <w:rFonts w:ascii="Calibri" w:hAnsi="Calibri"/>
          <w:iCs/>
          <w:color w:val="000000" w:themeColor="text1"/>
          <w:sz w:val="22"/>
          <w:szCs w:val="22"/>
        </w:rPr>
        <w:t>3</w:t>
      </w:r>
      <w:r w:rsidRPr="005D2D13">
        <w:rPr>
          <w:rFonts w:ascii="Calibri" w:hAnsi="Calibri"/>
          <w:iCs/>
          <w:color w:val="000000" w:themeColor="text1"/>
          <w:sz w:val="22"/>
          <w:szCs w:val="22"/>
        </w:rPr>
        <w:t>). De condities waaronder de transacties hebben plaatsgevonden betreffen een korting op de verkoopprijs welke bij terugkoop verrekend wordt met de taxatiewaarde waartegen de woning teruggekocht wordt.</w:t>
      </w:r>
    </w:p>
    <w:p w14:paraId="5CCC0DC7" w14:textId="77777777" w:rsidR="00C13B2C" w:rsidRPr="005D2D13" w:rsidRDefault="00C13B2C" w:rsidP="008D5A60">
      <w:pPr>
        <w:jc w:val="left"/>
        <w:rPr>
          <w:rFonts w:ascii="Calibri" w:hAnsi="Calibri"/>
          <w:iCs/>
          <w:color w:val="000000" w:themeColor="text1"/>
          <w:sz w:val="22"/>
          <w:szCs w:val="22"/>
        </w:rPr>
      </w:pPr>
    </w:p>
    <w:p w14:paraId="34593E43" w14:textId="2F94EC74" w:rsidR="000B220D" w:rsidRPr="00CD4EB0" w:rsidRDefault="00FE4F9C" w:rsidP="008D5A60">
      <w:pPr>
        <w:jc w:val="left"/>
        <w:rPr>
          <w:rFonts w:ascii="Calibri" w:hAnsi="Calibri"/>
          <w:iCs/>
          <w:color w:val="000000" w:themeColor="text1"/>
          <w:sz w:val="22"/>
          <w:szCs w:val="22"/>
        </w:rPr>
      </w:pPr>
      <w:r w:rsidRPr="005D2D13">
        <w:rPr>
          <w:rFonts w:ascii="Calibri" w:hAnsi="Calibri"/>
          <w:iCs/>
          <w:color w:val="000000" w:themeColor="text1"/>
          <w:sz w:val="22"/>
          <w:szCs w:val="22"/>
        </w:rPr>
        <w:t xml:space="preserve">Op basis van de uitgangspunten </w:t>
      </w:r>
      <w:r w:rsidR="00FB4208">
        <w:rPr>
          <w:rFonts w:ascii="Calibri" w:hAnsi="Calibri"/>
          <w:iCs/>
          <w:color w:val="000000" w:themeColor="text1"/>
          <w:sz w:val="22"/>
          <w:szCs w:val="22"/>
        </w:rPr>
        <w:t>‘</w:t>
      </w:r>
      <w:r w:rsidRPr="005D2D13">
        <w:rPr>
          <w:rFonts w:ascii="Calibri" w:hAnsi="Calibri"/>
          <w:iCs/>
          <w:color w:val="000000" w:themeColor="text1"/>
          <w:sz w:val="22"/>
          <w:szCs w:val="22"/>
        </w:rPr>
        <w:t>Kopen naar Wens</w:t>
      </w:r>
      <w:r w:rsidR="00FB4208">
        <w:rPr>
          <w:rFonts w:ascii="Calibri" w:hAnsi="Calibri"/>
          <w:iCs/>
          <w:color w:val="000000" w:themeColor="text1"/>
          <w:sz w:val="22"/>
          <w:szCs w:val="22"/>
        </w:rPr>
        <w:t>’</w:t>
      </w:r>
      <w:r w:rsidRPr="005D2D13">
        <w:rPr>
          <w:rFonts w:ascii="Calibri" w:hAnsi="Calibri"/>
          <w:iCs/>
          <w:color w:val="000000" w:themeColor="text1"/>
          <w:sz w:val="22"/>
          <w:szCs w:val="22"/>
        </w:rPr>
        <w:t xml:space="preserve"> is </w:t>
      </w:r>
      <w:r w:rsidR="009A2591">
        <w:rPr>
          <w:rFonts w:ascii="Calibri" w:hAnsi="Calibri"/>
          <w:iCs/>
          <w:color w:val="000000" w:themeColor="text1"/>
          <w:sz w:val="22"/>
          <w:szCs w:val="22"/>
        </w:rPr>
        <w:t>eind</w:t>
      </w:r>
      <w:r w:rsidRPr="005D2D13">
        <w:rPr>
          <w:rFonts w:ascii="Calibri" w:hAnsi="Calibri"/>
          <w:iCs/>
          <w:color w:val="000000" w:themeColor="text1"/>
          <w:sz w:val="22"/>
          <w:szCs w:val="22"/>
        </w:rPr>
        <w:t xml:space="preserve"> 2021 voor 12 woningen erfpacht uitgegeven. </w:t>
      </w:r>
      <w:r w:rsidR="000B220D" w:rsidRPr="00CD4EB0">
        <w:rPr>
          <w:noProof/>
        </w:rPr>
        <w:drawing>
          <wp:inline distT="0" distB="0" distL="0" distR="0" wp14:anchorId="53D4B80D" wp14:editId="22A59E6B">
            <wp:extent cx="5759450" cy="449961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4499610"/>
                    </a:xfrm>
                    <a:prstGeom prst="rect">
                      <a:avLst/>
                    </a:prstGeom>
                    <a:noFill/>
                    <a:ln>
                      <a:noFill/>
                    </a:ln>
                  </pic:spPr>
                </pic:pic>
              </a:graphicData>
            </a:graphic>
          </wp:inline>
        </w:drawing>
      </w:r>
    </w:p>
    <w:p w14:paraId="5EB66D8D" w14:textId="77777777" w:rsidR="009F2DD1" w:rsidRPr="00CD4EB0" w:rsidRDefault="009F2DD1" w:rsidP="008D5A60">
      <w:pPr>
        <w:jc w:val="left"/>
        <w:rPr>
          <w:rFonts w:ascii="Calibri" w:hAnsi="Calibri"/>
          <w:color w:val="000000" w:themeColor="text1"/>
          <w:sz w:val="22"/>
          <w:szCs w:val="22"/>
        </w:rPr>
      </w:pPr>
    </w:p>
    <w:bookmarkEnd w:id="41"/>
    <w:p w14:paraId="0B1EC5C7" w14:textId="77777777" w:rsidR="007E3447" w:rsidRDefault="007E3447">
      <w:pPr>
        <w:widowControl/>
        <w:autoSpaceDE/>
        <w:autoSpaceDN/>
        <w:adjustRightInd/>
        <w:jc w:val="left"/>
        <w:rPr>
          <w:rFonts w:ascii="Calibri" w:hAnsi="Calibri"/>
          <w:b/>
          <w:color w:val="000000" w:themeColor="text1"/>
          <w:sz w:val="22"/>
          <w:szCs w:val="22"/>
        </w:rPr>
      </w:pPr>
      <w:r>
        <w:rPr>
          <w:rFonts w:ascii="Calibri" w:hAnsi="Calibri"/>
          <w:b/>
          <w:color w:val="000000" w:themeColor="text1"/>
          <w:sz w:val="22"/>
          <w:szCs w:val="22"/>
        </w:rPr>
        <w:br w:type="page"/>
      </w:r>
    </w:p>
    <w:p w14:paraId="7422E9F2" w14:textId="66F7BB0D" w:rsidR="009C1BFE" w:rsidRDefault="0080725C" w:rsidP="008D5A60">
      <w:pPr>
        <w:jc w:val="left"/>
        <w:rPr>
          <w:rFonts w:asciiTheme="minorHAnsi" w:hAnsiTheme="minorHAnsi" w:cstheme="minorHAnsi"/>
          <w:b/>
          <w:color w:val="000000" w:themeColor="text1"/>
          <w:sz w:val="22"/>
          <w:szCs w:val="22"/>
        </w:rPr>
      </w:pPr>
      <w:r w:rsidRPr="00CD4EB0">
        <w:rPr>
          <w:rFonts w:ascii="Calibri" w:hAnsi="Calibri"/>
          <w:b/>
          <w:color w:val="000000" w:themeColor="text1"/>
          <w:sz w:val="22"/>
          <w:szCs w:val="22"/>
        </w:rPr>
        <w:lastRenderedPageBreak/>
        <w:t>Vastgoed in ontwikkeling bestemd voor eigen exploitatie</w:t>
      </w:r>
      <w:r w:rsidR="002C23B4">
        <w:rPr>
          <w:rFonts w:ascii="Calibri" w:hAnsi="Calibri"/>
          <w:b/>
          <w:color w:val="000000" w:themeColor="text1"/>
          <w:sz w:val="22"/>
          <w:szCs w:val="22"/>
        </w:rPr>
        <w:t xml:space="preserve"> </w:t>
      </w:r>
      <w:r w:rsidR="002C23B4">
        <w:rPr>
          <w:rFonts w:asciiTheme="minorHAnsi" w:hAnsiTheme="minorHAnsi" w:cstheme="minorHAnsi"/>
          <w:b/>
          <w:color w:val="000000" w:themeColor="text1"/>
          <w:sz w:val="22"/>
          <w:szCs w:val="22"/>
        </w:rPr>
        <w:t>(referentienr. 1.4)</w:t>
      </w:r>
    </w:p>
    <w:p w14:paraId="48CFC022" w14:textId="77777777" w:rsidR="00D24ABD" w:rsidRPr="00CD4EB0" w:rsidRDefault="00D24ABD" w:rsidP="008D5A60">
      <w:pPr>
        <w:jc w:val="left"/>
        <w:rPr>
          <w:rFonts w:ascii="Calibri" w:hAnsi="Calibri"/>
          <w:b/>
          <w:color w:val="000000" w:themeColor="text1"/>
          <w:sz w:val="22"/>
          <w:szCs w:val="22"/>
        </w:rPr>
      </w:pPr>
    </w:p>
    <w:p w14:paraId="60247E12" w14:textId="79F0DE4D" w:rsidR="002F007A" w:rsidRPr="00CD4EB0" w:rsidRDefault="00D24ABD" w:rsidP="008D5A60">
      <w:pPr>
        <w:jc w:val="left"/>
        <w:rPr>
          <w:rFonts w:ascii="Calibri" w:hAnsi="Calibri"/>
          <w:b/>
          <w:color w:val="000000" w:themeColor="text1"/>
          <w:sz w:val="22"/>
          <w:szCs w:val="22"/>
        </w:rPr>
      </w:pPr>
      <w:r w:rsidRPr="00D24ABD">
        <w:rPr>
          <w:noProof/>
        </w:rPr>
        <w:drawing>
          <wp:inline distT="0" distB="0" distL="0" distR="0" wp14:anchorId="088BA008" wp14:editId="38852561">
            <wp:extent cx="5759450" cy="2183765"/>
            <wp:effectExtent l="0" t="0" r="0" b="698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183765"/>
                    </a:xfrm>
                    <a:prstGeom prst="rect">
                      <a:avLst/>
                    </a:prstGeom>
                    <a:noFill/>
                    <a:ln>
                      <a:noFill/>
                    </a:ln>
                  </pic:spPr>
                </pic:pic>
              </a:graphicData>
            </a:graphic>
          </wp:inline>
        </w:drawing>
      </w:r>
    </w:p>
    <w:p w14:paraId="7C0476B5" w14:textId="77777777" w:rsidR="00BE3E0C" w:rsidRDefault="00BE3E0C" w:rsidP="00BE3E0C">
      <w:pPr>
        <w:widowControl/>
        <w:autoSpaceDE/>
        <w:autoSpaceDN/>
        <w:adjustRightInd/>
        <w:jc w:val="left"/>
        <w:rPr>
          <w:rFonts w:ascii="Calibri" w:hAnsi="Calibri"/>
          <w:b/>
          <w:color w:val="000000" w:themeColor="text1"/>
          <w:sz w:val="22"/>
          <w:szCs w:val="22"/>
          <w:lang w:eastAsia="en-US"/>
        </w:rPr>
      </w:pPr>
    </w:p>
    <w:p w14:paraId="6C3351D5" w14:textId="06B22A11" w:rsidR="0080725C" w:rsidRDefault="0080725C" w:rsidP="00BE3E0C">
      <w:pPr>
        <w:widowControl/>
        <w:autoSpaceDE/>
        <w:autoSpaceDN/>
        <w:adjustRightInd/>
        <w:jc w:val="left"/>
        <w:rPr>
          <w:rFonts w:asciiTheme="minorHAnsi" w:hAnsiTheme="minorHAnsi" w:cstheme="minorHAnsi"/>
          <w:b/>
          <w:color w:val="000000" w:themeColor="text1"/>
          <w:sz w:val="22"/>
          <w:szCs w:val="22"/>
        </w:rPr>
      </w:pPr>
      <w:r w:rsidRPr="00CD4EB0">
        <w:rPr>
          <w:rFonts w:ascii="Calibri" w:hAnsi="Calibri"/>
          <w:b/>
          <w:color w:val="000000" w:themeColor="text1"/>
          <w:sz w:val="22"/>
          <w:szCs w:val="22"/>
          <w:lang w:eastAsia="en-US"/>
        </w:rPr>
        <w:t>Onroerende en roerende zaken ten dienste van de exploitatie</w:t>
      </w:r>
      <w:r w:rsidR="002C23B4">
        <w:rPr>
          <w:rFonts w:ascii="Calibri" w:hAnsi="Calibri"/>
          <w:b/>
          <w:color w:val="000000" w:themeColor="text1"/>
          <w:sz w:val="22"/>
          <w:szCs w:val="22"/>
          <w:lang w:eastAsia="en-US"/>
        </w:rPr>
        <w:t xml:space="preserve"> </w:t>
      </w:r>
      <w:r w:rsidR="002C23B4">
        <w:rPr>
          <w:rFonts w:asciiTheme="minorHAnsi" w:hAnsiTheme="minorHAnsi" w:cstheme="minorHAnsi"/>
          <w:b/>
          <w:color w:val="000000" w:themeColor="text1"/>
          <w:sz w:val="22"/>
          <w:szCs w:val="22"/>
        </w:rPr>
        <w:t>(referentienr. 2)</w:t>
      </w:r>
    </w:p>
    <w:p w14:paraId="15359B69" w14:textId="77777777" w:rsidR="009C1BFE" w:rsidRPr="00CD4EB0" w:rsidRDefault="009C1BFE" w:rsidP="008D5A60">
      <w:pPr>
        <w:jc w:val="left"/>
        <w:rPr>
          <w:rFonts w:ascii="Calibri" w:hAnsi="Calibri"/>
          <w:b/>
          <w:color w:val="000000" w:themeColor="text1"/>
          <w:sz w:val="22"/>
          <w:szCs w:val="22"/>
          <w:lang w:eastAsia="en-US"/>
        </w:rPr>
      </w:pPr>
    </w:p>
    <w:p w14:paraId="07D73AFD" w14:textId="7E8B477F" w:rsidR="0047047A" w:rsidRPr="00CD4EB0" w:rsidRDefault="00FF2657" w:rsidP="008D5A60">
      <w:pPr>
        <w:jc w:val="left"/>
        <w:rPr>
          <w:rFonts w:ascii="Calibri" w:hAnsi="Calibri"/>
          <w:b/>
          <w:color w:val="000000" w:themeColor="text1"/>
          <w:sz w:val="22"/>
          <w:szCs w:val="22"/>
          <w:lang w:eastAsia="en-US"/>
        </w:rPr>
      </w:pPr>
      <w:r w:rsidRPr="00FF2657">
        <w:rPr>
          <w:noProof/>
        </w:rPr>
        <w:drawing>
          <wp:inline distT="0" distB="0" distL="0" distR="0" wp14:anchorId="7719CB34" wp14:editId="21453256">
            <wp:extent cx="5759450" cy="2094865"/>
            <wp:effectExtent l="0" t="0" r="0" b="63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p>
    <w:p w14:paraId="0EE9AE6C" w14:textId="66FEB0E2" w:rsidR="0004504F" w:rsidRPr="00A24440" w:rsidRDefault="0004504F" w:rsidP="008D5A60">
      <w:pPr>
        <w:jc w:val="left"/>
        <w:rPr>
          <w:rFonts w:ascii="Calibri" w:hAnsi="Calibri"/>
          <w:b/>
          <w:color w:val="000000" w:themeColor="text1"/>
          <w:sz w:val="22"/>
          <w:szCs w:val="22"/>
          <w:highlight w:val="yellow"/>
          <w:lang w:eastAsia="en-US"/>
        </w:rPr>
      </w:pPr>
    </w:p>
    <w:p w14:paraId="7D0A7DB5" w14:textId="7EB62109" w:rsidR="0080725C" w:rsidRPr="00677E1B" w:rsidRDefault="0080725C" w:rsidP="008D5A60">
      <w:pPr>
        <w:jc w:val="left"/>
        <w:rPr>
          <w:rFonts w:ascii="Calibri" w:hAnsi="Calibri"/>
          <w:snapToGrid w:val="0"/>
          <w:color w:val="000000" w:themeColor="text1"/>
          <w:sz w:val="22"/>
          <w:szCs w:val="22"/>
        </w:rPr>
      </w:pPr>
      <w:r w:rsidRPr="00677E1B">
        <w:rPr>
          <w:rFonts w:ascii="Calibri" w:hAnsi="Calibri"/>
          <w:snapToGrid w:val="0"/>
          <w:color w:val="000000" w:themeColor="text1"/>
          <w:sz w:val="22"/>
          <w:szCs w:val="22"/>
        </w:rPr>
        <w:t>Voor de post onroerende en roerende zaken ten dienste van de exploitatie worden de volgende componenten en afschrijvingstermijnen gehanteerd:</w:t>
      </w:r>
    </w:p>
    <w:p w14:paraId="1685764D" w14:textId="77777777" w:rsidR="0080725C" w:rsidRPr="00677E1B" w:rsidRDefault="0080725C" w:rsidP="00EF1142">
      <w:pPr>
        <w:widowControl/>
        <w:numPr>
          <w:ilvl w:val="0"/>
          <w:numId w:val="47"/>
        </w:numPr>
        <w:autoSpaceDE/>
        <w:autoSpaceDN/>
        <w:adjustRightInd/>
        <w:contextualSpacing/>
        <w:jc w:val="left"/>
        <w:rPr>
          <w:rFonts w:ascii="Calibri" w:eastAsia="Calibri" w:hAnsi="Calibri"/>
          <w:color w:val="000000" w:themeColor="text1"/>
          <w:sz w:val="22"/>
          <w:szCs w:val="22"/>
          <w:lang w:eastAsia="en-US"/>
        </w:rPr>
      </w:pPr>
      <w:r w:rsidRPr="00677E1B">
        <w:rPr>
          <w:rFonts w:ascii="Calibri" w:eastAsia="Calibri" w:hAnsi="Calibri"/>
          <w:color w:val="000000" w:themeColor="text1"/>
          <w:sz w:val="22"/>
          <w:szCs w:val="22"/>
          <w:lang w:eastAsia="en-US"/>
        </w:rPr>
        <w:t xml:space="preserve">Grond in eigendom </w:t>
      </w:r>
      <w:r w:rsidRPr="00677E1B">
        <w:rPr>
          <w:rFonts w:ascii="Calibri" w:eastAsia="Calibri" w:hAnsi="Calibri"/>
          <w:color w:val="000000" w:themeColor="text1"/>
          <w:sz w:val="22"/>
          <w:szCs w:val="22"/>
          <w:lang w:eastAsia="en-US"/>
        </w:rPr>
        <w:tab/>
        <w:t>geen afschrijvingen</w:t>
      </w:r>
    </w:p>
    <w:p w14:paraId="19183108" w14:textId="77777777" w:rsidR="0080725C" w:rsidRPr="00677E1B" w:rsidRDefault="0080725C" w:rsidP="00EF1142">
      <w:pPr>
        <w:widowControl/>
        <w:numPr>
          <w:ilvl w:val="0"/>
          <w:numId w:val="47"/>
        </w:numPr>
        <w:autoSpaceDE/>
        <w:autoSpaceDN/>
        <w:adjustRightInd/>
        <w:contextualSpacing/>
        <w:jc w:val="left"/>
        <w:rPr>
          <w:rFonts w:ascii="Calibri" w:eastAsia="Calibri" w:hAnsi="Calibri"/>
          <w:color w:val="000000" w:themeColor="text1"/>
          <w:sz w:val="22"/>
          <w:szCs w:val="22"/>
          <w:lang w:eastAsia="en-US"/>
        </w:rPr>
      </w:pPr>
      <w:r w:rsidRPr="00677E1B">
        <w:rPr>
          <w:rFonts w:ascii="Calibri" w:eastAsia="Calibri" w:hAnsi="Calibri"/>
          <w:color w:val="000000" w:themeColor="text1"/>
          <w:sz w:val="22"/>
          <w:szCs w:val="22"/>
          <w:lang w:eastAsia="en-US"/>
        </w:rPr>
        <w:t xml:space="preserve">Bouw </w:t>
      </w:r>
      <w:r w:rsidRPr="00677E1B">
        <w:rPr>
          <w:rFonts w:ascii="Calibri" w:eastAsia="Calibri" w:hAnsi="Calibri"/>
          <w:color w:val="000000" w:themeColor="text1"/>
          <w:sz w:val="22"/>
          <w:szCs w:val="22"/>
          <w:lang w:eastAsia="en-US"/>
        </w:rPr>
        <w:tab/>
      </w:r>
      <w:r w:rsidRPr="00677E1B">
        <w:rPr>
          <w:rFonts w:ascii="Calibri" w:eastAsia="Calibri" w:hAnsi="Calibri"/>
          <w:color w:val="000000" w:themeColor="text1"/>
          <w:sz w:val="22"/>
          <w:szCs w:val="22"/>
          <w:lang w:eastAsia="en-US"/>
        </w:rPr>
        <w:tab/>
      </w:r>
      <w:r w:rsidRPr="00677E1B">
        <w:rPr>
          <w:rFonts w:ascii="Calibri" w:eastAsia="Calibri" w:hAnsi="Calibri"/>
          <w:color w:val="000000" w:themeColor="text1"/>
          <w:sz w:val="22"/>
          <w:szCs w:val="22"/>
          <w:lang w:eastAsia="en-US"/>
        </w:rPr>
        <w:tab/>
        <w:t xml:space="preserve">lineair </w:t>
      </w:r>
      <w:r w:rsidR="00700798" w:rsidRPr="00677E1B">
        <w:rPr>
          <w:rFonts w:ascii="Calibri" w:eastAsia="Calibri" w:hAnsi="Calibri"/>
          <w:color w:val="000000" w:themeColor="text1"/>
          <w:sz w:val="22"/>
          <w:szCs w:val="22"/>
          <w:lang w:eastAsia="en-US"/>
        </w:rPr>
        <w:t>40/</w:t>
      </w:r>
      <w:r w:rsidRPr="00677E1B">
        <w:rPr>
          <w:rFonts w:ascii="Calibri" w:eastAsia="Calibri" w:hAnsi="Calibri"/>
          <w:color w:val="000000" w:themeColor="text1"/>
          <w:sz w:val="22"/>
          <w:szCs w:val="22"/>
          <w:lang w:eastAsia="en-US"/>
        </w:rPr>
        <w:t>50 jaar</w:t>
      </w:r>
    </w:p>
    <w:p w14:paraId="501DB734" w14:textId="77777777" w:rsidR="0080725C" w:rsidRPr="00677E1B" w:rsidRDefault="0080725C" w:rsidP="00EF1142">
      <w:pPr>
        <w:widowControl/>
        <w:numPr>
          <w:ilvl w:val="0"/>
          <w:numId w:val="47"/>
        </w:numPr>
        <w:autoSpaceDE/>
        <w:autoSpaceDN/>
        <w:adjustRightInd/>
        <w:contextualSpacing/>
        <w:jc w:val="left"/>
        <w:rPr>
          <w:rFonts w:ascii="Calibri" w:eastAsia="Calibri" w:hAnsi="Calibri"/>
          <w:color w:val="000000" w:themeColor="text1"/>
          <w:sz w:val="22"/>
          <w:szCs w:val="22"/>
          <w:lang w:eastAsia="en-US"/>
        </w:rPr>
      </w:pPr>
      <w:r w:rsidRPr="00677E1B">
        <w:rPr>
          <w:rFonts w:ascii="Calibri" w:eastAsia="Calibri" w:hAnsi="Calibri"/>
          <w:color w:val="000000" w:themeColor="text1"/>
          <w:sz w:val="22"/>
          <w:szCs w:val="22"/>
          <w:lang w:eastAsia="en-US"/>
        </w:rPr>
        <w:t xml:space="preserve">Verbeteringen </w:t>
      </w:r>
      <w:r w:rsidRPr="00677E1B">
        <w:rPr>
          <w:rFonts w:ascii="Calibri" w:eastAsia="Calibri" w:hAnsi="Calibri"/>
          <w:color w:val="000000" w:themeColor="text1"/>
          <w:sz w:val="22"/>
          <w:szCs w:val="22"/>
          <w:lang w:eastAsia="en-US"/>
        </w:rPr>
        <w:tab/>
      </w:r>
      <w:r w:rsidRPr="00677E1B">
        <w:rPr>
          <w:rFonts w:ascii="Calibri" w:eastAsia="Calibri" w:hAnsi="Calibri"/>
          <w:color w:val="000000" w:themeColor="text1"/>
          <w:sz w:val="22"/>
          <w:szCs w:val="22"/>
          <w:lang w:eastAsia="en-US"/>
        </w:rPr>
        <w:tab/>
        <w:t>lineair restant levensduur</w:t>
      </w:r>
    </w:p>
    <w:p w14:paraId="1F0A21AE" w14:textId="77777777" w:rsidR="0080725C" w:rsidRPr="00677E1B" w:rsidRDefault="0080725C" w:rsidP="00EF1142">
      <w:pPr>
        <w:widowControl/>
        <w:numPr>
          <w:ilvl w:val="0"/>
          <w:numId w:val="47"/>
        </w:numPr>
        <w:autoSpaceDE/>
        <w:autoSpaceDN/>
        <w:adjustRightInd/>
        <w:contextualSpacing/>
        <w:jc w:val="left"/>
        <w:rPr>
          <w:rFonts w:ascii="Calibri" w:eastAsia="Calibri" w:hAnsi="Calibri"/>
          <w:color w:val="000000" w:themeColor="text1"/>
          <w:sz w:val="22"/>
          <w:szCs w:val="22"/>
          <w:lang w:eastAsia="en-US"/>
        </w:rPr>
      </w:pPr>
      <w:r w:rsidRPr="00677E1B">
        <w:rPr>
          <w:rFonts w:ascii="Calibri" w:eastAsia="Calibri" w:hAnsi="Calibri"/>
          <w:color w:val="000000" w:themeColor="text1"/>
          <w:sz w:val="22"/>
          <w:szCs w:val="22"/>
          <w:lang w:eastAsia="en-US"/>
        </w:rPr>
        <w:t xml:space="preserve">Installaties </w:t>
      </w:r>
      <w:r w:rsidRPr="00677E1B">
        <w:rPr>
          <w:rFonts w:ascii="Calibri" w:eastAsia="Calibri" w:hAnsi="Calibri"/>
          <w:color w:val="000000" w:themeColor="text1"/>
          <w:sz w:val="22"/>
          <w:szCs w:val="22"/>
          <w:lang w:eastAsia="en-US"/>
        </w:rPr>
        <w:tab/>
      </w:r>
      <w:r w:rsidRPr="00677E1B">
        <w:rPr>
          <w:rFonts w:ascii="Calibri" w:eastAsia="Calibri" w:hAnsi="Calibri"/>
          <w:color w:val="000000" w:themeColor="text1"/>
          <w:sz w:val="22"/>
          <w:szCs w:val="22"/>
          <w:lang w:eastAsia="en-US"/>
        </w:rPr>
        <w:tab/>
        <w:t>lineair maximaal 25 jaar</w:t>
      </w:r>
    </w:p>
    <w:p w14:paraId="62BAD73E" w14:textId="77777777" w:rsidR="0080725C" w:rsidRPr="00677E1B" w:rsidRDefault="0080725C" w:rsidP="00EF1142">
      <w:pPr>
        <w:widowControl/>
        <w:numPr>
          <w:ilvl w:val="0"/>
          <w:numId w:val="47"/>
        </w:numPr>
        <w:autoSpaceDE/>
        <w:autoSpaceDN/>
        <w:adjustRightInd/>
        <w:contextualSpacing/>
        <w:jc w:val="left"/>
        <w:rPr>
          <w:rFonts w:ascii="Calibri" w:eastAsia="Calibri" w:hAnsi="Calibri"/>
          <w:color w:val="000000" w:themeColor="text1"/>
          <w:sz w:val="22"/>
          <w:szCs w:val="22"/>
          <w:lang w:eastAsia="en-US"/>
        </w:rPr>
      </w:pPr>
      <w:r w:rsidRPr="00677E1B">
        <w:rPr>
          <w:rFonts w:ascii="Calibri" w:eastAsia="Calibri" w:hAnsi="Calibri"/>
          <w:color w:val="000000" w:themeColor="text1"/>
          <w:sz w:val="22"/>
          <w:szCs w:val="22"/>
          <w:lang w:eastAsia="en-US"/>
        </w:rPr>
        <w:t xml:space="preserve">Inventaris </w:t>
      </w:r>
      <w:r w:rsidRPr="00677E1B">
        <w:rPr>
          <w:rFonts w:ascii="Calibri" w:eastAsia="Calibri" w:hAnsi="Calibri"/>
          <w:color w:val="000000" w:themeColor="text1"/>
          <w:sz w:val="22"/>
          <w:szCs w:val="22"/>
          <w:lang w:eastAsia="en-US"/>
        </w:rPr>
        <w:tab/>
      </w:r>
      <w:r w:rsidRPr="00677E1B">
        <w:rPr>
          <w:rFonts w:ascii="Calibri" w:eastAsia="Calibri" w:hAnsi="Calibri"/>
          <w:color w:val="000000" w:themeColor="text1"/>
          <w:sz w:val="22"/>
          <w:szCs w:val="22"/>
          <w:lang w:eastAsia="en-US"/>
        </w:rPr>
        <w:tab/>
        <w:t>lineair 5 jaar</w:t>
      </w:r>
    </w:p>
    <w:p w14:paraId="34E046DB" w14:textId="77777777" w:rsidR="0080725C" w:rsidRPr="00677E1B" w:rsidRDefault="0080725C" w:rsidP="00EF1142">
      <w:pPr>
        <w:widowControl/>
        <w:numPr>
          <w:ilvl w:val="0"/>
          <w:numId w:val="47"/>
        </w:numPr>
        <w:autoSpaceDE/>
        <w:autoSpaceDN/>
        <w:adjustRightInd/>
        <w:contextualSpacing/>
        <w:jc w:val="left"/>
        <w:rPr>
          <w:rFonts w:ascii="Calibri" w:eastAsia="Calibri" w:hAnsi="Calibri"/>
          <w:color w:val="000000" w:themeColor="text1"/>
          <w:sz w:val="22"/>
          <w:szCs w:val="22"/>
          <w:lang w:eastAsia="en-US"/>
        </w:rPr>
      </w:pPr>
      <w:r w:rsidRPr="00677E1B">
        <w:rPr>
          <w:rFonts w:ascii="Calibri" w:eastAsia="Calibri" w:hAnsi="Calibri"/>
          <w:color w:val="000000" w:themeColor="text1"/>
          <w:sz w:val="22"/>
          <w:szCs w:val="22"/>
          <w:lang w:eastAsia="en-US"/>
        </w:rPr>
        <w:t xml:space="preserve">Automatisering </w:t>
      </w:r>
      <w:r w:rsidRPr="00677E1B">
        <w:rPr>
          <w:rFonts w:ascii="Calibri" w:eastAsia="Calibri" w:hAnsi="Calibri"/>
          <w:color w:val="000000" w:themeColor="text1"/>
          <w:sz w:val="22"/>
          <w:szCs w:val="22"/>
          <w:lang w:eastAsia="en-US"/>
        </w:rPr>
        <w:tab/>
        <w:t>lineair 5 jaar</w:t>
      </w:r>
    </w:p>
    <w:p w14:paraId="1B0B1787" w14:textId="77777777" w:rsidR="0080725C" w:rsidRPr="00677E1B" w:rsidRDefault="0080725C" w:rsidP="00EF1142">
      <w:pPr>
        <w:widowControl/>
        <w:numPr>
          <w:ilvl w:val="0"/>
          <w:numId w:val="47"/>
        </w:numPr>
        <w:autoSpaceDE/>
        <w:autoSpaceDN/>
        <w:adjustRightInd/>
        <w:contextualSpacing/>
        <w:jc w:val="left"/>
        <w:rPr>
          <w:rFonts w:ascii="Calibri" w:eastAsia="Calibri" w:hAnsi="Calibri"/>
          <w:color w:val="000000" w:themeColor="text1"/>
          <w:sz w:val="22"/>
          <w:szCs w:val="22"/>
          <w:lang w:eastAsia="en-US"/>
        </w:rPr>
      </w:pPr>
      <w:r w:rsidRPr="00677E1B">
        <w:rPr>
          <w:rFonts w:ascii="Calibri" w:eastAsia="Calibri" w:hAnsi="Calibri"/>
          <w:color w:val="000000" w:themeColor="text1"/>
          <w:sz w:val="22"/>
          <w:szCs w:val="22"/>
          <w:lang w:eastAsia="en-US"/>
        </w:rPr>
        <w:t xml:space="preserve">Vervoer </w:t>
      </w:r>
      <w:r w:rsidRPr="00677E1B">
        <w:rPr>
          <w:rFonts w:ascii="Calibri" w:eastAsia="Calibri" w:hAnsi="Calibri"/>
          <w:color w:val="000000" w:themeColor="text1"/>
          <w:sz w:val="22"/>
          <w:szCs w:val="22"/>
          <w:lang w:eastAsia="en-US"/>
        </w:rPr>
        <w:tab/>
      </w:r>
      <w:r w:rsidRPr="00677E1B">
        <w:rPr>
          <w:rFonts w:ascii="Calibri" w:eastAsia="Calibri" w:hAnsi="Calibri"/>
          <w:color w:val="000000" w:themeColor="text1"/>
          <w:sz w:val="22"/>
          <w:szCs w:val="22"/>
          <w:lang w:eastAsia="en-US"/>
        </w:rPr>
        <w:tab/>
        <w:t>lineair 5 jaar</w:t>
      </w:r>
    </w:p>
    <w:p w14:paraId="139252F6" w14:textId="77777777" w:rsidR="0080725C" w:rsidRPr="00677E1B" w:rsidRDefault="0080725C" w:rsidP="008D5A60">
      <w:pPr>
        <w:jc w:val="left"/>
        <w:rPr>
          <w:rFonts w:ascii="Calibri" w:hAnsi="Calibri"/>
          <w:iCs/>
          <w:color w:val="000000" w:themeColor="text1"/>
          <w:sz w:val="22"/>
          <w:szCs w:val="22"/>
        </w:rPr>
      </w:pPr>
    </w:p>
    <w:p w14:paraId="2B2190F0" w14:textId="126CA8D7" w:rsidR="002D63A3" w:rsidRPr="00677E1B" w:rsidRDefault="0080725C" w:rsidP="008D5A60">
      <w:pPr>
        <w:jc w:val="left"/>
        <w:rPr>
          <w:rFonts w:ascii="Calibri" w:hAnsi="Calibri"/>
          <w:b/>
          <w:iCs/>
          <w:color w:val="000000" w:themeColor="text1"/>
          <w:sz w:val="22"/>
          <w:szCs w:val="22"/>
        </w:rPr>
      </w:pPr>
      <w:r w:rsidRPr="00677E1B">
        <w:rPr>
          <w:rFonts w:ascii="Calibri" w:hAnsi="Calibri"/>
          <w:b/>
          <w:color w:val="000000" w:themeColor="text1"/>
          <w:sz w:val="22"/>
          <w:szCs w:val="22"/>
          <w:lang w:eastAsia="en-US"/>
        </w:rPr>
        <w:t>Financiële vaste activa</w:t>
      </w:r>
      <w:bookmarkStart w:id="42" w:name="CHKL_FVA_TOE"/>
      <w:bookmarkEnd w:id="36"/>
      <w:bookmarkEnd w:id="37"/>
      <w:r w:rsidR="002C23B4">
        <w:rPr>
          <w:rFonts w:ascii="Calibri" w:hAnsi="Calibri"/>
          <w:b/>
          <w:color w:val="000000" w:themeColor="text1"/>
          <w:sz w:val="22"/>
          <w:szCs w:val="22"/>
          <w:lang w:eastAsia="en-US"/>
        </w:rPr>
        <w:t xml:space="preserve"> </w:t>
      </w:r>
      <w:r w:rsidR="002C23B4">
        <w:rPr>
          <w:rFonts w:asciiTheme="minorHAnsi" w:hAnsiTheme="minorHAnsi" w:cstheme="minorHAnsi"/>
          <w:b/>
          <w:color w:val="000000" w:themeColor="text1"/>
          <w:sz w:val="22"/>
          <w:szCs w:val="22"/>
        </w:rPr>
        <w:t>(referentienr. 3)</w:t>
      </w:r>
    </w:p>
    <w:p w14:paraId="4FDFE53F" w14:textId="1347FCB9" w:rsidR="0080725C" w:rsidRPr="00677E1B" w:rsidRDefault="0080725C" w:rsidP="008D5A60">
      <w:pPr>
        <w:jc w:val="left"/>
        <w:rPr>
          <w:rFonts w:ascii="Calibri" w:hAnsi="Calibri"/>
          <w:b/>
          <w:iCs/>
          <w:color w:val="000000" w:themeColor="text1"/>
          <w:sz w:val="22"/>
          <w:szCs w:val="22"/>
        </w:rPr>
      </w:pPr>
      <w:r w:rsidRPr="00677E1B">
        <w:rPr>
          <w:rFonts w:ascii="Calibri" w:hAnsi="Calibri"/>
          <w:b/>
          <w:iCs/>
          <w:color w:val="000000" w:themeColor="text1"/>
          <w:sz w:val="22"/>
          <w:szCs w:val="22"/>
        </w:rPr>
        <w:t>Latente belastingvordering(en)</w:t>
      </w:r>
      <w:r w:rsidR="002C23B4">
        <w:rPr>
          <w:rFonts w:ascii="Calibri" w:hAnsi="Calibri"/>
          <w:b/>
          <w:iCs/>
          <w:color w:val="000000" w:themeColor="text1"/>
          <w:sz w:val="22"/>
          <w:szCs w:val="22"/>
        </w:rPr>
        <w:t xml:space="preserve"> </w:t>
      </w:r>
      <w:r w:rsidR="002C23B4">
        <w:rPr>
          <w:rFonts w:asciiTheme="minorHAnsi" w:hAnsiTheme="minorHAnsi" w:cstheme="minorHAnsi"/>
          <w:b/>
          <w:color w:val="000000" w:themeColor="text1"/>
          <w:sz w:val="22"/>
          <w:szCs w:val="22"/>
        </w:rPr>
        <w:t>(referentienr. 3.1)</w:t>
      </w:r>
    </w:p>
    <w:p w14:paraId="52F21428" w14:textId="0C19A2D6" w:rsidR="00297BEE" w:rsidRPr="00677E1B" w:rsidRDefault="00297BEE" w:rsidP="008D5A60">
      <w:pPr>
        <w:jc w:val="left"/>
        <w:rPr>
          <w:rFonts w:ascii="Calibri" w:hAnsi="Calibri"/>
          <w:color w:val="000000" w:themeColor="text1"/>
          <w:sz w:val="22"/>
          <w:szCs w:val="22"/>
        </w:rPr>
      </w:pPr>
      <w:r w:rsidRPr="00677E1B">
        <w:rPr>
          <w:rFonts w:ascii="Calibri" w:hAnsi="Calibri" w:cs="Calibri"/>
          <w:iCs/>
          <w:color w:val="000000" w:themeColor="text1"/>
          <w:sz w:val="22"/>
          <w:szCs w:val="22"/>
        </w:rPr>
        <w:t>Latente belastingenvorderingen ontstaan uit hoofde van verschillen tussen de waarde voor de fiscale resultaatbepaling en de waarde in deze jaarrekening. De latentie heeft betrekking op verliescompensatie</w:t>
      </w:r>
      <w:r w:rsidR="00D80AF9">
        <w:rPr>
          <w:rFonts w:ascii="Calibri" w:hAnsi="Calibri" w:cs="Calibri"/>
          <w:iCs/>
          <w:color w:val="000000" w:themeColor="text1"/>
          <w:sz w:val="22"/>
          <w:szCs w:val="22"/>
        </w:rPr>
        <w:t xml:space="preserve"> en</w:t>
      </w:r>
      <w:r w:rsidRPr="00677E1B">
        <w:rPr>
          <w:rFonts w:ascii="Calibri" w:hAnsi="Calibri" w:cs="Calibri"/>
          <w:iCs/>
          <w:color w:val="000000" w:themeColor="text1"/>
          <w:sz w:val="22"/>
          <w:szCs w:val="22"/>
        </w:rPr>
        <w:t xml:space="preserve"> tijdelijke verschillen als gevolg van de waardering ven leningen. L</w:t>
      </w:r>
      <w:r w:rsidRPr="00677E1B">
        <w:rPr>
          <w:rFonts w:ascii="Calibri" w:hAnsi="Calibri"/>
          <w:color w:val="000000" w:themeColor="text1"/>
          <w:sz w:val="22"/>
          <w:szCs w:val="22"/>
        </w:rPr>
        <w:t>atente belastingvorderingen worden gewaardeerd tegen contante waarde.</w:t>
      </w:r>
    </w:p>
    <w:p w14:paraId="2BFC2644" w14:textId="77777777" w:rsidR="00297BEE" w:rsidRPr="00677E1B" w:rsidRDefault="00297BEE" w:rsidP="008D5A60">
      <w:pPr>
        <w:jc w:val="left"/>
        <w:rPr>
          <w:rFonts w:ascii="Calibri" w:hAnsi="Calibri" w:cs="Calibri"/>
          <w:iCs/>
          <w:color w:val="000000" w:themeColor="text1"/>
          <w:sz w:val="22"/>
          <w:szCs w:val="22"/>
        </w:rPr>
      </w:pPr>
    </w:p>
    <w:p w14:paraId="0354B781" w14:textId="77777777" w:rsidR="00297BEE" w:rsidRPr="000C16F5" w:rsidRDefault="00297BEE" w:rsidP="008D5A60">
      <w:pPr>
        <w:pStyle w:val="Lijstopsomteken"/>
        <w:jc w:val="left"/>
      </w:pPr>
      <w:r w:rsidRPr="000C16F5">
        <w:t>Doorexploitatie</w:t>
      </w:r>
    </w:p>
    <w:p w14:paraId="64107733" w14:textId="22FB4648" w:rsidR="00297BEE" w:rsidRPr="000C16F5" w:rsidRDefault="00297BEE" w:rsidP="008D5A60">
      <w:pPr>
        <w:pStyle w:val="Lijstopsomteken"/>
        <w:jc w:val="left"/>
        <w:rPr>
          <w:color w:val="000000" w:themeColor="text1"/>
        </w:rPr>
      </w:pPr>
      <w:r w:rsidRPr="000C16F5">
        <w:t xml:space="preserve">De toegelaten instelling voert in duurzaamheid haar beleid als toegelaten instelling uit, gericht op het beheren en verhuren van woningen en daarmee het in stand houden van (de omvang van) haar vastgoedportefeuille. De toegelaten instelling heeft aan het einde van de levensduur de intentie tot </w:t>
      </w:r>
      <w:r w:rsidRPr="000C16F5">
        <w:lastRenderedPageBreak/>
        <w:t>sloop, gevolgd door (vervangende) nieuwbouw. Op basis van de huidige fiscale bepalingen (VSO2) zal daarbij sprake zijn van het doorschuiven van de aanwezige fiscale boekwaarde en zal er geen fiscale afwikkeling volgen in de vorm van fiscaal afwaarderen van de complexen. Dit betekent dat het einde van de levensduur ‘doorrolt’ en bij waardering tegen contante waarde sprake is van een nihil</w:t>
      </w:r>
      <w:r w:rsidR="008742A8" w:rsidRPr="000C16F5">
        <w:t>-</w:t>
      </w:r>
      <w:r w:rsidRPr="000C16F5">
        <w:t xml:space="preserve">waardering. </w:t>
      </w:r>
    </w:p>
    <w:p w14:paraId="66B9C73A" w14:textId="77777777" w:rsidR="00297BEE" w:rsidRPr="00677E1B" w:rsidRDefault="00297BEE" w:rsidP="008D5A60">
      <w:pPr>
        <w:jc w:val="left"/>
        <w:rPr>
          <w:rFonts w:ascii="Calibri" w:hAnsi="Calibri"/>
          <w:color w:val="000000" w:themeColor="text1"/>
          <w:sz w:val="22"/>
          <w:szCs w:val="22"/>
        </w:rPr>
      </w:pPr>
    </w:p>
    <w:p w14:paraId="001CFBE7" w14:textId="77777777" w:rsidR="00297BEE" w:rsidRPr="00204E76" w:rsidRDefault="00297BEE" w:rsidP="008D5A60">
      <w:pPr>
        <w:jc w:val="left"/>
        <w:rPr>
          <w:rFonts w:asciiTheme="minorHAnsi" w:hAnsiTheme="minorHAnsi" w:cstheme="minorHAnsi"/>
          <w:i/>
          <w:color w:val="000000" w:themeColor="text1"/>
          <w:sz w:val="22"/>
          <w:szCs w:val="22"/>
        </w:rPr>
      </w:pPr>
      <w:r w:rsidRPr="00204E76">
        <w:rPr>
          <w:rFonts w:asciiTheme="minorHAnsi" w:hAnsiTheme="minorHAnsi" w:cstheme="minorHAnsi"/>
          <w:i/>
          <w:color w:val="000000" w:themeColor="text1"/>
          <w:sz w:val="22"/>
          <w:szCs w:val="22"/>
        </w:rPr>
        <w:t>Verwachte verkopen</w:t>
      </w:r>
    </w:p>
    <w:p w14:paraId="72F87BBF" w14:textId="4D58DD10" w:rsidR="00297BEE" w:rsidRPr="00677E1B" w:rsidRDefault="00297BEE" w:rsidP="008D5A60">
      <w:pPr>
        <w:jc w:val="left"/>
        <w:rPr>
          <w:rFonts w:asciiTheme="minorHAnsi" w:hAnsiTheme="minorHAnsi" w:cstheme="minorHAnsi"/>
          <w:color w:val="000000" w:themeColor="text1"/>
          <w:sz w:val="22"/>
          <w:szCs w:val="22"/>
        </w:rPr>
      </w:pPr>
      <w:r w:rsidRPr="00677E1B">
        <w:rPr>
          <w:rFonts w:asciiTheme="minorHAnsi" w:hAnsiTheme="minorHAnsi" w:cstheme="minorHAnsi"/>
          <w:color w:val="000000" w:themeColor="text1"/>
          <w:sz w:val="22"/>
          <w:szCs w:val="22"/>
        </w:rPr>
        <w:t>Het tijdelijke verschil inzake het vastgoed in exploitatie</w:t>
      </w:r>
      <w:r w:rsidR="00B52508">
        <w:rPr>
          <w:rFonts w:asciiTheme="minorHAnsi" w:hAnsiTheme="minorHAnsi" w:cstheme="minorHAnsi"/>
          <w:color w:val="000000" w:themeColor="text1"/>
          <w:sz w:val="22"/>
          <w:szCs w:val="22"/>
        </w:rPr>
        <w:t>,</w:t>
      </w:r>
      <w:r w:rsidRPr="00677E1B">
        <w:rPr>
          <w:rFonts w:asciiTheme="minorHAnsi" w:hAnsiTheme="minorHAnsi" w:cstheme="minorHAnsi"/>
          <w:color w:val="000000" w:themeColor="text1"/>
          <w:sz w:val="22"/>
          <w:szCs w:val="22"/>
        </w:rPr>
        <w:t xml:space="preserve"> waarvan wordt verwacht dat het verkocht wordt vanuit de balansposten DAEB- en niet-DAEB-vastgoed in exploitatie, dan wel vanuit de balanspost Vastgoed bestemd voor de verkoop. Dit betreft de woningen in de verkoopvijver die naar verwachting worden verkocht met een hogere/lagere fiscale waarde dan de commerciële waarde. De toegelaten instelling heeft de intentie om gebruik te maken van de fiscale faciliteit van de herinvesteringsreserve en leidt een verkoop niet tot directe afwikkeling. Dit betekent dat het einde van de levensduur ‘doorrolt’ en bij waardering tegen contante waarde sprake is van een nihil</w:t>
      </w:r>
      <w:r w:rsidR="008742A8">
        <w:rPr>
          <w:rFonts w:asciiTheme="minorHAnsi" w:hAnsiTheme="minorHAnsi" w:cstheme="minorHAnsi"/>
          <w:color w:val="000000" w:themeColor="text1"/>
          <w:sz w:val="22"/>
          <w:szCs w:val="22"/>
        </w:rPr>
        <w:t>-</w:t>
      </w:r>
      <w:r w:rsidRPr="00677E1B">
        <w:rPr>
          <w:rFonts w:asciiTheme="minorHAnsi" w:hAnsiTheme="minorHAnsi" w:cstheme="minorHAnsi"/>
          <w:color w:val="000000" w:themeColor="text1"/>
          <w:sz w:val="22"/>
          <w:szCs w:val="22"/>
        </w:rPr>
        <w:t xml:space="preserve">waardering. </w:t>
      </w:r>
    </w:p>
    <w:p w14:paraId="32EB59F5" w14:textId="77777777" w:rsidR="0080725C" w:rsidRPr="00677E1B" w:rsidRDefault="0080725C" w:rsidP="008D5A60">
      <w:pPr>
        <w:widowControl/>
        <w:jc w:val="left"/>
        <w:rPr>
          <w:rFonts w:ascii="Calibri" w:eastAsia="Times New Roman" w:hAnsi="Calibri" w:cs="Calibri"/>
          <w:iCs/>
          <w:color w:val="000000" w:themeColor="text1"/>
          <w:sz w:val="22"/>
          <w:szCs w:val="22"/>
        </w:rPr>
      </w:pPr>
    </w:p>
    <w:p w14:paraId="230AD38A" w14:textId="77777777" w:rsidR="0080725C" w:rsidRPr="00356B61" w:rsidRDefault="0080725C" w:rsidP="008D5A60">
      <w:pPr>
        <w:jc w:val="left"/>
        <w:rPr>
          <w:rFonts w:ascii="Calibri" w:hAnsi="Calibri" w:cs="Calibri"/>
          <w:color w:val="000000" w:themeColor="text1"/>
          <w:sz w:val="22"/>
          <w:szCs w:val="22"/>
        </w:rPr>
      </w:pPr>
      <w:r w:rsidRPr="00356B61">
        <w:rPr>
          <w:rFonts w:ascii="Calibri" w:hAnsi="Calibri" w:cs="Calibri"/>
          <w:color w:val="000000" w:themeColor="text1"/>
          <w:sz w:val="22"/>
          <w:szCs w:val="22"/>
        </w:rPr>
        <w:t>Het verloop van de post latente belastingvorderingen is als volgt:</w:t>
      </w:r>
    </w:p>
    <w:p w14:paraId="71622228" w14:textId="77777777" w:rsidR="00075563" w:rsidRPr="00BA1FB3" w:rsidRDefault="00075563" w:rsidP="008D5A60">
      <w:pPr>
        <w:jc w:val="left"/>
        <w:rPr>
          <w:rFonts w:ascii="Calibri" w:hAnsi="Calibri" w:cs="Calibri"/>
          <w:color w:val="000000" w:themeColor="text1"/>
          <w:sz w:val="22"/>
          <w:szCs w:val="22"/>
        </w:rPr>
      </w:pPr>
      <w:r w:rsidRPr="00BA1FB3">
        <w:rPr>
          <w:noProof/>
        </w:rPr>
        <w:drawing>
          <wp:inline distT="0" distB="0" distL="0" distR="0" wp14:anchorId="3CFBECCD" wp14:editId="27B84B64">
            <wp:extent cx="5759450" cy="2090420"/>
            <wp:effectExtent l="0" t="0" r="0" b="508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090420"/>
                    </a:xfrm>
                    <a:prstGeom prst="rect">
                      <a:avLst/>
                    </a:prstGeom>
                    <a:noFill/>
                    <a:ln>
                      <a:noFill/>
                    </a:ln>
                  </pic:spPr>
                </pic:pic>
              </a:graphicData>
            </a:graphic>
          </wp:inline>
        </w:drawing>
      </w:r>
    </w:p>
    <w:p w14:paraId="5CC54E3E" w14:textId="77777777" w:rsidR="00075563" w:rsidRPr="00BA1FB3" w:rsidRDefault="00075563" w:rsidP="008D5A60">
      <w:pPr>
        <w:jc w:val="left"/>
        <w:rPr>
          <w:rFonts w:ascii="Calibri" w:hAnsi="Calibri" w:cs="Calibri"/>
          <w:color w:val="000000" w:themeColor="text1"/>
          <w:sz w:val="22"/>
          <w:szCs w:val="22"/>
        </w:rPr>
      </w:pPr>
    </w:p>
    <w:p w14:paraId="18578827" w14:textId="77777777" w:rsidR="00075563" w:rsidRDefault="00075563" w:rsidP="008D5A60">
      <w:pPr>
        <w:widowControl/>
        <w:autoSpaceDE/>
        <w:autoSpaceDN/>
        <w:adjustRightInd/>
        <w:jc w:val="left"/>
        <w:rPr>
          <w:rFonts w:ascii="Calibri" w:eastAsiaTheme="minorHAnsi" w:hAnsi="Calibri" w:cs="Calibri"/>
          <w:color w:val="000000" w:themeColor="text1"/>
          <w:sz w:val="22"/>
          <w:szCs w:val="22"/>
          <w:lang w:eastAsia="en-US"/>
        </w:rPr>
      </w:pPr>
      <w:r w:rsidRPr="00BA1FB3">
        <w:rPr>
          <w:rFonts w:ascii="Calibri" w:eastAsiaTheme="minorHAnsi" w:hAnsi="Calibri" w:cs="Calibri"/>
          <w:color w:val="000000" w:themeColor="text1"/>
          <w:sz w:val="22"/>
          <w:szCs w:val="22"/>
          <w:lang w:eastAsia="en-US"/>
        </w:rPr>
        <w:t xml:space="preserve">De post </w:t>
      </w:r>
      <w:r>
        <w:rPr>
          <w:rFonts w:ascii="Calibri" w:eastAsiaTheme="minorHAnsi" w:hAnsi="Calibri" w:cs="Calibri"/>
          <w:color w:val="000000" w:themeColor="text1"/>
          <w:sz w:val="22"/>
          <w:szCs w:val="22"/>
          <w:lang w:eastAsia="en-US"/>
        </w:rPr>
        <w:t>betreft latenties voor leningen en voorwaartse verliescompensatie.</w:t>
      </w:r>
    </w:p>
    <w:p w14:paraId="28A40C0A" w14:textId="77777777" w:rsidR="00075563" w:rsidRDefault="00075563" w:rsidP="008D5A60">
      <w:pPr>
        <w:widowControl/>
        <w:autoSpaceDE/>
        <w:autoSpaceDN/>
        <w:adjustRightInd/>
        <w:jc w:val="left"/>
        <w:rPr>
          <w:rFonts w:ascii="Calibri" w:eastAsiaTheme="minorHAnsi" w:hAnsi="Calibri" w:cs="Calibri"/>
          <w:color w:val="000000" w:themeColor="text1"/>
          <w:sz w:val="22"/>
          <w:szCs w:val="22"/>
          <w:lang w:eastAsia="en-US"/>
        </w:rPr>
      </w:pPr>
    </w:p>
    <w:p w14:paraId="710EFBA9" w14:textId="4170D2D3" w:rsidR="00075563" w:rsidRDefault="00075563" w:rsidP="008D5A60">
      <w:pPr>
        <w:widowControl/>
        <w:autoSpaceDE/>
        <w:autoSpaceDN/>
        <w:adjustRightInd/>
        <w:jc w:val="left"/>
        <w:rPr>
          <w:rFonts w:ascii="Calibri" w:eastAsia="Calibri" w:hAnsi="Calibri" w:cs="Calibri"/>
          <w:color w:val="000000" w:themeColor="text1"/>
          <w:sz w:val="22"/>
          <w:szCs w:val="22"/>
        </w:rPr>
      </w:pPr>
      <w:r w:rsidRPr="00BA1FB3">
        <w:rPr>
          <w:rFonts w:ascii="Calibri" w:eastAsia="Calibri" w:hAnsi="Calibri" w:cs="Calibri"/>
          <w:color w:val="000000" w:themeColor="text1"/>
          <w:sz w:val="22"/>
          <w:szCs w:val="22"/>
          <w:lang w:eastAsia="en-US"/>
        </w:rPr>
        <w:t xml:space="preserve">Het tijdelijke verschil inzake de leningenportefeuille is gebaseerd op de berekeningssystematiek van </w:t>
      </w:r>
      <w:r w:rsidRPr="00BA1FB3">
        <w:rPr>
          <w:rFonts w:ascii="Calibri" w:eastAsia="Calibri" w:hAnsi="Calibri" w:cs="Calibri"/>
          <w:sz w:val="22"/>
          <w:szCs w:val="22"/>
          <w:lang w:eastAsia="en-US"/>
        </w:rPr>
        <w:t xml:space="preserve">de openingsbalans per 1 januari 2008. Dit tijdelijke verschil is opgenomen als een actieve latentie van </w:t>
      </w:r>
      <w:r w:rsidRPr="00BA1FB3">
        <w:rPr>
          <w:rFonts w:ascii="Calibri" w:eastAsia="Calibri" w:hAnsi="Calibri" w:cs="Calibri"/>
          <w:sz w:val="22"/>
          <w:szCs w:val="22"/>
        </w:rPr>
        <w:t>€2</w:t>
      </w:r>
      <w:r>
        <w:rPr>
          <w:rFonts w:ascii="Calibri" w:eastAsia="Calibri" w:hAnsi="Calibri" w:cs="Calibri"/>
          <w:sz w:val="22"/>
          <w:szCs w:val="22"/>
        </w:rPr>
        <w:t>16.677</w:t>
      </w:r>
      <w:r w:rsidRPr="00BA1FB3">
        <w:rPr>
          <w:rFonts w:ascii="Calibri" w:eastAsia="Calibri" w:hAnsi="Calibri" w:cs="Calibri"/>
          <w:sz w:val="22"/>
          <w:szCs w:val="22"/>
        </w:rPr>
        <w:t xml:space="preserve"> (</w:t>
      </w:r>
      <w:r>
        <w:rPr>
          <w:rFonts w:ascii="Calibri" w:eastAsia="Calibri" w:hAnsi="Calibri" w:cs="Calibri"/>
          <w:sz w:val="22"/>
          <w:szCs w:val="22"/>
        </w:rPr>
        <w:t xml:space="preserve">in </w:t>
      </w:r>
      <w:r w:rsidRPr="00BA1FB3">
        <w:rPr>
          <w:rFonts w:ascii="Calibri" w:eastAsia="Calibri" w:hAnsi="Calibri" w:cs="Calibri"/>
          <w:sz w:val="22"/>
          <w:szCs w:val="22"/>
        </w:rPr>
        <w:t>2020</w:t>
      </w:r>
      <w:r w:rsidR="00F77E67">
        <w:rPr>
          <w:rFonts w:ascii="Calibri" w:eastAsia="Calibri" w:hAnsi="Calibri" w:cs="Calibri"/>
          <w:sz w:val="22"/>
          <w:szCs w:val="22"/>
        </w:rPr>
        <w:t xml:space="preserve"> was dit</w:t>
      </w:r>
      <w:r w:rsidRPr="00BA1FB3">
        <w:rPr>
          <w:rFonts w:ascii="Calibri" w:eastAsia="Calibri" w:hAnsi="Calibri" w:cs="Calibri"/>
          <w:color w:val="000000" w:themeColor="text1"/>
          <w:sz w:val="22"/>
          <w:szCs w:val="22"/>
        </w:rPr>
        <w:t xml:space="preserve"> €230.398).</w:t>
      </w:r>
    </w:p>
    <w:p w14:paraId="7882A30D" w14:textId="77777777" w:rsidR="00075563" w:rsidRDefault="00075563" w:rsidP="008D5A60">
      <w:pPr>
        <w:widowControl/>
        <w:autoSpaceDE/>
        <w:autoSpaceDN/>
        <w:adjustRightInd/>
        <w:jc w:val="left"/>
        <w:rPr>
          <w:rFonts w:ascii="Calibri" w:eastAsia="Calibri" w:hAnsi="Calibri" w:cs="Calibri"/>
          <w:color w:val="000000" w:themeColor="text1"/>
          <w:sz w:val="22"/>
          <w:szCs w:val="22"/>
        </w:rPr>
      </w:pPr>
    </w:p>
    <w:p w14:paraId="66D964C6" w14:textId="77777777" w:rsidR="00075563" w:rsidRPr="00BA1FB3" w:rsidRDefault="00075563" w:rsidP="008D5A60">
      <w:pPr>
        <w:widowControl/>
        <w:autoSpaceDE/>
        <w:autoSpaceDN/>
        <w:adjustRightInd/>
        <w:jc w:val="left"/>
        <w:rPr>
          <w:rFonts w:ascii="Calibri" w:eastAsiaTheme="minorHAnsi" w:hAnsi="Calibri" w:cs="Calibri"/>
          <w:color w:val="000000" w:themeColor="text1"/>
          <w:sz w:val="22"/>
          <w:szCs w:val="22"/>
          <w:lang w:eastAsia="en-US"/>
        </w:rPr>
      </w:pPr>
      <w:r>
        <w:rPr>
          <w:rFonts w:ascii="Calibri" w:eastAsia="Calibri" w:hAnsi="Calibri" w:cs="Calibri"/>
          <w:color w:val="000000" w:themeColor="text1"/>
          <w:sz w:val="22"/>
          <w:szCs w:val="22"/>
        </w:rPr>
        <w:t>De verliescompensatie is ontstaan vanuit negatieve resultaten uit het verleden. Door het positieve resultaat in 2021 kan de volledige verliescompensatie worden verrekend met de belastingaanslag over 2021.</w:t>
      </w:r>
    </w:p>
    <w:p w14:paraId="7399E1AF" w14:textId="77777777" w:rsidR="0080725C" w:rsidRPr="00A24440" w:rsidRDefault="0080725C" w:rsidP="008D5A60">
      <w:pPr>
        <w:jc w:val="left"/>
        <w:rPr>
          <w:rFonts w:asciiTheme="minorHAnsi" w:hAnsiTheme="minorHAnsi" w:cstheme="minorHAnsi"/>
          <w:color w:val="000000" w:themeColor="text1"/>
          <w:sz w:val="22"/>
          <w:szCs w:val="22"/>
          <w:highlight w:val="yellow"/>
        </w:rPr>
      </w:pPr>
    </w:p>
    <w:p w14:paraId="7173F2A7" w14:textId="77CBA780" w:rsidR="0080725C" w:rsidRPr="008463D7" w:rsidRDefault="0080725C" w:rsidP="008D5A60">
      <w:pPr>
        <w:jc w:val="left"/>
        <w:rPr>
          <w:rFonts w:asciiTheme="minorHAnsi" w:hAnsiTheme="minorHAnsi" w:cstheme="minorHAnsi"/>
          <w:b/>
          <w:bCs/>
          <w:iCs/>
          <w:color w:val="000000" w:themeColor="text1"/>
          <w:sz w:val="22"/>
          <w:szCs w:val="22"/>
        </w:rPr>
      </w:pPr>
      <w:r w:rsidRPr="008463D7">
        <w:rPr>
          <w:rFonts w:asciiTheme="minorHAnsi" w:hAnsiTheme="minorHAnsi" w:cstheme="minorHAnsi"/>
          <w:b/>
          <w:bCs/>
          <w:iCs/>
          <w:color w:val="000000" w:themeColor="text1"/>
          <w:sz w:val="22"/>
          <w:szCs w:val="22"/>
        </w:rPr>
        <w:t>Leningen u/g</w:t>
      </w:r>
      <w:r w:rsidR="0038358B">
        <w:rPr>
          <w:rFonts w:asciiTheme="minorHAnsi" w:hAnsiTheme="minorHAnsi" w:cstheme="minorHAnsi"/>
          <w:b/>
          <w:bCs/>
          <w:iCs/>
          <w:color w:val="000000" w:themeColor="text1"/>
          <w:sz w:val="22"/>
          <w:szCs w:val="22"/>
        </w:rPr>
        <w:t xml:space="preserve"> </w:t>
      </w:r>
      <w:r w:rsidR="0038358B">
        <w:rPr>
          <w:rFonts w:asciiTheme="minorHAnsi" w:hAnsiTheme="minorHAnsi" w:cstheme="minorHAnsi"/>
          <w:b/>
          <w:color w:val="000000" w:themeColor="text1"/>
          <w:sz w:val="22"/>
          <w:szCs w:val="22"/>
        </w:rPr>
        <w:t>(referentienr. 3.2)</w:t>
      </w:r>
    </w:p>
    <w:p w14:paraId="0621AB5B" w14:textId="17CDECAE" w:rsidR="006A10C2" w:rsidRPr="00C97734" w:rsidRDefault="006A10C2" w:rsidP="008D5A60">
      <w:pPr>
        <w:jc w:val="left"/>
        <w:rPr>
          <w:rFonts w:ascii="Calibri" w:hAnsi="Calibri"/>
          <w:sz w:val="22"/>
          <w:szCs w:val="22"/>
        </w:rPr>
      </w:pPr>
      <w:bookmarkStart w:id="43" w:name="CHKL_VRD_TOE"/>
      <w:bookmarkStart w:id="44" w:name="CL_NLGRCI_IH_TL_VOO"/>
      <w:r w:rsidRPr="008463D7">
        <w:rPr>
          <w:rFonts w:ascii="Calibri" w:hAnsi="Calibri"/>
          <w:color w:val="000000" w:themeColor="text1"/>
          <w:sz w:val="22"/>
          <w:szCs w:val="22"/>
        </w:rPr>
        <w:t xml:space="preserve">Het betreft 1 lening (renteloos) aan VvE Laan van Nieuw-Blankenburg 320-354 met een looptijd van </w:t>
      </w:r>
      <w:r w:rsidRPr="0046745D">
        <w:rPr>
          <w:rFonts w:ascii="Calibri" w:hAnsi="Calibri"/>
          <w:color w:val="000000" w:themeColor="text1"/>
          <w:sz w:val="22"/>
          <w:szCs w:val="22"/>
        </w:rPr>
        <w:t xml:space="preserve">30 jaar (resterende looptijd bedraagt 22 jaar). Jaarlijks wordt het af te lossen bedrag </w:t>
      </w:r>
      <w:r w:rsidRPr="0046745D">
        <w:rPr>
          <w:rFonts w:ascii="Calibri" w:hAnsi="Calibri"/>
          <w:sz w:val="22"/>
          <w:szCs w:val="22"/>
        </w:rPr>
        <w:t xml:space="preserve">verhoogd met </w:t>
      </w:r>
      <w:r w:rsidRPr="0046745D">
        <w:rPr>
          <w:rFonts w:ascii="Calibri" w:hAnsi="Calibri"/>
          <w:sz w:val="22"/>
          <w:szCs w:val="22"/>
        </w:rPr>
        <w:br/>
        <w:t>€250. Het kortlopend deel van de langlopende lening u/g bedraagt €9.987 (</w:t>
      </w:r>
      <w:r>
        <w:rPr>
          <w:rFonts w:ascii="Calibri" w:hAnsi="Calibri"/>
          <w:sz w:val="22"/>
          <w:szCs w:val="22"/>
        </w:rPr>
        <w:t xml:space="preserve">in </w:t>
      </w:r>
      <w:r w:rsidRPr="0046745D">
        <w:rPr>
          <w:rFonts w:ascii="Calibri" w:hAnsi="Calibri"/>
          <w:sz w:val="22"/>
          <w:szCs w:val="22"/>
        </w:rPr>
        <w:t>2020</w:t>
      </w:r>
      <w:r w:rsidR="00F77E67">
        <w:rPr>
          <w:rFonts w:ascii="Calibri" w:hAnsi="Calibri"/>
          <w:sz w:val="22"/>
          <w:szCs w:val="22"/>
        </w:rPr>
        <w:t xml:space="preserve"> was dit</w:t>
      </w:r>
      <w:r w:rsidRPr="0046745D">
        <w:rPr>
          <w:rFonts w:ascii="Calibri" w:hAnsi="Calibri"/>
          <w:sz w:val="22"/>
          <w:szCs w:val="22"/>
        </w:rPr>
        <w:t xml:space="preserve"> €9.487). Er zijn geen zekerheden gesteld.</w:t>
      </w:r>
    </w:p>
    <w:p w14:paraId="2ADF2A35" w14:textId="77777777" w:rsidR="0080725C" w:rsidRPr="00A24440" w:rsidRDefault="0080725C" w:rsidP="008D5A60">
      <w:pPr>
        <w:jc w:val="left"/>
        <w:rPr>
          <w:rFonts w:ascii="Calibri" w:hAnsi="Calibri"/>
          <w:color w:val="000000" w:themeColor="text1"/>
          <w:sz w:val="22"/>
          <w:szCs w:val="22"/>
          <w:highlight w:val="yellow"/>
        </w:rPr>
      </w:pPr>
    </w:p>
    <w:p w14:paraId="2F2A8085" w14:textId="77777777" w:rsidR="00BE3E0C" w:rsidRDefault="00BE3E0C">
      <w:pPr>
        <w:widowControl/>
        <w:autoSpaceDE/>
        <w:autoSpaceDN/>
        <w:adjustRightInd/>
        <w:jc w:val="left"/>
        <w:rPr>
          <w:rFonts w:ascii="Calibri" w:hAnsi="Calibri"/>
          <w:b/>
          <w:color w:val="000000" w:themeColor="text1"/>
          <w:sz w:val="22"/>
          <w:szCs w:val="22"/>
        </w:rPr>
      </w:pPr>
      <w:r>
        <w:rPr>
          <w:rFonts w:ascii="Calibri" w:hAnsi="Calibri"/>
          <w:b/>
          <w:color w:val="000000" w:themeColor="text1"/>
          <w:sz w:val="22"/>
          <w:szCs w:val="22"/>
        </w:rPr>
        <w:br w:type="page"/>
      </w:r>
    </w:p>
    <w:p w14:paraId="0F9207BE" w14:textId="3858510F" w:rsidR="009C1BFE" w:rsidRPr="009C1BFE" w:rsidRDefault="0080725C" w:rsidP="008D5A60">
      <w:pPr>
        <w:jc w:val="left"/>
        <w:rPr>
          <w:rFonts w:asciiTheme="minorHAnsi" w:hAnsiTheme="minorHAnsi" w:cstheme="minorHAnsi"/>
          <w:b/>
          <w:color w:val="000000" w:themeColor="text1"/>
          <w:sz w:val="22"/>
          <w:szCs w:val="22"/>
        </w:rPr>
      </w:pPr>
      <w:r w:rsidRPr="00C97734">
        <w:rPr>
          <w:rFonts w:ascii="Calibri" w:hAnsi="Calibri"/>
          <w:b/>
          <w:color w:val="000000" w:themeColor="text1"/>
          <w:sz w:val="22"/>
          <w:szCs w:val="22"/>
        </w:rPr>
        <w:lastRenderedPageBreak/>
        <w:t>Voorraden</w:t>
      </w:r>
      <w:r w:rsidR="002934C4">
        <w:rPr>
          <w:rFonts w:ascii="Calibri" w:hAnsi="Calibri"/>
          <w:b/>
          <w:color w:val="000000" w:themeColor="text1"/>
          <w:sz w:val="22"/>
          <w:szCs w:val="22"/>
        </w:rPr>
        <w:t xml:space="preserve"> </w:t>
      </w:r>
      <w:r w:rsidR="002934C4">
        <w:rPr>
          <w:rFonts w:asciiTheme="minorHAnsi" w:hAnsiTheme="minorHAnsi" w:cstheme="minorHAnsi"/>
          <w:b/>
          <w:color w:val="000000" w:themeColor="text1"/>
          <w:sz w:val="22"/>
          <w:szCs w:val="22"/>
        </w:rPr>
        <w:t>(referentienr. 4)</w:t>
      </w:r>
    </w:p>
    <w:p w14:paraId="47274BB7" w14:textId="3642D249" w:rsidR="0080725C" w:rsidRDefault="0080725C" w:rsidP="008D5A60">
      <w:pPr>
        <w:jc w:val="left"/>
        <w:rPr>
          <w:rFonts w:asciiTheme="minorHAnsi" w:hAnsiTheme="minorHAnsi" w:cstheme="minorHAnsi"/>
          <w:b/>
          <w:color w:val="000000" w:themeColor="text1"/>
          <w:sz w:val="22"/>
          <w:szCs w:val="22"/>
        </w:rPr>
      </w:pPr>
      <w:r w:rsidRPr="00C97734">
        <w:rPr>
          <w:rFonts w:ascii="Calibri" w:hAnsi="Calibri"/>
          <w:b/>
          <w:color w:val="000000" w:themeColor="text1"/>
          <w:sz w:val="22"/>
          <w:szCs w:val="22"/>
        </w:rPr>
        <w:t>Vastgoed bestemd voor de verkoop</w:t>
      </w:r>
      <w:r w:rsidR="002934C4">
        <w:rPr>
          <w:rFonts w:ascii="Calibri" w:hAnsi="Calibri"/>
          <w:b/>
          <w:color w:val="000000" w:themeColor="text1"/>
          <w:sz w:val="22"/>
          <w:szCs w:val="22"/>
        </w:rPr>
        <w:t xml:space="preserve"> </w:t>
      </w:r>
      <w:r w:rsidR="002934C4">
        <w:rPr>
          <w:rFonts w:asciiTheme="minorHAnsi" w:hAnsiTheme="minorHAnsi" w:cstheme="minorHAnsi"/>
          <w:b/>
          <w:color w:val="000000" w:themeColor="text1"/>
          <w:sz w:val="22"/>
          <w:szCs w:val="22"/>
        </w:rPr>
        <w:t xml:space="preserve">(referentienr. </w:t>
      </w:r>
      <w:r w:rsidR="006B1B46">
        <w:rPr>
          <w:rFonts w:asciiTheme="minorHAnsi" w:hAnsiTheme="minorHAnsi" w:cstheme="minorHAnsi"/>
          <w:b/>
          <w:color w:val="000000" w:themeColor="text1"/>
          <w:sz w:val="22"/>
          <w:szCs w:val="22"/>
        </w:rPr>
        <w:t>4.1</w:t>
      </w:r>
      <w:r w:rsidR="002934C4">
        <w:rPr>
          <w:rFonts w:asciiTheme="minorHAnsi" w:hAnsiTheme="minorHAnsi" w:cstheme="minorHAnsi"/>
          <w:b/>
          <w:color w:val="000000" w:themeColor="text1"/>
          <w:sz w:val="22"/>
          <w:szCs w:val="22"/>
        </w:rPr>
        <w:t>)</w:t>
      </w:r>
    </w:p>
    <w:p w14:paraId="18800068" w14:textId="77777777" w:rsidR="009C1BFE" w:rsidRPr="00C97734" w:rsidRDefault="009C1BFE" w:rsidP="008D5A60">
      <w:pPr>
        <w:jc w:val="left"/>
        <w:rPr>
          <w:rFonts w:ascii="Calibri" w:hAnsi="Calibri"/>
          <w:b/>
          <w:color w:val="000000" w:themeColor="text1"/>
          <w:sz w:val="22"/>
          <w:szCs w:val="22"/>
        </w:rPr>
      </w:pPr>
    </w:p>
    <w:p w14:paraId="4990780F" w14:textId="77777777" w:rsidR="003C7BDD" w:rsidRPr="00CD4EB0" w:rsidRDefault="003C7BDD" w:rsidP="008D5A60">
      <w:pPr>
        <w:jc w:val="left"/>
        <w:rPr>
          <w:rFonts w:ascii="Calibri" w:hAnsi="Calibri"/>
          <w:b/>
          <w:color w:val="000000" w:themeColor="text1"/>
          <w:sz w:val="22"/>
          <w:szCs w:val="22"/>
        </w:rPr>
      </w:pPr>
      <w:r w:rsidRPr="00CD4EB0">
        <w:rPr>
          <w:noProof/>
        </w:rPr>
        <w:drawing>
          <wp:inline distT="0" distB="0" distL="0" distR="0" wp14:anchorId="2825E865" wp14:editId="515143EE">
            <wp:extent cx="5759450" cy="678180"/>
            <wp:effectExtent l="0" t="0" r="0" b="762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678180"/>
                    </a:xfrm>
                    <a:prstGeom prst="rect">
                      <a:avLst/>
                    </a:prstGeom>
                    <a:noFill/>
                    <a:ln>
                      <a:noFill/>
                    </a:ln>
                  </pic:spPr>
                </pic:pic>
              </a:graphicData>
            </a:graphic>
          </wp:inline>
        </w:drawing>
      </w:r>
    </w:p>
    <w:p w14:paraId="465AA35A" w14:textId="77777777" w:rsidR="003C7BDD" w:rsidRPr="00CD4EB0" w:rsidRDefault="003C7BDD" w:rsidP="008D5A60">
      <w:pPr>
        <w:jc w:val="left"/>
        <w:rPr>
          <w:rFonts w:ascii="Calibri" w:hAnsi="Calibri"/>
          <w:b/>
          <w:color w:val="000000" w:themeColor="text1"/>
          <w:sz w:val="22"/>
          <w:szCs w:val="22"/>
        </w:rPr>
      </w:pPr>
    </w:p>
    <w:p w14:paraId="1E398D9D" w14:textId="23BADF95" w:rsidR="003C7BDD" w:rsidRPr="00CD4EB0" w:rsidRDefault="003C7BDD" w:rsidP="008D5A60">
      <w:pPr>
        <w:jc w:val="left"/>
        <w:rPr>
          <w:rFonts w:ascii="Calibri" w:hAnsi="Calibri"/>
          <w:color w:val="000000" w:themeColor="text1"/>
          <w:sz w:val="22"/>
          <w:szCs w:val="22"/>
        </w:rPr>
      </w:pPr>
      <w:r>
        <w:rPr>
          <w:rFonts w:ascii="Calibri" w:hAnsi="Calibri"/>
          <w:color w:val="000000" w:themeColor="text1"/>
          <w:sz w:val="22"/>
          <w:szCs w:val="22"/>
        </w:rPr>
        <w:t>Eind</w:t>
      </w:r>
      <w:r w:rsidRPr="00CD4EB0">
        <w:rPr>
          <w:rFonts w:ascii="Calibri" w:hAnsi="Calibri"/>
          <w:color w:val="000000" w:themeColor="text1"/>
          <w:sz w:val="22"/>
          <w:szCs w:val="22"/>
        </w:rPr>
        <w:t xml:space="preserve"> 2021 zijn geen leegstaande woningen beschikbaar voor verkoop (</w:t>
      </w:r>
      <w:r>
        <w:rPr>
          <w:rFonts w:ascii="Calibri" w:hAnsi="Calibri"/>
          <w:color w:val="000000" w:themeColor="text1"/>
          <w:sz w:val="22"/>
          <w:szCs w:val="22"/>
        </w:rPr>
        <w:t xml:space="preserve">in </w:t>
      </w:r>
      <w:r w:rsidRPr="00CD4EB0">
        <w:rPr>
          <w:rFonts w:ascii="Calibri" w:hAnsi="Calibri"/>
          <w:color w:val="000000" w:themeColor="text1"/>
          <w:sz w:val="22"/>
          <w:szCs w:val="22"/>
        </w:rPr>
        <w:t>2020</w:t>
      </w:r>
      <w:r w:rsidR="003C581C">
        <w:rPr>
          <w:rFonts w:ascii="Calibri" w:hAnsi="Calibri"/>
          <w:color w:val="000000" w:themeColor="text1"/>
          <w:sz w:val="22"/>
          <w:szCs w:val="22"/>
        </w:rPr>
        <w:t xml:space="preserve"> was dit </w:t>
      </w:r>
      <w:r w:rsidRPr="00CD4EB0">
        <w:rPr>
          <w:rFonts w:ascii="Calibri" w:hAnsi="Calibri"/>
          <w:color w:val="000000" w:themeColor="text1"/>
          <w:sz w:val="22"/>
          <w:szCs w:val="22"/>
        </w:rPr>
        <w:t>1</w:t>
      </w:r>
      <w:r w:rsidR="003C581C">
        <w:rPr>
          <w:rFonts w:ascii="Calibri" w:hAnsi="Calibri"/>
          <w:color w:val="000000" w:themeColor="text1"/>
          <w:sz w:val="22"/>
          <w:szCs w:val="22"/>
        </w:rPr>
        <w:t xml:space="preserve"> woning</w:t>
      </w:r>
      <w:r w:rsidRPr="00CD4EB0">
        <w:rPr>
          <w:rFonts w:ascii="Calibri" w:hAnsi="Calibri"/>
          <w:color w:val="000000" w:themeColor="text1"/>
          <w:sz w:val="22"/>
          <w:szCs w:val="22"/>
        </w:rPr>
        <w:t>).</w:t>
      </w:r>
    </w:p>
    <w:p w14:paraId="20FA7250" w14:textId="77777777" w:rsidR="008463D7" w:rsidRPr="00CD4EB0" w:rsidRDefault="008463D7" w:rsidP="008D5A60">
      <w:pPr>
        <w:jc w:val="left"/>
        <w:rPr>
          <w:rFonts w:ascii="Calibri" w:hAnsi="Calibri"/>
          <w:color w:val="000000" w:themeColor="text1"/>
          <w:sz w:val="22"/>
          <w:szCs w:val="22"/>
        </w:rPr>
      </w:pPr>
    </w:p>
    <w:p w14:paraId="43003C55" w14:textId="6D8B9EEC" w:rsidR="0080725C" w:rsidRDefault="0080725C" w:rsidP="008D5A60">
      <w:pPr>
        <w:keepNext/>
        <w:keepLines/>
        <w:widowControl/>
        <w:jc w:val="left"/>
        <w:rPr>
          <w:rFonts w:asciiTheme="minorHAnsi" w:hAnsiTheme="minorHAnsi" w:cstheme="minorHAnsi"/>
          <w:b/>
          <w:color w:val="000000" w:themeColor="text1"/>
          <w:sz w:val="22"/>
          <w:szCs w:val="22"/>
        </w:rPr>
      </w:pPr>
      <w:r w:rsidRPr="00373421">
        <w:rPr>
          <w:rFonts w:ascii="Calibri" w:hAnsi="Calibri"/>
          <w:b/>
          <w:color w:val="000000" w:themeColor="text1"/>
          <w:sz w:val="22"/>
          <w:szCs w:val="22"/>
        </w:rPr>
        <w:t>Overige voorraden</w:t>
      </w:r>
      <w:r w:rsidR="006B1B46">
        <w:rPr>
          <w:rFonts w:ascii="Calibri" w:hAnsi="Calibri"/>
          <w:b/>
          <w:color w:val="000000" w:themeColor="text1"/>
          <w:sz w:val="22"/>
          <w:szCs w:val="22"/>
        </w:rPr>
        <w:t xml:space="preserve"> </w:t>
      </w:r>
      <w:r w:rsidR="006B1B46">
        <w:rPr>
          <w:rFonts w:asciiTheme="minorHAnsi" w:hAnsiTheme="minorHAnsi" w:cstheme="minorHAnsi"/>
          <w:b/>
          <w:color w:val="000000" w:themeColor="text1"/>
          <w:sz w:val="22"/>
          <w:szCs w:val="22"/>
        </w:rPr>
        <w:t>(referentienr. 4.2)</w:t>
      </w:r>
    </w:p>
    <w:p w14:paraId="64BE8E9F" w14:textId="77777777" w:rsidR="009C1BFE" w:rsidRPr="00373421" w:rsidRDefault="009C1BFE" w:rsidP="008D5A60">
      <w:pPr>
        <w:keepNext/>
        <w:keepLines/>
        <w:widowControl/>
        <w:jc w:val="left"/>
        <w:rPr>
          <w:rFonts w:ascii="Calibri" w:hAnsi="Calibri"/>
          <w:b/>
          <w:color w:val="000000" w:themeColor="text1"/>
          <w:sz w:val="22"/>
          <w:szCs w:val="22"/>
        </w:rPr>
      </w:pPr>
    </w:p>
    <w:p w14:paraId="7B17577A" w14:textId="77777777" w:rsidR="00D17E21" w:rsidRPr="0046745D" w:rsidRDefault="003C7BDD" w:rsidP="008D5A60">
      <w:pPr>
        <w:keepNext/>
        <w:keepLines/>
        <w:widowControl/>
        <w:jc w:val="left"/>
        <w:rPr>
          <w:rFonts w:ascii="Calibri" w:hAnsi="Calibri"/>
          <w:color w:val="000000" w:themeColor="text1"/>
          <w:sz w:val="22"/>
          <w:szCs w:val="22"/>
        </w:rPr>
      </w:pPr>
      <w:r w:rsidRPr="00CD4EB0">
        <w:rPr>
          <w:noProof/>
        </w:rPr>
        <w:drawing>
          <wp:inline distT="0" distB="0" distL="0" distR="0" wp14:anchorId="35A7E81D" wp14:editId="05807489">
            <wp:extent cx="5759450" cy="546100"/>
            <wp:effectExtent l="0" t="0" r="0" b="635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546100"/>
                    </a:xfrm>
                    <a:prstGeom prst="rect">
                      <a:avLst/>
                    </a:prstGeom>
                    <a:noFill/>
                    <a:ln>
                      <a:noFill/>
                    </a:ln>
                  </pic:spPr>
                </pic:pic>
              </a:graphicData>
            </a:graphic>
          </wp:inline>
        </w:drawing>
      </w:r>
    </w:p>
    <w:p w14:paraId="4983D1EA" w14:textId="77777777" w:rsidR="0077682D" w:rsidRPr="0046745D" w:rsidRDefault="0077682D" w:rsidP="008D5A60">
      <w:pPr>
        <w:keepNext/>
        <w:keepLines/>
        <w:widowControl/>
        <w:jc w:val="left"/>
        <w:rPr>
          <w:rFonts w:ascii="Calibri" w:hAnsi="Calibri"/>
          <w:color w:val="000000" w:themeColor="text1"/>
          <w:sz w:val="22"/>
          <w:szCs w:val="22"/>
        </w:rPr>
      </w:pPr>
    </w:p>
    <w:p w14:paraId="6118DBBE" w14:textId="2A60F487" w:rsidR="0080725C" w:rsidRPr="00CD4EB0" w:rsidRDefault="0080725C" w:rsidP="008D5A60">
      <w:pPr>
        <w:keepNext/>
        <w:keepLines/>
        <w:widowControl/>
        <w:jc w:val="left"/>
        <w:rPr>
          <w:rFonts w:ascii="Calibri" w:hAnsi="Calibri"/>
          <w:color w:val="000000" w:themeColor="text1"/>
          <w:sz w:val="22"/>
          <w:szCs w:val="22"/>
        </w:rPr>
      </w:pPr>
      <w:r w:rsidRPr="0046745D">
        <w:rPr>
          <w:rFonts w:ascii="Calibri" w:hAnsi="Calibri"/>
          <w:color w:val="000000" w:themeColor="text1"/>
          <w:sz w:val="22"/>
          <w:szCs w:val="22"/>
        </w:rPr>
        <w:t xml:space="preserve">Jaarlijks wordt de waarde van de aanwezige voorraad onderhoudsmaterialen bepaald door na telling </w:t>
      </w:r>
      <w:r w:rsidRPr="00CD4EB0">
        <w:rPr>
          <w:rFonts w:ascii="Calibri" w:hAnsi="Calibri"/>
          <w:color w:val="000000" w:themeColor="text1"/>
          <w:sz w:val="22"/>
          <w:szCs w:val="22"/>
        </w:rPr>
        <w:t xml:space="preserve">de aantallen te vermenigvuldigen met de </w:t>
      </w:r>
      <w:r w:rsidR="004E4D11">
        <w:rPr>
          <w:rFonts w:ascii="Calibri" w:hAnsi="Calibri"/>
          <w:color w:val="000000" w:themeColor="text1"/>
          <w:sz w:val="22"/>
          <w:szCs w:val="22"/>
        </w:rPr>
        <w:t>verkrijgingsprijs</w:t>
      </w:r>
      <w:r w:rsidRPr="00CD4EB0">
        <w:rPr>
          <w:rFonts w:ascii="Calibri" w:hAnsi="Calibri"/>
          <w:color w:val="000000" w:themeColor="text1"/>
          <w:sz w:val="22"/>
          <w:szCs w:val="22"/>
        </w:rPr>
        <w:t>. Een eventueel incourante voorraad wordt direct verwerkt in het resultaat.</w:t>
      </w:r>
    </w:p>
    <w:p w14:paraId="11B2EAC8" w14:textId="77777777" w:rsidR="0080725C" w:rsidRPr="00CD4EB0" w:rsidRDefault="0080725C" w:rsidP="008D5A60">
      <w:pPr>
        <w:tabs>
          <w:tab w:val="left" w:pos="9072"/>
        </w:tabs>
        <w:jc w:val="left"/>
        <w:rPr>
          <w:rFonts w:ascii="Calibri" w:hAnsi="Calibri"/>
          <w:color w:val="000000" w:themeColor="text1"/>
          <w:sz w:val="22"/>
          <w:szCs w:val="22"/>
        </w:rPr>
      </w:pPr>
      <w:bookmarkStart w:id="45" w:name="CHKL_VOO_TOE"/>
      <w:bookmarkEnd w:id="42"/>
      <w:bookmarkEnd w:id="43"/>
      <w:bookmarkEnd w:id="44"/>
    </w:p>
    <w:p w14:paraId="63A64561" w14:textId="46FF213D" w:rsidR="0080725C" w:rsidRDefault="0080725C" w:rsidP="008D5A60">
      <w:pPr>
        <w:tabs>
          <w:tab w:val="left" w:pos="9072"/>
        </w:tabs>
        <w:jc w:val="left"/>
        <w:rPr>
          <w:rFonts w:asciiTheme="minorHAnsi" w:hAnsiTheme="minorHAnsi" w:cstheme="minorHAnsi"/>
          <w:b/>
          <w:color w:val="000000" w:themeColor="text1"/>
          <w:sz w:val="22"/>
          <w:szCs w:val="22"/>
        </w:rPr>
      </w:pPr>
      <w:r w:rsidRPr="00C97734">
        <w:rPr>
          <w:rFonts w:ascii="Calibri" w:hAnsi="Calibri"/>
          <w:b/>
          <w:iCs/>
          <w:color w:val="000000" w:themeColor="text1"/>
          <w:sz w:val="22"/>
          <w:szCs w:val="22"/>
        </w:rPr>
        <w:t>Vorderingen</w:t>
      </w:r>
      <w:r w:rsidR="006B1B46">
        <w:rPr>
          <w:rFonts w:ascii="Calibri" w:hAnsi="Calibri"/>
          <w:b/>
          <w:iCs/>
          <w:color w:val="000000" w:themeColor="text1"/>
          <w:sz w:val="22"/>
          <w:szCs w:val="22"/>
        </w:rPr>
        <w:t xml:space="preserve"> </w:t>
      </w:r>
      <w:r w:rsidR="006B1B46">
        <w:rPr>
          <w:rFonts w:asciiTheme="minorHAnsi" w:hAnsiTheme="minorHAnsi" w:cstheme="minorHAnsi"/>
          <w:b/>
          <w:color w:val="000000" w:themeColor="text1"/>
          <w:sz w:val="22"/>
          <w:szCs w:val="22"/>
        </w:rPr>
        <w:t>(referentienr. 5)</w:t>
      </w:r>
      <w:r w:rsidRPr="00C97734">
        <w:rPr>
          <w:rFonts w:ascii="Calibri" w:hAnsi="Calibri"/>
          <w:i/>
          <w:iCs/>
          <w:color w:val="000000" w:themeColor="text1"/>
          <w:sz w:val="22"/>
          <w:szCs w:val="22"/>
        </w:rPr>
        <w:br/>
      </w:r>
      <w:r w:rsidRPr="00C97734">
        <w:rPr>
          <w:rFonts w:ascii="Calibri" w:hAnsi="Calibri"/>
          <w:b/>
          <w:iCs/>
          <w:color w:val="000000" w:themeColor="text1"/>
          <w:sz w:val="22"/>
          <w:szCs w:val="22"/>
        </w:rPr>
        <w:t>Huurdebiteuren</w:t>
      </w:r>
      <w:r w:rsidR="006B1B46">
        <w:rPr>
          <w:rFonts w:ascii="Calibri" w:hAnsi="Calibri"/>
          <w:b/>
          <w:iCs/>
          <w:color w:val="000000" w:themeColor="text1"/>
          <w:sz w:val="22"/>
          <w:szCs w:val="22"/>
        </w:rPr>
        <w:t xml:space="preserve"> </w:t>
      </w:r>
      <w:r w:rsidR="006B1B46">
        <w:rPr>
          <w:rFonts w:asciiTheme="minorHAnsi" w:hAnsiTheme="minorHAnsi" w:cstheme="minorHAnsi"/>
          <w:b/>
          <w:color w:val="000000" w:themeColor="text1"/>
          <w:sz w:val="22"/>
          <w:szCs w:val="22"/>
        </w:rPr>
        <w:t xml:space="preserve">(referentienr. </w:t>
      </w:r>
      <w:r w:rsidR="00E43F74">
        <w:rPr>
          <w:rFonts w:asciiTheme="minorHAnsi" w:hAnsiTheme="minorHAnsi" w:cstheme="minorHAnsi"/>
          <w:b/>
          <w:color w:val="000000" w:themeColor="text1"/>
          <w:sz w:val="22"/>
          <w:szCs w:val="22"/>
        </w:rPr>
        <w:t>5.1</w:t>
      </w:r>
      <w:r w:rsidR="006B1B46">
        <w:rPr>
          <w:rFonts w:asciiTheme="minorHAnsi" w:hAnsiTheme="minorHAnsi" w:cstheme="minorHAnsi"/>
          <w:b/>
          <w:color w:val="000000" w:themeColor="text1"/>
          <w:sz w:val="22"/>
          <w:szCs w:val="22"/>
        </w:rPr>
        <w:t>)</w:t>
      </w:r>
    </w:p>
    <w:p w14:paraId="23956836" w14:textId="77777777" w:rsidR="009C1BFE" w:rsidRPr="00C97734" w:rsidRDefault="009C1BFE" w:rsidP="008D5A60">
      <w:pPr>
        <w:tabs>
          <w:tab w:val="left" w:pos="9072"/>
        </w:tabs>
        <w:jc w:val="left"/>
        <w:rPr>
          <w:rFonts w:ascii="Calibri" w:hAnsi="Calibri"/>
          <w:b/>
          <w:iCs/>
          <w:color w:val="000000" w:themeColor="text1"/>
          <w:sz w:val="22"/>
          <w:szCs w:val="22"/>
        </w:rPr>
      </w:pPr>
    </w:p>
    <w:p w14:paraId="7CC0950B" w14:textId="77777777" w:rsidR="00D17E21" w:rsidRPr="00CD4EB0" w:rsidRDefault="003C7BDD" w:rsidP="008D5A60">
      <w:pPr>
        <w:tabs>
          <w:tab w:val="left" w:pos="9072"/>
        </w:tabs>
        <w:jc w:val="left"/>
        <w:rPr>
          <w:rFonts w:ascii="Calibri" w:hAnsi="Calibri"/>
          <w:color w:val="000000" w:themeColor="text1"/>
          <w:sz w:val="22"/>
          <w:szCs w:val="22"/>
        </w:rPr>
      </w:pPr>
      <w:r w:rsidRPr="00CD4EB0">
        <w:rPr>
          <w:noProof/>
        </w:rPr>
        <w:drawing>
          <wp:inline distT="0" distB="0" distL="0" distR="0" wp14:anchorId="2C0350A3" wp14:editId="16393EC8">
            <wp:extent cx="5759450" cy="677545"/>
            <wp:effectExtent l="0" t="0" r="0" b="825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677545"/>
                    </a:xfrm>
                    <a:prstGeom prst="rect">
                      <a:avLst/>
                    </a:prstGeom>
                    <a:noFill/>
                    <a:ln>
                      <a:noFill/>
                    </a:ln>
                  </pic:spPr>
                </pic:pic>
              </a:graphicData>
            </a:graphic>
          </wp:inline>
        </w:drawing>
      </w:r>
    </w:p>
    <w:bookmarkEnd w:id="45"/>
    <w:p w14:paraId="0322BC0A" w14:textId="77777777" w:rsidR="0080725C" w:rsidRPr="00CD4EB0" w:rsidRDefault="0080725C" w:rsidP="008D5A60">
      <w:pPr>
        <w:jc w:val="left"/>
        <w:rPr>
          <w:rFonts w:ascii="Calibri" w:hAnsi="Calibri"/>
          <w:color w:val="000000" w:themeColor="text1"/>
          <w:sz w:val="22"/>
          <w:szCs w:val="22"/>
        </w:rPr>
      </w:pPr>
    </w:p>
    <w:p w14:paraId="6694749E" w14:textId="1D198BD2" w:rsidR="0080725C" w:rsidRDefault="0080725C" w:rsidP="008D5A60">
      <w:pPr>
        <w:tabs>
          <w:tab w:val="left" w:pos="9072"/>
        </w:tabs>
        <w:jc w:val="left"/>
        <w:rPr>
          <w:rFonts w:asciiTheme="minorHAnsi" w:hAnsiTheme="minorHAnsi" w:cstheme="minorHAnsi"/>
          <w:b/>
          <w:color w:val="000000" w:themeColor="text1"/>
          <w:sz w:val="22"/>
          <w:szCs w:val="22"/>
        </w:rPr>
      </w:pPr>
      <w:r w:rsidRPr="00CD4EB0">
        <w:rPr>
          <w:rFonts w:ascii="Calibri" w:hAnsi="Calibri"/>
          <w:b/>
          <w:color w:val="000000" w:themeColor="text1"/>
          <w:sz w:val="22"/>
          <w:szCs w:val="22"/>
        </w:rPr>
        <w:t>Overige vorderingen</w:t>
      </w:r>
      <w:r w:rsidR="004B6FEA" w:rsidRPr="00CD4EB0">
        <w:rPr>
          <w:rFonts w:ascii="Calibri" w:hAnsi="Calibri"/>
          <w:b/>
          <w:color w:val="000000" w:themeColor="text1"/>
          <w:sz w:val="22"/>
          <w:szCs w:val="22"/>
        </w:rPr>
        <w:t xml:space="preserve"> </w:t>
      </w:r>
      <w:r w:rsidR="00E43F74">
        <w:rPr>
          <w:rFonts w:asciiTheme="minorHAnsi" w:hAnsiTheme="minorHAnsi" w:cstheme="minorHAnsi"/>
          <w:b/>
          <w:color w:val="000000" w:themeColor="text1"/>
          <w:sz w:val="22"/>
          <w:szCs w:val="22"/>
        </w:rPr>
        <w:t xml:space="preserve">(referentienr. </w:t>
      </w:r>
      <w:r w:rsidR="00B021BE">
        <w:rPr>
          <w:rFonts w:asciiTheme="minorHAnsi" w:hAnsiTheme="minorHAnsi" w:cstheme="minorHAnsi"/>
          <w:b/>
          <w:color w:val="000000" w:themeColor="text1"/>
          <w:sz w:val="22"/>
          <w:szCs w:val="22"/>
        </w:rPr>
        <w:t>5.2</w:t>
      </w:r>
      <w:r w:rsidR="00E43F74">
        <w:rPr>
          <w:rFonts w:asciiTheme="minorHAnsi" w:hAnsiTheme="minorHAnsi" w:cstheme="minorHAnsi"/>
          <w:b/>
          <w:color w:val="000000" w:themeColor="text1"/>
          <w:sz w:val="22"/>
          <w:szCs w:val="22"/>
        </w:rPr>
        <w:t>)</w:t>
      </w:r>
    </w:p>
    <w:p w14:paraId="62F5966B" w14:textId="77777777" w:rsidR="009C1BFE" w:rsidRPr="00CD4EB0" w:rsidRDefault="009C1BFE" w:rsidP="008D5A60">
      <w:pPr>
        <w:tabs>
          <w:tab w:val="left" w:pos="9072"/>
        </w:tabs>
        <w:jc w:val="left"/>
        <w:rPr>
          <w:rFonts w:ascii="Calibri" w:hAnsi="Calibri"/>
          <w:b/>
          <w:color w:val="000000" w:themeColor="text1"/>
          <w:sz w:val="22"/>
          <w:szCs w:val="22"/>
        </w:rPr>
      </w:pPr>
    </w:p>
    <w:p w14:paraId="684AB8F3" w14:textId="77777777" w:rsidR="00EC52FB" w:rsidRPr="00CD4EB0" w:rsidRDefault="003C7BDD" w:rsidP="008D5A60">
      <w:pPr>
        <w:tabs>
          <w:tab w:val="left" w:pos="9072"/>
        </w:tabs>
        <w:jc w:val="left"/>
        <w:rPr>
          <w:rFonts w:ascii="Calibri" w:hAnsi="Calibri"/>
          <w:b/>
          <w:color w:val="000000" w:themeColor="text1"/>
          <w:sz w:val="22"/>
          <w:szCs w:val="22"/>
        </w:rPr>
      </w:pPr>
      <w:bookmarkStart w:id="46" w:name="CHKL_LIQ_TOE"/>
      <w:bookmarkStart w:id="47" w:name="CL_NLGRCI_IH_TL_LIQ"/>
      <w:r w:rsidRPr="00CD4EB0">
        <w:rPr>
          <w:noProof/>
        </w:rPr>
        <w:drawing>
          <wp:inline distT="0" distB="0" distL="0" distR="0" wp14:anchorId="2D2A2FA9" wp14:editId="4673384B">
            <wp:extent cx="5759450" cy="80899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808990"/>
                    </a:xfrm>
                    <a:prstGeom prst="rect">
                      <a:avLst/>
                    </a:prstGeom>
                    <a:noFill/>
                    <a:ln>
                      <a:noFill/>
                    </a:ln>
                  </pic:spPr>
                </pic:pic>
              </a:graphicData>
            </a:graphic>
          </wp:inline>
        </w:drawing>
      </w:r>
    </w:p>
    <w:p w14:paraId="15A6342C" w14:textId="03AF9C61" w:rsidR="00EC52FB" w:rsidRDefault="00EC52FB" w:rsidP="008D5A60">
      <w:pPr>
        <w:tabs>
          <w:tab w:val="left" w:pos="9072"/>
        </w:tabs>
        <w:jc w:val="left"/>
        <w:rPr>
          <w:rFonts w:ascii="Calibri" w:hAnsi="Calibri"/>
          <w:b/>
          <w:color w:val="000000" w:themeColor="text1"/>
          <w:sz w:val="22"/>
          <w:szCs w:val="22"/>
        </w:rPr>
      </w:pPr>
    </w:p>
    <w:p w14:paraId="030EF3A8" w14:textId="75D98D1B" w:rsidR="004E4D11" w:rsidRPr="004E4D11" w:rsidRDefault="004E4D11" w:rsidP="008D5A60">
      <w:pPr>
        <w:tabs>
          <w:tab w:val="left" w:pos="9072"/>
        </w:tabs>
        <w:jc w:val="left"/>
        <w:rPr>
          <w:rFonts w:ascii="Calibri" w:hAnsi="Calibri"/>
          <w:bCs/>
          <w:color w:val="000000" w:themeColor="text1"/>
          <w:sz w:val="22"/>
          <w:szCs w:val="22"/>
        </w:rPr>
      </w:pPr>
      <w:r w:rsidRPr="004E4D11">
        <w:rPr>
          <w:rFonts w:ascii="Calibri" w:hAnsi="Calibri"/>
          <w:bCs/>
          <w:color w:val="000000" w:themeColor="text1"/>
          <w:sz w:val="22"/>
          <w:szCs w:val="22"/>
        </w:rPr>
        <w:t>De overige vorderingen hebben een looptijd korter dan één jaar.</w:t>
      </w:r>
    </w:p>
    <w:p w14:paraId="5609C398" w14:textId="77777777" w:rsidR="004E4D11" w:rsidRPr="00CD4EB0" w:rsidRDefault="004E4D11" w:rsidP="008D5A60">
      <w:pPr>
        <w:tabs>
          <w:tab w:val="left" w:pos="9072"/>
        </w:tabs>
        <w:jc w:val="left"/>
        <w:rPr>
          <w:rFonts w:ascii="Calibri" w:hAnsi="Calibri"/>
          <w:b/>
          <w:color w:val="000000" w:themeColor="text1"/>
          <w:sz w:val="22"/>
          <w:szCs w:val="22"/>
        </w:rPr>
      </w:pPr>
    </w:p>
    <w:p w14:paraId="242C330F" w14:textId="1037E6B4" w:rsidR="003C7BDD" w:rsidRDefault="0080725C" w:rsidP="008D5A60">
      <w:pPr>
        <w:tabs>
          <w:tab w:val="left" w:pos="9072"/>
        </w:tabs>
        <w:jc w:val="left"/>
        <w:rPr>
          <w:rFonts w:asciiTheme="minorHAnsi" w:hAnsiTheme="minorHAnsi" w:cstheme="minorHAnsi"/>
          <w:b/>
          <w:color w:val="000000" w:themeColor="text1"/>
          <w:sz w:val="22"/>
          <w:szCs w:val="22"/>
        </w:rPr>
      </w:pPr>
      <w:r w:rsidRPr="00CD4EB0">
        <w:rPr>
          <w:rFonts w:ascii="Calibri" w:hAnsi="Calibri"/>
          <w:b/>
          <w:color w:val="000000" w:themeColor="text1"/>
          <w:sz w:val="22"/>
          <w:szCs w:val="22"/>
          <w:lang w:eastAsia="en-US"/>
        </w:rPr>
        <w:t>Liquide middelen</w:t>
      </w:r>
      <w:r w:rsidR="00B021BE">
        <w:rPr>
          <w:rFonts w:ascii="Calibri" w:hAnsi="Calibri"/>
          <w:b/>
          <w:color w:val="000000" w:themeColor="text1"/>
          <w:sz w:val="22"/>
          <w:szCs w:val="22"/>
          <w:lang w:eastAsia="en-US"/>
        </w:rPr>
        <w:t xml:space="preserve"> </w:t>
      </w:r>
      <w:r w:rsidR="00B021BE">
        <w:rPr>
          <w:rFonts w:asciiTheme="minorHAnsi" w:hAnsiTheme="minorHAnsi" w:cstheme="minorHAnsi"/>
          <w:b/>
          <w:color w:val="000000" w:themeColor="text1"/>
          <w:sz w:val="22"/>
          <w:szCs w:val="22"/>
        </w:rPr>
        <w:t>(referentienr. 6)</w:t>
      </w:r>
    </w:p>
    <w:p w14:paraId="2AC8B788" w14:textId="77777777" w:rsidR="009C1BFE" w:rsidRPr="00CD4EB0" w:rsidRDefault="009C1BFE" w:rsidP="008D5A60">
      <w:pPr>
        <w:tabs>
          <w:tab w:val="left" w:pos="9072"/>
        </w:tabs>
        <w:jc w:val="left"/>
        <w:rPr>
          <w:rFonts w:ascii="Calibri" w:hAnsi="Calibri"/>
          <w:b/>
          <w:color w:val="000000" w:themeColor="text1"/>
          <w:sz w:val="22"/>
          <w:szCs w:val="22"/>
          <w:lang w:eastAsia="en-US"/>
        </w:rPr>
      </w:pPr>
    </w:p>
    <w:p w14:paraId="4EAF8D55" w14:textId="77777777" w:rsidR="00D23983" w:rsidRDefault="003C7BDD" w:rsidP="008D5A60">
      <w:pPr>
        <w:keepNext/>
        <w:keepLines/>
        <w:widowControl/>
        <w:jc w:val="left"/>
        <w:rPr>
          <w:rFonts w:ascii="Calibri" w:hAnsi="Calibri"/>
          <w:color w:val="000000" w:themeColor="text1"/>
          <w:sz w:val="22"/>
          <w:szCs w:val="22"/>
        </w:rPr>
      </w:pPr>
      <w:r w:rsidRPr="00CD4EB0">
        <w:rPr>
          <w:noProof/>
        </w:rPr>
        <w:drawing>
          <wp:inline distT="0" distB="0" distL="0" distR="0" wp14:anchorId="4D435D2D" wp14:editId="2C5A6F93">
            <wp:extent cx="5759450" cy="677545"/>
            <wp:effectExtent l="0" t="0" r="0" b="8255"/>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677545"/>
                    </a:xfrm>
                    <a:prstGeom prst="rect">
                      <a:avLst/>
                    </a:prstGeom>
                    <a:noFill/>
                    <a:ln>
                      <a:noFill/>
                    </a:ln>
                  </pic:spPr>
                </pic:pic>
              </a:graphicData>
            </a:graphic>
          </wp:inline>
        </w:drawing>
      </w:r>
    </w:p>
    <w:p w14:paraId="3FCDC946" w14:textId="77777777" w:rsidR="00EC52FB" w:rsidRDefault="00EC52FB" w:rsidP="008D5A60">
      <w:pPr>
        <w:keepNext/>
        <w:keepLines/>
        <w:widowControl/>
        <w:jc w:val="left"/>
        <w:rPr>
          <w:rFonts w:ascii="Calibri" w:hAnsi="Calibri"/>
          <w:bCs/>
          <w:color w:val="000000" w:themeColor="text1"/>
          <w:sz w:val="22"/>
          <w:szCs w:val="22"/>
        </w:rPr>
      </w:pPr>
    </w:p>
    <w:p w14:paraId="54AF62A3" w14:textId="77777777" w:rsidR="00EC52FB" w:rsidRPr="00500062" w:rsidRDefault="00EC52FB" w:rsidP="008D5A60">
      <w:pPr>
        <w:keepNext/>
        <w:keepLines/>
        <w:widowControl/>
        <w:jc w:val="left"/>
        <w:rPr>
          <w:rFonts w:ascii="Calibri" w:hAnsi="Calibri"/>
          <w:bCs/>
          <w:color w:val="000000" w:themeColor="text1"/>
          <w:sz w:val="22"/>
          <w:szCs w:val="22"/>
        </w:rPr>
      </w:pPr>
      <w:r w:rsidRPr="00500062">
        <w:rPr>
          <w:rFonts w:ascii="Calibri" w:hAnsi="Calibri"/>
          <w:bCs/>
          <w:color w:val="000000" w:themeColor="text1"/>
          <w:sz w:val="22"/>
          <w:szCs w:val="22"/>
        </w:rPr>
        <w:t>De onder de liquide middelen opgenomen deposito’s betreffen uitsluitend deposito’s die direct of vervroegd opvraagbaar zijn.</w:t>
      </w:r>
    </w:p>
    <w:p w14:paraId="6767E9BE" w14:textId="77777777" w:rsidR="00EC52FB" w:rsidRPr="00500062" w:rsidRDefault="00EC52FB" w:rsidP="008D5A60">
      <w:pPr>
        <w:keepNext/>
        <w:keepLines/>
        <w:widowControl/>
        <w:jc w:val="left"/>
        <w:rPr>
          <w:rFonts w:ascii="Calibri" w:hAnsi="Calibri"/>
          <w:bCs/>
          <w:color w:val="000000" w:themeColor="text1"/>
          <w:sz w:val="22"/>
          <w:szCs w:val="22"/>
        </w:rPr>
      </w:pPr>
    </w:p>
    <w:p w14:paraId="187F18C2" w14:textId="77777777" w:rsidR="00EC52FB" w:rsidRPr="00500062" w:rsidRDefault="00EC52FB" w:rsidP="008D5A60">
      <w:pPr>
        <w:keepNext/>
        <w:keepLines/>
        <w:widowControl/>
        <w:jc w:val="left"/>
        <w:rPr>
          <w:rFonts w:ascii="Calibri" w:hAnsi="Calibri"/>
          <w:bCs/>
          <w:color w:val="000000" w:themeColor="text1"/>
          <w:sz w:val="22"/>
          <w:szCs w:val="22"/>
        </w:rPr>
      </w:pPr>
      <w:r w:rsidRPr="00500062">
        <w:rPr>
          <w:rFonts w:ascii="Calibri" w:hAnsi="Calibri"/>
          <w:bCs/>
          <w:color w:val="000000" w:themeColor="text1"/>
          <w:sz w:val="22"/>
          <w:szCs w:val="22"/>
        </w:rPr>
        <w:t>De liquide middelen staan allen ter vrije beschikking.</w:t>
      </w:r>
    </w:p>
    <w:p w14:paraId="5EE5922E" w14:textId="77777777" w:rsidR="003C7BDD" w:rsidRPr="00946029" w:rsidRDefault="003C7BDD" w:rsidP="008D5A60">
      <w:pPr>
        <w:tabs>
          <w:tab w:val="left" w:pos="9072"/>
        </w:tabs>
        <w:jc w:val="left"/>
        <w:rPr>
          <w:rFonts w:ascii="Calibri" w:hAnsi="Calibri"/>
          <w:bCs/>
          <w:color w:val="000000" w:themeColor="text1"/>
          <w:sz w:val="22"/>
          <w:szCs w:val="22"/>
          <w:lang w:eastAsia="en-US"/>
        </w:rPr>
      </w:pPr>
    </w:p>
    <w:p w14:paraId="6AF8FC55" w14:textId="77777777" w:rsidR="00EC52FB" w:rsidRPr="00A24440" w:rsidRDefault="00EC52FB" w:rsidP="008D5A60">
      <w:pPr>
        <w:tabs>
          <w:tab w:val="left" w:pos="9072"/>
        </w:tabs>
        <w:jc w:val="left"/>
        <w:rPr>
          <w:rFonts w:ascii="Calibri" w:hAnsi="Calibri"/>
          <w:bCs/>
          <w:color w:val="000000" w:themeColor="text1"/>
          <w:sz w:val="22"/>
          <w:szCs w:val="22"/>
          <w:highlight w:val="yellow"/>
          <w:lang w:eastAsia="en-US"/>
        </w:rPr>
      </w:pPr>
    </w:p>
    <w:p w14:paraId="190FFC02" w14:textId="77777777" w:rsidR="0080725C" w:rsidRDefault="0080725C" w:rsidP="008D5A60">
      <w:pPr>
        <w:keepNext/>
        <w:keepLines/>
        <w:widowControl/>
        <w:jc w:val="left"/>
        <w:rPr>
          <w:rFonts w:ascii="Calibri" w:hAnsi="Calibri"/>
          <w:b/>
          <w:bCs/>
          <w:color w:val="000000" w:themeColor="text1"/>
          <w:sz w:val="22"/>
          <w:szCs w:val="22"/>
        </w:rPr>
      </w:pPr>
      <w:r w:rsidRPr="00500062">
        <w:rPr>
          <w:rFonts w:ascii="Calibri" w:hAnsi="Calibri"/>
          <w:b/>
          <w:bCs/>
          <w:color w:val="000000" w:themeColor="text1"/>
          <w:sz w:val="22"/>
          <w:szCs w:val="22"/>
        </w:rPr>
        <w:lastRenderedPageBreak/>
        <w:t>Passiva</w:t>
      </w:r>
    </w:p>
    <w:p w14:paraId="0C6348C8" w14:textId="77777777" w:rsidR="009D6C48" w:rsidRPr="00500062" w:rsidRDefault="009D6C48" w:rsidP="008D5A60">
      <w:pPr>
        <w:keepNext/>
        <w:keepLines/>
        <w:widowControl/>
        <w:jc w:val="left"/>
        <w:rPr>
          <w:rFonts w:ascii="Calibri" w:hAnsi="Calibri"/>
          <w:b/>
          <w:bCs/>
          <w:color w:val="000000" w:themeColor="text1"/>
          <w:sz w:val="22"/>
          <w:szCs w:val="22"/>
        </w:rPr>
      </w:pPr>
    </w:p>
    <w:p w14:paraId="6C67879D" w14:textId="77777777" w:rsidR="009C1BFE" w:rsidRDefault="009D6C48" w:rsidP="006F0466">
      <w:pPr>
        <w:keepNext/>
        <w:widowControl/>
        <w:autoSpaceDE/>
        <w:autoSpaceDN/>
        <w:adjustRightInd/>
        <w:jc w:val="left"/>
        <w:outlineLvl w:val="4"/>
        <w:rPr>
          <w:rFonts w:asciiTheme="minorHAnsi" w:hAnsiTheme="minorHAnsi" w:cstheme="minorHAnsi"/>
          <w:b/>
          <w:color w:val="000000" w:themeColor="text1"/>
          <w:sz w:val="22"/>
          <w:szCs w:val="22"/>
        </w:rPr>
      </w:pPr>
      <w:bookmarkStart w:id="48" w:name="CHKL_ARG_TOE"/>
      <w:bookmarkStart w:id="49" w:name="CL_NLGRCI_IH_TL_AVR"/>
      <w:bookmarkEnd w:id="46"/>
      <w:bookmarkEnd w:id="47"/>
      <w:r>
        <w:rPr>
          <w:rFonts w:ascii="Calibri" w:hAnsi="Calibri"/>
          <w:b/>
          <w:bCs/>
          <w:color w:val="000000" w:themeColor="text1"/>
          <w:sz w:val="22"/>
          <w:szCs w:val="22"/>
          <w:lang w:eastAsia="en-US"/>
        </w:rPr>
        <w:t>E</w:t>
      </w:r>
      <w:r w:rsidR="0080725C" w:rsidRPr="00500062">
        <w:rPr>
          <w:rFonts w:ascii="Calibri" w:hAnsi="Calibri"/>
          <w:b/>
          <w:bCs/>
          <w:color w:val="000000" w:themeColor="text1"/>
          <w:sz w:val="22"/>
          <w:szCs w:val="22"/>
          <w:lang w:eastAsia="en-US"/>
        </w:rPr>
        <w:t>igen vermogen</w:t>
      </w:r>
      <w:r w:rsidR="0033638E">
        <w:rPr>
          <w:rFonts w:ascii="Calibri" w:hAnsi="Calibri"/>
          <w:b/>
          <w:bCs/>
          <w:color w:val="000000" w:themeColor="text1"/>
          <w:sz w:val="22"/>
          <w:szCs w:val="22"/>
          <w:lang w:eastAsia="en-US"/>
        </w:rPr>
        <w:t xml:space="preserve"> </w:t>
      </w:r>
      <w:r w:rsidR="0033638E">
        <w:rPr>
          <w:rFonts w:asciiTheme="minorHAnsi" w:hAnsiTheme="minorHAnsi" w:cstheme="minorHAnsi"/>
          <w:b/>
          <w:color w:val="000000" w:themeColor="text1"/>
          <w:sz w:val="22"/>
          <w:szCs w:val="22"/>
        </w:rPr>
        <w:t>(referentienr. 7)</w:t>
      </w:r>
    </w:p>
    <w:p w14:paraId="239636BE" w14:textId="77777777" w:rsidR="009C1BFE" w:rsidRDefault="009C1BFE" w:rsidP="006F0466">
      <w:pPr>
        <w:keepNext/>
        <w:widowControl/>
        <w:autoSpaceDE/>
        <w:autoSpaceDN/>
        <w:adjustRightInd/>
        <w:jc w:val="left"/>
        <w:outlineLvl w:val="4"/>
        <w:rPr>
          <w:rFonts w:asciiTheme="minorHAnsi" w:hAnsiTheme="minorHAnsi" w:cstheme="minorHAnsi"/>
          <w:b/>
          <w:color w:val="000000" w:themeColor="text1"/>
          <w:sz w:val="22"/>
          <w:szCs w:val="22"/>
        </w:rPr>
      </w:pPr>
    </w:p>
    <w:p w14:paraId="5D6061CD" w14:textId="2A5718A3" w:rsidR="00B451C5" w:rsidRPr="00946029" w:rsidRDefault="00AF74E8" w:rsidP="006F0466">
      <w:pPr>
        <w:keepNext/>
        <w:widowControl/>
        <w:autoSpaceDE/>
        <w:autoSpaceDN/>
        <w:adjustRightInd/>
        <w:jc w:val="left"/>
        <w:outlineLvl w:val="4"/>
        <w:rPr>
          <w:rFonts w:ascii="Calibri" w:eastAsia="Times New Roman" w:hAnsi="Calibri" w:cs="Arial"/>
          <w:color w:val="000000" w:themeColor="text1"/>
          <w:sz w:val="22"/>
          <w:szCs w:val="22"/>
        </w:rPr>
      </w:pPr>
      <w:r w:rsidRPr="00AF74E8">
        <w:rPr>
          <w:noProof/>
        </w:rPr>
        <w:drawing>
          <wp:inline distT="0" distB="0" distL="0" distR="0" wp14:anchorId="4A04E293" wp14:editId="436FC7DB">
            <wp:extent cx="5759450" cy="911860"/>
            <wp:effectExtent l="0" t="0" r="0" b="254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911860"/>
                    </a:xfrm>
                    <a:prstGeom prst="rect">
                      <a:avLst/>
                    </a:prstGeom>
                    <a:noFill/>
                    <a:ln>
                      <a:noFill/>
                    </a:ln>
                  </pic:spPr>
                </pic:pic>
              </a:graphicData>
            </a:graphic>
          </wp:inline>
        </w:drawing>
      </w:r>
    </w:p>
    <w:p w14:paraId="122BF1B1" w14:textId="77777777" w:rsidR="006F0466" w:rsidRDefault="006F0466" w:rsidP="008D5A60">
      <w:pPr>
        <w:keepNext/>
        <w:keepLines/>
        <w:widowControl/>
        <w:jc w:val="left"/>
        <w:rPr>
          <w:rFonts w:ascii="Calibri" w:hAnsi="Calibri"/>
          <w:b/>
          <w:color w:val="000000" w:themeColor="text1"/>
          <w:sz w:val="22"/>
          <w:szCs w:val="22"/>
          <w:lang w:eastAsia="en-US"/>
        </w:rPr>
      </w:pPr>
    </w:p>
    <w:p w14:paraId="5594D275" w14:textId="7FD7BAF3" w:rsidR="00B451C5" w:rsidRDefault="00B451C5" w:rsidP="008D5A60">
      <w:pPr>
        <w:keepNext/>
        <w:keepLines/>
        <w:widowControl/>
        <w:jc w:val="left"/>
        <w:rPr>
          <w:rFonts w:asciiTheme="minorHAnsi" w:hAnsiTheme="minorHAnsi" w:cstheme="minorHAnsi"/>
          <w:b/>
          <w:color w:val="000000" w:themeColor="text1"/>
          <w:sz w:val="22"/>
          <w:szCs w:val="22"/>
        </w:rPr>
      </w:pPr>
      <w:r w:rsidRPr="004D62B1">
        <w:rPr>
          <w:rFonts w:ascii="Calibri" w:hAnsi="Calibri"/>
          <w:b/>
          <w:color w:val="000000" w:themeColor="text1"/>
          <w:sz w:val="22"/>
          <w:szCs w:val="22"/>
          <w:lang w:eastAsia="en-US"/>
        </w:rPr>
        <w:t>Herwaarderingsreserve</w:t>
      </w:r>
      <w:r w:rsidR="0033638E">
        <w:rPr>
          <w:rFonts w:ascii="Calibri" w:hAnsi="Calibri"/>
          <w:b/>
          <w:color w:val="000000" w:themeColor="text1"/>
          <w:sz w:val="22"/>
          <w:szCs w:val="22"/>
          <w:lang w:eastAsia="en-US"/>
        </w:rPr>
        <w:t xml:space="preserve"> </w:t>
      </w:r>
      <w:r w:rsidR="0033638E">
        <w:rPr>
          <w:rFonts w:asciiTheme="minorHAnsi" w:hAnsiTheme="minorHAnsi" w:cstheme="minorHAnsi"/>
          <w:b/>
          <w:color w:val="000000" w:themeColor="text1"/>
          <w:sz w:val="22"/>
          <w:szCs w:val="22"/>
        </w:rPr>
        <w:t>(referentienr. 7.1)</w:t>
      </w:r>
    </w:p>
    <w:p w14:paraId="3A8A52B6" w14:textId="77777777" w:rsidR="009C1BFE" w:rsidRPr="004D62B1" w:rsidRDefault="009C1BFE" w:rsidP="008D5A60">
      <w:pPr>
        <w:keepNext/>
        <w:keepLines/>
        <w:widowControl/>
        <w:jc w:val="left"/>
        <w:rPr>
          <w:rFonts w:ascii="Calibri" w:hAnsi="Calibri"/>
          <w:b/>
          <w:color w:val="000000" w:themeColor="text1"/>
          <w:sz w:val="22"/>
          <w:szCs w:val="22"/>
          <w:lang w:eastAsia="en-US"/>
        </w:rPr>
      </w:pPr>
    </w:p>
    <w:p w14:paraId="5800B70E" w14:textId="201D9B49" w:rsidR="00AD1FDA" w:rsidRDefault="0021404A" w:rsidP="008D5A60">
      <w:pPr>
        <w:keepNext/>
        <w:keepLines/>
        <w:widowControl/>
        <w:jc w:val="left"/>
      </w:pPr>
      <w:r w:rsidRPr="0021404A">
        <w:rPr>
          <w:noProof/>
        </w:rPr>
        <w:drawing>
          <wp:inline distT="0" distB="0" distL="0" distR="0" wp14:anchorId="13CD992C" wp14:editId="50B81D93">
            <wp:extent cx="5759450" cy="1020445"/>
            <wp:effectExtent l="0" t="0" r="0" b="825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1020445"/>
                    </a:xfrm>
                    <a:prstGeom prst="rect">
                      <a:avLst/>
                    </a:prstGeom>
                    <a:noFill/>
                    <a:ln>
                      <a:noFill/>
                    </a:ln>
                  </pic:spPr>
                </pic:pic>
              </a:graphicData>
            </a:graphic>
          </wp:inline>
        </w:drawing>
      </w:r>
      <w:r w:rsidR="00AD1FDA" w:rsidRPr="00AD1FDA">
        <w:t xml:space="preserve"> </w:t>
      </w:r>
    </w:p>
    <w:p w14:paraId="4FC1F3F1" w14:textId="77777777" w:rsidR="00AD1FDA" w:rsidRDefault="00AD1FDA" w:rsidP="008D5A60">
      <w:pPr>
        <w:keepNext/>
        <w:keepLines/>
        <w:widowControl/>
        <w:jc w:val="left"/>
      </w:pPr>
    </w:p>
    <w:p w14:paraId="38F6C218" w14:textId="2E7B6AEE" w:rsidR="007559DC" w:rsidRDefault="007559DC" w:rsidP="008D5A60">
      <w:pPr>
        <w:keepNext/>
        <w:keepLines/>
        <w:widowControl/>
        <w:jc w:val="left"/>
        <w:rPr>
          <w:rFonts w:asciiTheme="minorHAnsi" w:hAnsiTheme="minorHAnsi" w:cstheme="minorHAnsi"/>
          <w:b/>
          <w:color w:val="000000" w:themeColor="text1"/>
          <w:sz w:val="22"/>
          <w:szCs w:val="22"/>
        </w:rPr>
      </w:pPr>
      <w:r w:rsidRPr="00946029">
        <w:rPr>
          <w:rFonts w:ascii="Calibri" w:hAnsi="Calibri"/>
          <w:b/>
          <w:color w:val="000000" w:themeColor="text1"/>
          <w:sz w:val="22"/>
          <w:szCs w:val="22"/>
          <w:lang w:eastAsia="en-US"/>
        </w:rPr>
        <w:t>Wettelijke reserve</w:t>
      </w:r>
      <w:r w:rsidR="006F0466">
        <w:rPr>
          <w:rFonts w:ascii="Calibri" w:hAnsi="Calibri"/>
          <w:b/>
          <w:color w:val="000000" w:themeColor="text1"/>
          <w:sz w:val="22"/>
          <w:szCs w:val="22"/>
          <w:lang w:eastAsia="en-US"/>
        </w:rPr>
        <w:t xml:space="preserve"> </w:t>
      </w:r>
      <w:r w:rsidR="006F0466">
        <w:rPr>
          <w:rFonts w:asciiTheme="minorHAnsi" w:hAnsiTheme="minorHAnsi" w:cstheme="minorHAnsi"/>
          <w:b/>
          <w:color w:val="000000" w:themeColor="text1"/>
          <w:sz w:val="22"/>
          <w:szCs w:val="22"/>
        </w:rPr>
        <w:t>(referentienr. 7.2)</w:t>
      </w:r>
    </w:p>
    <w:p w14:paraId="2E022A84" w14:textId="77777777" w:rsidR="009C1BFE" w:rsidRPr="00946029" w:rsidRDefault="009C1BFE" w:rsidP="008D5A60">
      <w:pPr>
        <w:keepNext/>
        <w:keepLines/>
        <w:widowControl/>
        <w:jc w:val="left"/>
        <w:rPr>
          <w:rFonts w:ascii="Calibri" w:hAnsi="Calibri"/>
          <w:b/>
          <w:color w:val="000000" w:themeColor="text1"/>
          <w:sz w:val="22"/>
          <w:szCs w:val="22"/>
          <w:lang w:eastAsia="en-US"/>
        </w:rPr>
      </w:pPr>
    </w:p>
    <w:p w14:paraId="6D80F0AD" w14:textId="77777777" w:rsidR="007559DC" w:rsidRPr="00946029" w:rsidRDefault="007559DC" w:rsidP="008D5A60">
      <w:pPr>
        <w:keepNext/>
        <w:keepLines/>
        <w:widowControl/>
        <w:jc w:val="left"/>
        <w:rPr>
          <w:rFonts w:ascii="Calibri" w:hAnsi="Calibri"/>
          <w:b/>
          <w:color w:val="000000" w:themeColor="text1"/>
          <w:sz w:val="22"/>
          <w:szCs w:val="22"/>
          <w:lang w:eastAsia="en-US"/>
        </w:rPr>
      </w:pPr>
      <w:r w:rsidRPr="00946029">
        <w:rPr>
          <w:noProof/>
        </w:rPr>
        <w:drawing>
          <wp:inline distT="0" distB="0" distL="0" distR="0" wp14:anchorId="028B3690" wp14:editId="31B8E890">
            <wp:extent cx="5759450" cy="76327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763270"/>
                    </a:xfrm>
                    <a:prstGeom prst="rect">
                      <a:avLst/>
                    </a:prstGeom>
                    <a:noFill/>
                    <a:ln>
                      <a:noFill/>
                    </a:ln>
                  </pic:spPr>
                </pic:pic>
              </a:graphicData>
            </a:graphic>
          </wp:inline>
        </w:drawing>
      </w:r>
    </w:p>
    <w:p w14:paraId="069E1483" w14:textId="77777777" w:rsidR="00B372CC" w:rsidRPr="00946029" w:rsidRDefault="00B372CC" w:rsidP="008D5A60">
      <w:pPr>
        <w:keepNext/>
        <w:keepLines/>
        <w:widowControl/>
        <w:jc w:val="left"/>
        <w:rPr>
          <w:rFonts w:ascii="Calibri" w:hAnsi="Calibri"/>
          <w:b/>
          <w:color w:val="000000" w:themeColor="text1"/>
          <w:sz w:val="22"/>
          <w:szCs w:val="22"/>
          <w:lang w:eastAsia="en-US"/>
        </w:rPr>
      </w:pPr>
    </w:p>
    <w:p w14:paraId="79859C36" w14:textId="39D089FC" w:rsidR="00B372CC" w:rsidRDefault="00B451C5" w:rsidP="008D5A60">
      <w:pPr>
        <w:keepNext/>
        <w:keepLines/>
        <w:widowControl/>
        <w:jc w:val="left"/>
        <w:rPr>
          <w:rFonts w:asciiTheme="minorHAnsi" w:hAnsiTheme="minorHAnsi" w:cstheme="minorHAnsi"/>
          <w:b/>
          <w:color w:val="000000" w:themeColor="text1"/>
          <w:sz w:val="22"/>
          <w:szCs w:val="22"/>
        </w:rPr>
      </w:pPr>
      <w:r w:rsidRPr="004D62B1">
        <w:rPr>
          <w:rFonts w:ascii="Calibri" w:hAnsi="Calibri"/>
          <w:b/>
          <w:color w:val="000000" w:themeColor="text1"/>
          <w:sz w:val="22"/>
          <w:szCs w:val="22"/>
          <w:lang w:eastAsia="en-US"/>
        </w:rPr>
        <w:t>Overige reserves</w:t>
      </w:r>
      <w:r w:rsidR="006F0466">
        <w:rPr>
          <w:noProof/>
        </w:rPr>
        <w:t xml:space="preserve"> </w:t>
      </w:r>
      <w:r w:rsidR="006F0466">
        <w:rPr>
          <w:rFonts w:asciiTheme="minorHAnsi" w:hAnsiTheme="minorHAnsi" w:cstheme="minorHAnsi"/>
          <w:b/>
          <w:color w:val="000000" w:themeColor="text1"/>
          <w:sz w:val="22"/>
          <w:szCs w:val="22"/>
        </w:rPr>
        <w:t>(referentienr. 7.3)</w:t>
      </w:r>
    </w:p>
    <w:p w14:paraId="15C6AD6B" w14:textId="6E2C01E1" w:rsidR="007559DC" w:rsidRPr="00946029" w:rsidRDefault="00893CF6" w:rsidP="008D5A60">
      <w:pPr>
        <w:jc w:val="left"/>
        <w:rPr>
          <w:rFonts w:ascii="Calibri" w:hAnsi="Calibri"/>
          <w:color w:val="000000" w:themeColor="text1"/>
          <w:sz w:val="22"/>
          <w:szCs w:val="22"/>
          <w:lang w:eastAsia="en-US"/>
        </w:rPr>
      </w:pPr>
      <w:bookmarkStart w:id="50" w:name="CHKL_VRZ_TOE"/>
      <w:bookmarkStart w:id="51" w:name="CL_NLGRCI_IH_TL_VRZ"/>
      <w:bookmarkEnd w:id="48"/>
      <w:bookmarkEnd w:id="49"/>
      <w:r w:rsidRPr="00893CF6">
        <w:rPr>
          <w:rFonts w:ascii="Calibri" w:hAnsi="Calibri"/>
          <w:color w:val="000000" w:themeColor="text1"/>
          <w:sz w:val="22"/>
          <w:szCs w:val="22"/>
          <w:lang w:eastAsia="en-US"/>
        </w:rPr>
        <w:t xml:space="preserve"> </w:t>
      </w:r>
      <w:r w:rsidR="00330913" w:rsidRPr="00330913">
        <w:rPr>
          <w:noProof/>
        </w:rPr>
        <w:drawing>
          <wp:inline distT="0" distB="0" distL="0" distR="0" wp14:anchorId="50C77F5B" wp14:editId="5677BD06">
            <wp:extent cx="5759450" cy="1020445"/>
            <wp:effectExtent l="0" t="0" r="0" b="825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1020445"/>
                    </a:xfrm>
                    <a:prstGeom prst="rect">
                      <a:avLst/>
                    </a:prstGeom>
                    <a:noFill/>
                    <a:ln>
                      <a:noFill/>
                    </a:ln>
                  </pic:spPr>
                </pic:pic>
              </a:graphicData>
            </a:graphic>
          </wp:inline>
        </w:drawing>
      </w:r>
    </w:p>
    <w:p w14:paraId="01F7A7A2" w14:textId="77777777" w:rsidR="007559DC" w:rsidRPr="00946029" w:rsidRDefault="007559DC" w:rsidP="008D5A60">
      <w:pPr>
        <w:jc w:val="left"/>
        <w:rPr>
          <w:rFonts w:ascii="Calibri" w:hAnsi="Calibri"/>
          <w:color w:val="000000" w:themeColor="text1"/>
          <w:sz w:val="22"/>
          <w:szCs w:val="22"/>
          <w:lang w:eastAsia="en-US"/>
        </w:rPr>
      </w:pPr>
    </w:p>
    <w:p w14:paraId="14E6A974" w14:textId="37F04EAB" w:rsidR="007559DC" w:rsidRPr="008463D7" w:rsidRDefault="007559DC" w:rsidP="008D5A60">
      <w:pPr>
        <w:jc w:val="left"/>
        <w:rPr>
          <w:rFonts w:ascii="Calibri" w:hAnsi="Calibri"/>
          <w:color w:val="000000" w:themeColor="text1"/>
          <w:sz w:val="22"/>
          <w:szCs w:val="22"/>
          <w:lang w:eastAsia="en-US"/>
        </w:rPr>
      </w:pPr>
      <w:r w:rsidRPr="00946029">
        <w:rPr>
          <w:rFonts w:ascii="Calibri" w:hAnsi="Calibri"/>
          <w:color w:val="000000" w:themeColor="text1"/>
          <w:sz w:val="22"/>
          <w:szCs w:val="22"/>
          <w:lang w:eastAsia="en-US"/>
        </w:rPr>
        <w:t xml:space="preserve">Overeenkomstig artikel 3 van de statuten van Ressort Wonen dient het gehele vermogen binnen de kaders van de </w:t>
      </w:r>
      <w:r>
        <w:rPr>
          <w:rFonts w:ascii="Calibri" w:hAnsi="Calibri"/>
          <w:color w:val="000000" w:themeColor="text1"/>
          <w:sz w:val="22"/>
          <w:szCs w:val="22"/>
          <w:lang w:eastAsia="en-US"/>
        </w:rPr>
        <w:t>W</w:t>
      </w:r>
      <w:r w:rsidRPr="00946029">
        <w:rPr>
          <w:rFonts w:ascii="Calibri" w:hAnsi="Calibri"/>
          <w:color w:val="000000" w:themeColor="text1"/>
          <w:sz w:val="22"/>
          <w:szCs w:val="22"/>
          <w:lang w:eastAsia="en-US"/>
        </w:rPr>
        <w:t>oningwet en afgeleide richtlijnen te worden besteed.</w:t>
      </w:r>
    </w:p>
    <w:p w14:paraId="6FFF7213" w14:textId="77777777" w:rsidR="007559DC" w:rsidRDefault="007559DC" w:rsidP="008D5A60">
      <w:pPr>
        <w:jc w:val="left"/>
        <w:rPr>
          <w:rFonts w:ascii="Calibri" w:hAnsi="Calibri"/>
          <w:color w:val="000000" w:themeColor="text1"/>
          <w:sz w:val="22"/>
          <w:szCs w:val="22"/>
          <w:lang w:eastAsia="en-US"/>
        </w:rPr>
      </w:pPr>
    </w:p>
    <w:p w14:paraId="35C836D1" w14:textId="190C3586" w:rsidR="007559DC" w:rsidRDefault="007559DC" w:rsidP="008D5A60">
      <w:pPr>
        <w:jc w:val="left"/>
        <w:rPr>
          <w:rFonts w:ascii="Calibri" w:hAnsi="Calibri"/>
          <w:color w:val="000000" w:themeColor="text1"/>
          <w:sz w:val="22"/>
          <w:szCs w:val="22"/>
          <w:lang w:eastAsia="en-US"/>
        </w:rPr>
      </w:pPr>
      <w:r>
        <w:rPr>
          <w:rFonts w:ascii="Calibri" w:hAnsi="Calibri"/>
          <w:color w:val="000000" w:themeColor="text1"/>
          <w:sz w:val="22"/>
          <w:szCs w:val="22"/>
          <w:lang w:eastAsia="en-US"/>
        </w:rPr>
        <w:t>De wettelijke reserve is gevormd voor de ontwikkelkosten van een DMS- en ERP-systeem.</w:t>
      </w:r>
    </w:p>
    <w:p w14:paraId="5CEBC9C3" w14:textId="77777777" w:rsidR="0080725C" w:rsidRPr="008463D7" w:rsidRDefault="0080725C" w:rsidP="008D5A60">
      <w:pPr>
        <w:jc w:val="left"/>
        <w:rPr>
          <w:rFonts w:ascii="Calibri" w:hAnsi="Calibri"/>
          <w:color w:val="000000" w:themeColor="text1"/>
          <w:sz w:val="22"/>
          <w:szCs w:val="22"/>
          <w:lang w:eastAsia="en-US"/>
        </w:rPr>
      </w:pPr>
    </w:p>
    <w:p w14:paraId="5CA835E0" w14:textId="77777777" w:rsidR="0080725C" w:rsidRPr="00A52679" w:rsidRDefault="0080725C" w:rsidP="008D5A60">
      <w:pPr>
        <w:jc w:val="left"/>
        <w:rPr>
          <w:rFonts w:ascii="Calibri" w:hAnsi="Calibri"/>
          <w:bCs/>
          <w:i/>
          <w:iCs/>
          <w:color w:val="000000" w:themeColor="text1"/>
          <w:sz w:val="22"/>
          <w:szCs w:val="22"/>
        </w:rPr>
      </w:pPr>
      <w:r w:rsidRPr="00A52679">
        <w:rPr>
          <w:rFonts w:ascii="Calibri" w:hAnsi="Calibri"/>
          <w:bCs/>
          <w:i/>
          <w:iCs/>
          <w:color w:val="000000" w:themeColor="text1"/>
          <w:sz w:val="22"/>
          <w:szCs w:val="22"/>
        </w:rPr>
        <w:t xml:space="preserve">Voorstel resultaatbestemming </w:t>
      </w:r>
    </w:p>
    <w:p w14:paraId="3C27ABC4" w14:textId="7A9704D7" w:rsidR="0080725C" w:rsidRPr="005C30C7" w:rsidRDefault="0080725C" w:rsidP="008D5A60">
      <w:pPr>
        <w:jc w:val="left"/>
        <w:rPr>
          <w:rFonts w:ascii="Calibri" w:hAnsi="Calibri"/>
          <w:color w:val="000000" w:themeColor="text1"/>
          <w:sz w:val="22"/>
          <w:szCs w:val="22"/>
        </w:rPr>
      </w:pPr>
      <w:r w:rsidRPr="005C30C7">
        <w:rPr>
          <w:rFonts w:ascii="Calibri" w:hAnsi="Calibri"/>
          <w:color w:val="000000" w:themeColor="text1"/>
          <w:sz w:val="22"/>
          <w:szCs w:val="22"/>
        </w:rPr>
        <w:t>Het bestuur stelt de R</w:t>
      </w:r>
      <w:r w:rsidR="0004168C">
        <w:rPr>
          <w:rFonts w:ascii="Calibri" w:hAnsi="Calibri"/>
          <w:color w:val="000000" w:themeColor="text1"/>
          <w:sz w:val="22"/>
          <w:szCs w:val="22"/>
        </w:rPr>
        <w:t xml:space="preserve">aad </w:t>
      </w:r>
      <w:r w:rsidRPr="005C30C7">
        <w:rPr>
          <w:rFonts w:ascii="Calibri" w:hAnsi="Calibri"/>
          <w:color w:val="000000" w:themeColor="text1"/>
          <w:sz w:val="22"/>
          <w:szCs w:val="22"/>
        </w:rPr>
        <w:t xml:space="preserve">van </w:t>
      </w:r>
      <w:r w:rsidR="0004168C">
        <w:rPr>
          <w:rFonts w:ascii="Calibri" w:hAnsi="Calibri"/>
          <w:color w:val="000000" w:themeColor="text1"/>
          <w:sz w:val="22"/>
          <w:szCs w:val="22"/>
        </w:rPr>
        <w:t>C</w:t>
      </w:r>
      <w:r w:rsidRPr="005C30C7">
        <w:rPr>
          <w:rFonts w:ascii="Calibri" w:hAnsi="Calibri"/>
          <w:color w:val="000000" w:themeColor="text1"/>
          <w:sz w:val="22"/>
          <w:szCs w:val="22"/>
        </w:rPr>
        <w:t xml:space="preserve">ommissarissen voor het resultaat over het boekjaar </w:t>
      </w:r>
      <w:r w:rsidR="00B451C5" w:rsidRPr="005C30C7">
        <w:rPr>
          <w:rFonts w:ascii="Calibri" w:hAnsi="Calibri"/>
          <w:color w:val="000000" w:themeColor="text1"/>
          <w:sz w:val="22"/>
          <w:szCs w:val="22"/>
        </w:rPr>
        <w:t>202</w:t>
      </w:r>
      <w:r w:rsidR="005C30C7" w:rsidRPr="005C30C7">
        <w:rPr>
          <w:rFonts w:ascii="Calibri" w:hAnsi="Calibri"/>
          <w:color w:val="000000" w:themeColor="text1"/>
          <w:sz w:val="22"/>
          <w:szCs w:val="22"/>
        </w:rPr>
        <w:t>1</w:t>
      </w:r>
      <w:r w:rsidR="00B451C5" w:rsidRPr="005C30C7">
        <w:rPr>
          <w:rFonts w:ascii="Calibri" w:hAnsi="Calibri"/>
          <w:color w:val="000000" w:themeColor="text1"/>
          <w:sz w:val="22"/>
          <w:szCs w:val="22"/>
        </w:rPr>
        <w:t xml:space="preserve"> </w:t>
      </w:r>
      <w:r w:rsidRPr="005C30C7">
        <w:rPr>
          <w:rFonts w:ascii="Calibri" w:hAnsi="Calibri"/>
          <w:color w:val="000000" w:themeColor="text1"/>
          <w:sz w:val="22"/>
          <w:szCs w:val="22"/>
        </w:rPr>
        <w:t>ten bedrage va</w:t>
      </w:r>
      <w:r w:rsidRPr="00BE7BE1">
        <w:rPr>
          <w:rFonts w:ascii="Calibri" w:hAnsi="Calibri"/>
          <w:color w:val="000000" w:themeColor="text1"/>
          <w:sz w:val="22"/>
          <w:szCs w:val="22"/>
        </w:rPr>
        <w:t>n €</w:t>
      </w:r>
      <w:r w:rsidR="00330913">
        <w:rPr>
          <w:rFonts w:ascii="Calibri" w:hAnsi="Calibri"/>
          <w:color w:val="000000" w:themeColor="text1"/>
          <w:sz w:val="22"/>
          <w:szCs w:val="22"/>
        </w:rPr>
        <w:t>3,4</w:t>
      </w:r>
      <w:r w:rsidR="00DF1E00" w:rsidRPr="00BE7BE1">
        <w:rPr>
          <w:rFonts w:ascii="Calibri" w:hAnsi="Calibri"/>
          <w:color w:val="000000" w:themeColor="text1"/>
          <w:sz w:val="22"/>
          <w:szCs w:val="22"/>
        </w:rPr>
        <w:t xml:space="preserve"> miljoen</w:t>
      </w:r>
      <w:r w:rsidR="007D37FA" w:rsidRPr="00BE7BE1">
        <w:rPr>
          <w:rFonts w:ascii="Calibri" w:hAnsi="Calibri"/>
          <w:color w:val="000000" w:themeColor="text1"/>
          <w:sz w:val="22"/>
          <w:szCs w:val="22"/>
        </w:rPr>
        <w:t xml:space="preserve"> </w:t>
      </w:r>
      <w:r w:rsidRPr="005C30C7">
        <w:rPr>
          <w:rFonts w:ascii="Calibri" w:hAnsi="Calibri"/>
          <w:color w:val="000000" w:themeColor="text1"/>
          <w:sz w:val="22"/>
          <w:szCs w:val="22"/>
        </w:rPr>
        <w:t>positief toe te voegen aan de overige reserves. Dit voorstel is reeds in de jaarrekening verwerkt.</w:t>
      </w:r>
    </w:p>
    <w:p w14:paraId="06BD669E" w14:textId="3B4DBFE4" w:rsidR="0080725C" w:rsidRPr="004D62B1" w:rsidRDefault="0080725C" w:rsidP="008D5A60">
      <w:pPr>
        <w:jc w:val="left"/>
        <w:rPr>
          <w:rFonts w:asciiTheme="minorHAnsi" w:hAnsiTheme="minorHAnsi"/>
          <w:b/>
          <w:bCs/>
          <w:color w:val="000000" w:themeColor="text1"/>
          <w:sz w:val="22"/>
          <w:szCs w:val="22"/>
          <w:lang w:eastAsia="en-US"/>
        </w:rPr>
      </w:pPr>
      <w:r w:rsidRPr="00A24440">
        <w:rPr>
          <w:rFonts w:ascii="Calibri" w:hAnsi="Calibri"/>
          <w:b/>
          <w:bCs/>
          <w:color w:val="FF0000"/>
          <w:sz w:val="22"/>
          <w:szCs w:val="22"/>
          <w:highlight w:val="yellow"/>
          <w:lang w:eastAsia="en-US"/>
        </w:rPr>
        <w:br w:type="page"/>
      </w:r>
      <w:r w:rsidRPr="004D62B1">
        <w:rPr>
          <w:rFonts w:asciiTheme="minorHAnsi" w:hAnsiTheme="minorHAnsi"/>
          <w:b/>
          <w:bCs/>
          <w:color w:val="000000" w:themeColor="text1"/>
          <w:sz w:val="22"/>
          <w:szCs w:val="22"/>
          <w:lang w:eastAsia="en-US"/>
        </w:rPr>
        <w:lastRenderedPageBreak/>
        <w:t>Voorzieningen</w:t>
      </w:r>
      <w:r w:rsidR="006F0466">
        <w:rPr>
          <w:rFonts w:asciiTheme="minorHAnsi" w:hAnsiTheme="minorHAnsi"/>
          <w:b/>
          <w:bCs/>
          <w:color w:val="000000" w:themeColor="text1"/>
          <w:sz w:val="22"/>
          <w:szCs w:val="22"/>
          <w:lang w:eastAsia="en-US"/>
        </w:rPr>
        <w:t xml:space="preserve"> </w:t>
      </w:r>
      <w:r w:rsidR="006F0466">
        <w:rPr>
          <w:rFonts w:asciiTheme="minorHAnsi" w:hAnsiTheme="minorHAnsi" w:cstheme="minorHAnsi"/>
          <w:b/>
          <w:color w:val="000000" w:themeColor="text1"/>
          <w:sz w:val="22"/>
          <w:szCs w:val="22"/>
        </w:rPr>
        <w:t>(referentienr. 8)</w:t>
      </w:r>
    </w:p>
    <w:p w14:paraId="45812CC4" w14:textId="5803A57D" w:rsidR="00E44DED" w:rsidRDefault="00825B92" w:rsidP="008D5A60">
      <w:pPr>
        <w:jc w:val="left"/>
        <w:rPr>
          <w:rFonts w:asciiTheme="minorHAnsi" w:hAnsiTheme="minorHAnsi" w:cstheme="minorHAnsi"/>
          <w:b/>
          <w:color w:val="000000" w:themeColor="text1"/>
          <w:sz w:val="22"/>
          <w:szCs w:val="22"/>
        </w:rPr>
      </w:pPr>
      <w:r w:rsidRPr="004D62B1">
        <w:rPr>
          <w:rFonts w:ascii="Calibri" w:hAnsi="Calibri"/>
          <w:b/>
          <w:color w:val="000000" w:themeColor="text1"/>
          <w:sz w:val="22"/>
          <w:szCs w:val="22"/>
          <w:lang w:eastAsia="en-US"/>
        </w:rPr>
        <w:t>Voorziening onrendabele investeringen en herstructureringen</w:t>
      </w:r>
      <w:r w:rsidR="006F0466">
        <w:rPr>
          <w:rFonts w:ascii="Calibri" w:hAnsi="Calibri"/>
          <w:b/>
          <w:color w:val="000000" w:themeColor="text1"/>
          <w:sz w:val="22"/>
          <w:szCs w:val="22"/>
          <w:lang w:eastAsia="en-US"/>
        </w:rPr>
        <w:t xml:space="preserve"> </w:t>
      </w:r>
      <w:r w:rsidR="006F0466">
        <w:rPr>
          <w:rFonts w:asciiTheme="minorHAnsi" w:hAnsiTheme="minorHAnsi" w:cstheme="minorHAnsi"/>
          <w:b/>
          <w:color w:val="000000" w:themeColor="text1"/>
          <w:sz w:val="22"/>
          <w:szCs w:val="22"/>
        </w:rPr>
        <w:t xml:space="preserve">(referentienr. </w:t>
      </w:r>
      <w:r w:rsidR="007733BD">
        <w:rPr>
          <w:rFonts w:asciiTheme="minorHAnsi" w:hAnsiTheme="minorHAnsi" w:cstheme="minorHAnsi"/>
          <w:b/>
          <w:color w:val="000000" w:themeColor="text1"/>
          <w:sz w:val="22"/>
          <w:szCs w:val="22"/>
        </w:rPr>
        <w:t>8.1</w:t>
      </w:r>
      <w:r w:rsidR="006F0466">
        <w:rPr>
          <w:rFonts w:asciiTheme="minorHAnsi" w:hAnsiTheme="minorHAnsi" w:cstheme="minorHAnsi"/>
          <w:b/>
          <w:color w:val="000000" w:themeColor="text1"/>
          <w:sz w:val="22"/>
          <w:szCs w:val="22"/>
        </w:rPr>
        <w:t>)</w:t>
      </w:r>
    </w:p>
    <w:p w14:paraId="0D9188F5" w14:textId="77777777" w:rsidR="007733BD" w:rsidRPr="004C712F" w:rsidRDefault="007733BD" w:rsidP="008D5A60">
      <w:pPr>
        <w:jc w:val="left"/>
        <w:rPr>
          <w:rFonts w:ascii="Calibri" w:hAnsi="Calibri"/>
          <w:b/>
          <w:color w:val="000000" w:themeColor="text1"/>
          <w:sz w:val="22"/>
          <w:szCs w:val="22"/>
          <w:lang w:eastAsia="en-US"/>
        </w:rPr>
      </w:pPr>
    </w:p>
    <w:p w14:paraId="079F44C8" w14:textId="5C0EDA19" w:rsidR="00E44DED" w:rsidRDefault="00E1244D" w:rsidP="008D5A60">
      <w:pPr>
        <w:jc w:val="left"/>
        <w:rPr>
          <w:rFonts w:ascii="Calibri" w:hAnsi="Calibri"/>
          <w:b/>
          <w:color w:val="000000" w:themeColor="text1"/>
          <w:sz w:val="22"/>
          <w:szCs w:val="22"/>
          <w:lang w:eastAsia="en-US"/>
        </w:rPr>
      </w:pPr>
      <w:r w:rsidRPr="00E1244D">
        <w:rPr>
          <w:noProof/>
        </w:rPr>
        <w:drawing>
          <wp:inline distT="0" distB="0" distL="0" distR="0" wp14:anchorId="74A175DF" wp14:editId="14F5BF00">
            <wp:extent cx="5759450" cy="118872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1188720"/>
                    </a:xfrm>
                    <a:prstGeom prst="rect">
                      <a:avLst/>
                    </a:prstGeom>
                    <a:noFill/>
                    <a:ln>
                      <a:noFill/>
                    </a:ln>
                  </pic:spPr>
                </pic:pic>
              </a:graphicData>
            </a:graphic>
          </wp:inline>
        </w:drawing>
      </w:r>
    </w:p>
    <w:p w14:paraId="396A4080" w14:textId="77777777" w:rsidR="00AF74E8" w:rsidRPr="008B141C" w:rsidRDefault="00AF74E8" w:rsidP="008D5A60">
      <w:pPr>
        <w:jc w:val="left"/>
        <w:rPr>
          <w:rFonts w:ascii="Calibri" w:hAnsi="Calibri"/>
          <w:b/>
          <w:color w:val="000000" w:themeColor="text1"/>
          <w:sz w:val="22"/>
          <w:szCs w:val="22"/>
          <w:lang w:eastAsia="en-US"/>
        </w:rPr>
      </w:pPr>
    </w:p>
    <w:p w14:paraId="041E5D83" w14:textId="2369F0C9" w:rsidR="00E44DED" w:rsidRPr="00CD4EB0" w:rsidRDefault="00E44DED" w:rsidP="008D5A60">
      <w:pPr>
        <w:keepNext/>
        <w:keepLines/>
        <w:widowControl/>
        <w:jc w:val="left"/>
        <w:rPr>
          <w:rFonts w:asciiTheme="minorHAnsi" w:hAnsiTheme="minorHAnsi" w:cstheme="minorHAnsi"/>
          <w:b/>
          <w:color w:val="000000" w:themeColor="text1"/>
          <w:sz w:val="22"/>
          <w:szCs w:val="22"/>
          <w:lang w:eastAsia="en-US"/>
        </w:rPr>
      </w:pPr>
      <w:r w:rsidRPr="008B141C">
        <w:rPr>
          <w:rFonts w:asciiTheme="minorHAnsi" w:hAnsiTheme="minorHAnsi" w:cstheme="minorHAnsi"/>
          <w:sz w:val="22"/>
          <w:szCs w:val="22"/>
        </w:rPr>
        <w:t xml:space="preserve">De voorziening is in 2020 gevormd voor de </w:t>
      </w:r>
      <w:r>
        <w:rPr>
          <w:rFonts w:asciiTheme="minorHAnsi" w:hAnsiTheme="minorHAnsi" w:cstheme="minorHAnsi"/>
          <w:sz w:val="22"/>
          <w:szCs w:val="22"/>
        </w:rPr>
        <w:t>n</w:t>
      </w:r>
      <w:r w:rsidRPr="008B141C">
        <w:rPr>
          <w:rFonts w:asciiTheme="minorHAnsi" w:hAnsiTheme="minorHAnsi" w:cstheme="minorHAnsi"/>
          <w:sz w:val="22"/>
          <w:szCs w:val="22"/>
        </w:rPr>
        <w:t xml:space="preserve">ieuwbouw voor complex Welgelegen. In 2021 is een aanvang genomen van de nieuwbouw en is de voorziening </w:t>
      </w:r>
      <w:r w:rsidR="00C97A96">
        <w:rPr>
          <w:rFonts w:asciiTheme="minorHAnsi" w:hAnsiTheme="minorHAnsi" w:cstheme="minorHAnsi"/>
          <w:sz w:val="22"/>
          <w:szCs w:val="22"/>
        </w:rPr>
        <w:t>in mindering gebracht op de investeringen van Welgelegen</w:t>
      </w:r>
      <w:r w:rsidRPr="008B141C">
        <w:rPr>
          <w:rFonts w:asciiTheme="minorHAnsi" w:hAnsiTheme="minorHAnsi" w:cstheme="minorHAnsi"/>
          <w:sz w:val="22"/>
          <w:szCs w:val="22"/>
        </w:rPr>
        <w:t xml:space="preserve">. Medio 2022 zal het </w:t>
      </w:r>
      <w:r w:rsidRPr="00CD4EB0">
        <w:rPr>
          <w:rFonts w:asciiTheme="minorHAnsi" w:hAnsiTheme="minorHAnsi" w:cstheme="minorHAnsi"/>
          <w:sz w:val="22"/>
          <w:szCs w:val="22"/>
        </w:rPr>
        <w:t xml:space="preserve">complex Nieuw Welgelegen worden opgeleverd. </w:t>
      </w:r>
    </w:p>
    <w:p w14:paraId="5C62A7C0" w14:textId="604CA8E3" w:rsidR="007733BD" w:rsidRPr="007733BD" w:rsidRDefault="00391B77" w:rsidP="004C712F">
      <w:pPr>
        <w:keepNext/>
        <w:widowControl/>
        <w:autoSpaceDE/>
        <w:autoSpaceDN/>
        <w:adjustRightInd/>
        <w:spacing w:before="240"/>
        <w:jc w:val="left"/>
        <w:outlineLvl w:val="4"/>
        <w:rPr>
          <w:rFonts w:asciiTheme="minorHAnsi" w:hAnsiTheme="minorHAnsi" w:cstheme="minorHAnsi"/>
          <w:b/>
          <w:color w:val="000000" w:themeColor="text1"/>
          <w:sz w:val="22"/>
          <w:szCs w:val="22"/>
        </w:rPr>
      </w:pPr>
      <w:r w:rsidRPr="004D62B1">
        <w:rPr>
          <w:rFonts w:asciiTheme="minorHAnsi" w:hAnsiTheme="minorHAnsi"/>
          <w:b/>
          <w:bCs/>
          <w:color w:val="000000" w:themeColor="text1"/>
          <w:sz w:val="22"/>
          <w:szCs w:val="22"/>
          <w:lang w:eastAsia="en-US"/>
        </w:rPr>
        <w:t>Overige voorzieningen</w:t>
      </w:r>
      <w:bookmarkStart w:id="52" w:name="OLE_LINK5"/>
      <w:bookmarkStart w:id="53" w:name="OLE_LINK6"/>
      <w:r w:rsidR="007733BD">
        <w:rPr>
          <w:rFonts w:asciiTheme="minorHAnsi" w:hAnsiTheme="minorHAnsi"/>
          <w:b/>
          <w:bCs/>
          <w:color w:val="000000" w:themeColor="text1"/>
          <w:sz w:val="22"/>
          <w:szCs w:val="22"/>
          <w:lang w:eastAsia="en-US"/>
        </w:rPr>
        <w:t xml:space="preserve"> </w:t>
      </w:r>
      <w:r w:rsidR="007733BD">
        <w:rPr>
          <w:rFonts w:asciiTheme="minorHAnsi" w:hAnsiTheme="minorHAnsi" w:cstheme="minorHAnsi"/>
          <w:b/>
          <w:color w:val="000000" w:themeColor="text1"/>
          <w:sz w:val="22"/>
          <w:szCs w:val="22"/>
        </w:rPr>
        <w:t>(referentienr. 8.2)</w:t>
      </w:r>
      <w:r w:rsidR="007733BD">
        <w:rPr>
          <w:rFonts w:asciiTheme="minorHAnsi" w:hAnsiTheme="minorHAnsi" w:cstheme="minorHAnsi"/>
          <w:b/>
          <w:color w:val="000000" w:themeColor="text1"/>
          <w:sz w:val="22"/>
          <w:szCs w:val="22"/>
        </w:rPr>
        <w:br/>
      </w:r>
    </w:p>
    <w:p w14:paraId="18238CCD" w14:textId="390BCBA9" w:rsidR="000E67B2" w:rsidRPr="00E44DED" w:rsidRDefault="00E44DED" w:rsidP="008D5A60">
      <w:pPr>
        <w:keepNext/>
        <w:keepLines/>
        <w:widowControl/>
        <w:jc w:val="left"/>
        <w:rPr>
          <w:rFonts w:ascii="Calibri" w:hAnsi="Calibri"/>
          <w:b/>
          <w:color w:val="000000" w:themeColor="text1"/>
          <w:sz w:val="22"/>
          <w:szCs w:val="22"/>
          <w:lang w:eastAsia="en-US"/>
        </w:rPr>
      </w:pPr>
      <w:r w:rsidRPr="00CD4EB0">
        <w:rPr>
          <w:noProof/>
        </w:rPr>
        <w:drawing>
          <wp:inline distT="0" distB="0" distL="0" distR="0" wp14:anchorId="4FF3E9E3" wp14:editId="5B607EF5">
            <wp:extent cx="5759450" cy="1363980"/>
            <wp:effectExtent l="0" t="0" r="0" b="762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1363980"/>
                    </a:xfrm>
                    <a:prstGeom prst="rect">
                      <a:avLst/>
                    </a:prstGeom>
                    <a:noFill/>
                    <a:ln>
                      <a:noFill/>
                    </a:ln>
                  </pic:spPr>
                </pic:pic>
              </a:graphicData>
            </a:graphic>
          </wp:inline>
        </w:drawing>
      </w:r>
    </w:p>
    <w:p w14:paraId="0BDB3335" w14:textId="2994B914" w:rsidR="0080725C" w:rsidRPr="00422EBA" w:rsidRDefault="0080725C" w:rsidP="008D5A60">
      <w:pPr>
        <w:jc w:val="left"/>
        <w:rPr>
          <w:rFonts w:ascii="Calibri" w:hAnsi="Calibri"/>
          <w:bCs/>
          <w:color w:val="000000" w:themeColor="text1"/>
          <w:sz w:val="22"/>
          <w:szCs w:val="22"/>
        </w:rPr>
      </w:pPr>
      <w:bookmarkStart w:id="54" w:name="CHKL_LNG_TOE"/>
      <w:bookmarkEnd w:id="50"/>
      <w:bookmarkEnd w:id="51"/>
      <w:bookmarkEnd w:id="52"/>
      <w:bookmarkEnd w:id="53"/>
      <w:r w:rsidRPr="00422EBA">
        <w:rPr>
          <w:rFonts w:ascii="Calibri" w:hAnsi="Calibri"/>
          <w:bCs/>
          <w:color w:val="000000" w:themeColor="text1"/>
          <w:sz w:val="22"/>
          <w:szCs w:val="22"/>
        </w:rPr>
        <w:t xml:space="preserve">Naar aanleiding van de CAO, geldend per 1 januari 2010, kunnen medewerkers aanspraak maken op een persoonlijk </w:t>
      </w:r>
      <w:r w:rsidRPr="00422EBA">
        <w:rPr>
          <w:rFonts w:ascii="Calibri" w:hAnsi="Calibri"/>
          <w:color w:val="000000" w:themeColor="text1"/>
          <w:sz w:val="22"/>
          <w:szCs w:val="22"/>
        </w:rPr>
        <w:t>loopbaanontwikkelingsbudget</w:t>
      </w:r>
      <w:r w:rsidRPr="00422EBA">
        <w:rPr>
          <w:rFonts w:ascii="Calibri" w:hAnsi="Calibri"/>
          <w:bCs/>
          <w:color w:val="000000" w:themeColor="text1"/>
          <w:sz w:val="22"/>
          <w:szCs w:val="22"/>
        </w:rPr>
        <w:t xml:space="preserve">. Per personeelslid is een bedrag van </w:t>
      </w:r>
      <w:r w:rsidR="00DC7A89">
        <w:rPr>
          <w:rFonts w:ascii="Calibri" w:hAnsi="Calibri"/>
          <w:bCs/>
          <w:color w:val="000000" w:themeColor="text1"/>
          <w:sz w:val="22"/>
          <w:szCs w:val="22"/>
        </w:rPr>
        <w:t>€</w:t>
      </w:r>
      <w:r w:rsidRPr="00422EBA">
        <w:rPr>
          <w:rFonts w:ascii="Calibri" w:hAnsi="Calibri"/>
          <w:bCs/>
          <w:color w:val="000000" w:themeColor="text1"/>
          <w:sz w:val="22"/>
          <w:szCs w:val="22"/>
        </w:rPr>
        <w:t xml:space="preserve">4.500 beschikbaar (indien korter dan 5 jaar in dienst of </w:t>
      </w:r>
      <w:r w:rsidR="00D17E21" w:rsidRPr="00422EBA">
        <w:rPr>
          <w:rFonts w:ascii="Calibri" w:hAnsi="Calibri"/>
          <w:bCs/>
          <w:color w:val="000000" w:themeColor="text1"/>
          <w:sz w:val="22"/>
          <w:szCs w:val="22"/>
        </w:rPr>
        <w:t>parttime</w:t>
      </w:r>
      <w:r w:rsidRPr="00422EBA">
        <w:rPr>
          <w:rFonts w:ascii="Calibri" w:hAnsi="Calibri"/>
          <w:bCs/>
          <w:color w:val="000000" w:themeColor="text1"/>
          <w:sz w:val="22"/>
          <w:szCs w:val="22"/>
        </w:rPr>
        <w:t xml:space="preserve"> werkzaam</w:t>
      </w:r>
      <w:r w:rsidR="00426199">
        <w:rPr>
          <w:rFonts w:ascii="Calibri" w:hAnsi="Calibri"/>
          <w:bCs/>
          <w:color w:val="000000" w:themeColor="text1"/>
          <w:sz w:val="22"/>
          <w:szCs w:val="22"/>
        </w:rPr>
        <w:t>,</w:t>
      </w:r>
      <w:r w:rsidRPr="00422EBA">
        <w:rPr>
          <w:rFonts w:ascii="Calibri" w:hAnsi="Calibri"/>
          <w:bCs/>
          <w:color w:val="000000" w:themeColor="text1"/>
          <w:sz w:val="22"/>
          <w:szCs w:val="22"/>
        </w:rPr>
        <w:t xml:space="preserve"> is dit budget naar rato). Deze voorziening is langlopend van aard. Indien bedragen zijn uitgegeven</w:t>
      </w:r>
      <w:r w:rsidR="00426199">
        <w:rPr>
          <w:rFonts w:ascii="Calibri" w:hAnsi="Calibri"/>
          <w:bCs/>
          <w:color w:val="000000" w:themeColor="text1"/>
          <w:sz w:val="22"/>
          <w:szCs w:val="22"/>
        </w:rPr>
        <w:t>,</w:t>
      </w:r>
      <w:r w:rsidRPr="00422EBA">
        <w:rPr>
          <w:rFonts w:ascii="Calibri" w:hAnsi="Calibri"/>
          <w:bCs/>
          <w:color w:val="000000" w:themeColor="text1"/>
          <w:sz w:val="22"/>
          <w:szCs w:val="22"/>
        </w:rPr>
        <w:t xml:space="preserve"> ontstaat jaarlijks een aanvullend recht ter grootte van </w:t>
      </w:r>
      <w:r w:rsidR="00DC7A89">
        <w:rPr>
          <w:rFonts w:ascii="Calibri" w:hAnsi="Calibri"/>
          <w:bCs/>
          <w:color w:val="000000" w:themeColor="text1"/>
          <w:sz w:val="22"/>
          <w:szCs w:val="22"/>
        </w:rPr>
        <w:t>€</w:t>
      </w:r>
      <w:r w:rsidRPr="00422EBA">
        <w:rPr>
          <w:rFonts w:ascii="Calibri" w:hAnsi="Calibri"/>
          <w:bCs/>
          <w:color w:val="000000" w:themeColor="text1"/>
          <w:sz w:val="22"/>
          <w:szCs w:val="22"/>
        </w:rPr>
        <w:t xml:space="preserve">900 (of tot een saldo van </w:t>
      </w:r>
      <w:r w:rsidR="00DC7A89">
        <w:rPr>
          <w:rFonts w:ascii="Calibri" w:hAnsi="Calibri"/>
          <w:bCs/>
          <w:color w:val="000000" w:themeColor="text1"/>
          <w:sz w:val="22"/>
          <w:szCs w:val="22"/>
        </w:rPr>
        <w:t>€</w:t>
      </w:r>
      <w:r w:rsidRPr="00422EBA">
        <w:rPr>
          <w:rFonts w:ascii="Calibri" w:hAnsi="Calibri"/>
          <w:bCs/>
          <w:color w:val="000000" w:themeColor="text1"/>
          <w:sz w:val="22"/>
          <w:szCs w:val="22"/>
        </w:rPr>
        <w:t>4.500 indien minder is besteed).</w:t>
      </w:r>
    </w:p>
    <w:bookmarkEnd w:id="54"/>
    <w:p w14:paraId="73481D91" w14:textId="77777777" w:rsidR="0080725C" w:rsidRPr="00422EBA" w:rsidRDefault="0080725C" w:rsidP="008D5A60">
      <w:pPr>
        <w:jc w:val="left"/>
        <w:rPr>
          <w:rFonts w:ascii="Calibri" w:hAnsi="Calibri"/>
          <w:b/>
          <w:iCs/>
          <w:color w:val="000000" w:themeColor="text1"/>
          <w:sz w:val="22"/>
          <w:szCs w:val="22"/>
        </w:rPr>
      </w:pPr>
    </w:p>
    <w:p w14:paraId="20C4499F" w14:textId="7B9BA261" w:rsidR="0080725C" w:rsidRPr="002A0536" w:rsidRDefault="0080725C" w:rsidP="008D5A60">
      <w:pPr>
        <w:jc w:val="left"/>
        <w:rPr>
          <w:rFonts w:ascii="Calibri" w:hAnsi="Calibri"/>
          <w:b/>
          <w:iCs/>
          <w:color w:val="000000" w:themeColor="text1"/>
          <w:sz w:val="22"/>
          <w:szCs w:val="22"/>
        </w:rPr>
      </w:pPr>
      <w:r w:rsidRPr="002A0536">
        <w:rPr>
          <w:rFonts w:ascii="Calibri" w:hAnsi="Calibri"/>
          <w:b/>
          <w:iCs/>
          <w:color w:val="000000" w:themeColor="text1"/>
          <w:sz w:val="22"/>
          <w:szCs w:val="22"/>
        </w:rPr>
        <w:t>Langlopende schulden</w:t>
      </w:r>
      <w:r w:rsidR="007733BD">
        <w:rPr>
          <w:rFonts w:ascii="Calibri" w:hAnsi="Calibri"/>
          <w:b/>
          <w:iCs/>
          <w:color w:val="000000" w:themeColor="text1"/>
          <w:sz w:val="22"/>
          <w:szCs w:val="22"/>
        </w:rPr>
        <w:t xml:space="preserve"> </w:t>
      </w:r>
      <w:r w:rsidR="007733BD">
        <w:rPr>
          <w:rFonts w:asciiTheme="minorHAnsi" w:hAnsiTheme="minorHAnsi" w:cstheme="minorHAnsi"/>
          <w:b/>
          <w:color w:val="000000" w:themeColor="text1"/>
          <w:sz w:val="22"/>
          <w:szCs w:val="22"/>
        </w:rPr>
        <w:t>(referentienr. 9)</w:t>
      </w:r>
    </w:p>
    <w:p w14:paraId="7944B2A0" w14:textId="77777777" w:rsidR="007733BD" w:rsidRDefault="0080725C" w:rsidP="008D5A60">
      <w:pPr>
        <w:jc w:val="left"/>
        <w:rPr>
          <w:rFonts w:asciiTheme="minorHAnsi" w:hAnsiTheme="minorHAnsi" w:cstheme="minorHAnsi"/>
          <w:b/>
          <w:color w:val="000000" w:themeColor="text1"/>
          <w:sz w:val="22"/>
          <w:szCs w:val="22"/>
        </w:rPr>
      </w:pPr>
      <w:r w:rsidRPr="002A0536">
        <w:rPr>
          <w:rFonts w:ascii="Calibri" w:hAnsi="Calibri"/>
          <w:b/>
          <w:iCs/>
          <w:color w:val="000000" w:themeColor="text1"/>
          <w:sz w:val="22"/>
          <w:szCs w:val="22"/>
        </w:rPr>
        <w:t xml:space="preserve">Schulden en leningen </w:t>
      </w:r>
      <w:r w:rsidR="004D62B1">
        <w:rPr>
          <w:rFonts w:ascii="Calibri" w:hAnsi="Calibri"/>
          <w:b/>
          <w:iCs/>
          <w:color w:val="000000" w:themeColor="text1"/>
          <w:sz w:val="22"/>
          <w:szCs w:val="22"/>
        </w:rPr>
        <w:t>aan</w:t>
      </w:r>
      <w:r w:rsidRPr="002A0536">
        <w:rPr>
          <w:rFonts w:ascii="Calibri" w:hAnsi="Calibri"/>
          <w:b/>
          <w:iCs/>
          <w:color w:val="000000" w:themeColor="text1"/>
          <w:sz w:val="22"/>
          <w:szCs w:val="22"/>
        </w:rPr>
        <w:t xml:space="preserve"> kredietinstellingen</w:t>
      </w:r>
      <w:r w:rsidR="007733BD">
        <w:rPr>
          <w:rFonts w:ascii="Calibri" w:hAnsi="Calibri"/>
          <w:b/>
          <w:iCs/>
          <w:color w:val="000000" w:themeColor="text1"/>
          <w:sz w:val="22"/>
          <w:szCs w:val="22"/>
        </w:rPr>
        <w:t xml:space="preserve"> </w:t>
      </w:r>
      <w:r w:rsidR="007733BD">
        <w:rPr>
          <w:rFonts w:asciiTheme="minorHAnsi" w:hAnsiTheme="minorHAnsi" w:cstheme="minorHAnsi"/>
          <w:b/>
          <w:color w:val="000000" w:themeColor="text1"/>
          <w:sz w:val="22"/>
          <w:szCs w:val="22"/>
        </w:rPr>
        <w:t>(referentienr. 9.1)</w:t>
      </w:r>
    </w:p>
    <w:p w14:paraId="2D8E63D6" w14:textId="77777777" w:rsidR="007733BD" w:rsidRDefault="007733BD" w:rsidP="008D5A60">
      <w:pPr>
        <w:jc w:val="left"/>
        <w:rPr>
          <w:rFonts w:asciiTheme="minorHAnsi" w:hAnsiTheme="minorHAnsi" w:cstheme="minorHAnsi"/>
          <w:b/>
          <w:color w:val="000000" w:themeColor="text1"/>
          <w:sz w:val="22"/>
          <w:szCs w:val="22"/>
        </w:rPr>
      </w:pPr>
    </w:p>
    <w:p w14:paraId="0179B085" w14:textId="6285DB18" w:rsidR="00AB4DA0" w:rsidRPr="0027198C" w:rsidRDefault="00D54CD6" w:rsidP="008D5A60">
      <w:pPr>
        <w:jc w:val="left"/>
        <w:rPr>
          <w:rFonts w:ascii="Calibri" w:hAnsi="Calibri"/>
          <w:color w:val="000000" w:themeColor="text1"/>
          <w:sz w:val="22"/>
          <w:szCs w:val="22"/>
        </w:rPr>
      </w:pPr>
      <w:r w:rsidRPr="00D54CD6">
        <w:rPr>
          <w:noProof/>
        </w:rPr>
        <w:drawing>
          <wp:inline distT="0" distB="0" distL="0" distR="0" wp14:anchorId="10B1EA1D" wp14:editId="6EC689FF">
            <wp:extent cx="5759450" cy="2604770"/>
            <wp:effectExtent l="0" t="0" r="0" b="508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2604770"/>
                    </a:xfrm>
                    <a:prstGeom prst="rect">
                      <a:avLst/>
                    </a:prstGeom>
                    <a:noFill/>
                    <a:ln>
                      <a:noFill/>
                    </a:ln>
                  </pic:spPr>
                </pic:pic>
              </a:graphicData>
            </a:graphic>
          </wp:inline>
        </w:drawing>
      </w:r>
    </w:p>
    <w:p w14:paraId="1E91F3F8" w14:textId="77777777" w:rsidR="006F7D23" w:rsidRPr="0027198C" w:rsidRDefault="006F7D23" w:rsidP="008D5A60">
      <w:pPr>
        <w:jc w:val="left"/>
        <w:rPr>
          <w:rFonts w:ascii="Calibri" w:hAnsi="Calibri"/>
          <w:color w:val="000000" w:themeColor="text1"/>
          <w:sz w:val="22"/>
          <w:szCs w:val="22"/>
        </w:rPr>
      </w:pPr>
    </w:p>
    <w:p w14:paraId="71841157" w14:textId="6E883252" w:rsidR="009B39B9" w:rsidRDefault="0080725C" w:rsidP="008D5A60">
      <w:pPr>
        <w:keepNext/>
        <w:keepLines/>
        <w:widowControl/>
        <w:jc w:val="left"/>
        <w:rPr>
          <w:rFonts w:ascii="Calibri" w:hAnsi="Calibri"/>
          <w:color w:val="000000" w:themeColor="text1"/>
          <w:sz w:val="22"/>
          <w:szCs w:val="22"/>
        </w:rPr>
      </w:pPr>
      <w:r w:rsidRPr="00152948">
        <w:rPr>
          <w:rFonts w:ascii="Calibri" w:hAnsi="Calibri"/>
          <w:color w:val="000000" w:themeColor="text1"/>
          <w:sz w:val="22"/>
          <w:szCs w:val="22"/>
        </w:rPr>
        <w:lastRenderedPageBreak/>
        <w:t>De leningenportefeuille bestaat uit de volgende soorten leningen:</w:t>
      </w:r>
    </w:p>
    <w:p w14:paraId="18EC1D39" w14:textId="77777777" w:rsidR="00953B97" w:rsidRPr="00152948" w:rsidRDefault="00953B97" w:rsidP="008D5A60">
      <w:pPr>
        <w:keepNext/>
        <w:keepLines/>
        <w:widowControl/>
        <w:jc w:val="left"/>
        <w:rPr>
          <w:rFonts w:ascii="Calibri" w:hAnsi="Calibri"/>
          <w:color w:val="000000" w:themeColor="text1"/>
          <w:sz w:val="22"/>
          <w:szCs w:val="22"/>
        </w:rPr>
      </w:pPr>
    </w:p>
    <w:p w14:paraId="729A37EE" w14:textId="77777777" w:rsidR="009B39B9" w:rsidRPr="0027198C" w:rsidRDefault="00EC1931" w:rsidP="008D5A60">
      <w:pPr>
        <w:keepNext/>
        <w:keepLines/>
        <w:widowControl/>
        <w:jc w:val="left"/>
        <w:rPr>
          <w:rFonts w:ascii="Calibri" w:hAnsi="Calibri"/>
          <w:color w:val="000000" w:themeColor="text1"/>
          <w:sz w:val="22"/>
          <w:szCs w:val="22"/>
        </w:rPr>
      </w:pPr>
      <w:r w:rsidRPr="00560A27">
        <w:rPr>
          <w:noProof/>
        </w:rPr>
        <w:drawing>
          <wp:inline distT="0" distB="0" distL="0" distR="0" wp14:anchorId="7CA76C55" wp14:editId="3DF3FF87">
            <wp:extent cx="5759450" cy="1059815"/>
            <wp:effectExtent l="0" t="0" r="0" b="6985"/>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1059815"/>
                    </a:xfrm>
                    <a:prstGeom prst="rect">
                      <a:avLst/>
                    </a:prstGeom>
                    <a:noFill/>
                    <a:ln>
                      <a:noFill/>
                    </a:ln>
                  </pic:spPr>
                </pic:pic>
              </a:graphicData>
            </a:graphic>
          </wp:inline>
        </w:drawing>
      </w:r>
    </w:p>
    <w:p w14:paraId="3AC3EC73" w14:textId="125A34EF" w:rsidR="00B372CC" w:rsidRPr="00BC6E4C" w:rsidRDefault="00B372CC" w:rsidP="008D5A60">
      <w:pPr>
        <w:keepNext/>
        <w:keepLines/>
        <w:widowControl/>
        <w:jc w:val="left"/>
        <w:rPr>
          <w:rFonts w:ascii="Calibri" w:hAnsi="Calibri"/>
          <w:color w:val="000000" w:themeColor="text1"/>
          <w:sz w:val="22"/>
          <w:szCs w:val="22"/>
        </w:rPr>
      </w:pPr>
    </w:p>
    <w:p w14:paraId="29A3415F" w14:textId="3C1838D1" w:rsidR="002235E3" w:rsidRPr="00FC64F7" w:rsidRDefault="0080725C" w:rsidP="008D5A60">
      <w:pPr>
        <w:jc w:val="left"/>
        <w:rPr>
          <w:rFonts w:ascii="Calibri" w:hAnsi="Calibri"/>
          <w:color w:val="000000" w:themeColor="text1"/>
          <w:sz w:val="22"/>
          <w:szCs w:val="22"/>
        </w:rPr>
      </w:pPr>
      <w:r w:rsidRPr="00BC6E4C">
        <w:rPr>
          <w:rFonts w:ascii="Calibri" w:hAnsi="Calibri"/>
          <w:color w:val="000000" w:themeColor="text1"/>
          <w:sz w:val="22"/>
          <w:szCs w:val="22"/>
        </w:rPr>
        <w:t>Van de opgenomen vastrentende leningen is de gewogen gemiddelde rente: 4,</w:t>
      </w:r>
      <w:r w:rsidR="00FC64F7" w:rsidRPr="00BC6E4C">
        <w:rPr>
          <w:rFonts w:ascii="Calibri" w:hAnsi="Calibri"/>
          <w:color w:val="000000" w:themeColor="text1"/>
          <w:sz w:val="22"/>
          <w:szCs w:val="22"/>
        </w:rPr>
        <w:t>48</w:t>
      </w:r>
      <w:r w:rsidRPr="00BC6E4C">
        <w:rPr>
          <w:rFonts w:ascii="Calibri" w:hAnsi="Calibri"/>
          <w:color w:val="000000" w:themeColor="text1"/>
          <w:sz w:val="22"/>
          <w:szCs w:val="22"/>
        </w:rPr>
        <w:t>% (gewogen gemiddelde effectieve rente: 4,</w:t>
      </w:r>
      <w:r w:rsidR="00553737" w:rsidRPr="00BC6E4C">
        <w:rPr>
          <w:rFonts w:ascii="Calibri" w:hAnsi="Calibri"/>
          <w:color w:val="000000" w:themeColor="text1"/>
          <w:sz w:val="22"/>
          <w:szCs w:val="22"/>
        </w:rPr>
        <w:t>59</w:t>
      </w:r>
      <w:r w:rsidRPr="00BC6E4C">
        <w:rPr>
          <w:rFonts w:ascii="Calibri" w:hAnsi="Calibri"/>
          <w:color w:val="000000" w:themeColor="text1"/>
          <w:sz w:val="22"/>
          <w:szCs w:val="22"/>
        </w:rPr>
        <w:t>%)</w:t>
      </w:r>
      <w:r w:rsidR="00BA5D8E" w:rsidRPr="00BC6E4C">
        <w:rPr>
          <w:rFonts w:ascii="Calibri" w:hAnsi="Calibri"/>
          <w:color w:val="000000" w:themeColor="text1"/>
          <w:sz w:val="22"/>
          <w:szCs w:val="22"/>
        </w:rPr>
        <w:t>.</w:t>
      </w:r>
      <w:r w:rsidR="006F7D23" w:rsidRPr="00BC6E4C">
        <w:rPr>
          <w:rFonts w:ascii="Calibri" w:hAnsi="Calibri"/>
          <w:color w:val="000000" w:themeColor="text1"/>
          <w:sz w:val="22"/>
          <w:szCs w:val="22"/>
        </w:rPr>
        <w:t xml:space="preserve"> </w:t>
      </w:r>
      <w:r w:rsidRPr="00BC6E4C">
        <w:rPr>
          <w:rFonts w:ascii="Calibri" w:hAnsi="Calibri"/>
          <w:color w:val="000000" w:themeColor="text1"/>
          <w:sz w:val="22"/>
          <w:szCs w:val="22"/>
        </w:rPr>
        <w:t xml:space="preserve">Het totaal van </w:t>
      </w:r>
      <w:r w:rsidR="008C70CA">
        <w:rPr>
          <w:rFonts w:ascii="Calibri" w:hAnsi="Calibri"/>
          <w:color w:val="000000" w:themeColor="text1"/>
          <w:sz w:val="22"/>
          <w:szCs w:val="22"/>
        </w:rPr>
        <w:t xml:space="preserve">de </w:t>
      </w:r>
      <w:r w:rsidRPr="00BC6E4C">
        <w:rPr>
          <w:rFonts w:ascii="Calibri" w:hAnsi="Calibri"/>
          <w:color w:val="000000" w:themeColor="text1"/>
          <w:sz w:val="22"/>
          <w:szCs w:val="22"/>
        </w:rPr>
        <w:t xml:space="preserve">door Waarborgfonds Sociale Woningbouw geborgde leningen bedraagt </w:t>
      </w:r>
      <w:r w:rsidR="00BA5D8E" w:rsidRPr="00BC6E4C">
        <w:rPr>
          <w:rFonts w:ascii="Calibri" w:hAnsi="Calibri"/>
          <w:color w:val="000000" w:themeColor="text1"/>
          <w:sz w:val="22"/>
          <w:szCs w:val="22"/>
        </w:rPr>
        <w:t>€</w:t>
      </w:r>
      <w:r w:rsidR="00C86808" w:rsidRPr="00BC6E4C">
        <w:rPr>
          <w:rFonts w:ascii="Calibri" w:hAnsi="Calibri"/>
          <w:color w:val="000000" w:themeColor="text1"/>
          <w:sz w:val="22"/>
          <w:szCs w:val="22"/>
        </w:rPr>
        <w:t>40,</w:t>
      </w:r>
      <w:r w:rsidR="00FC64F7" w:rsidRPr="00BC6E4C">
        <w:rPr>
          <w:rFonts w:ascii="Calibri" w:hAnsi="Calibri"/>
          <w:color w:val="000000" w:themeColor="text1"/>
          <w:sz w:val="22"/>
          <w:szCs w:val="22"/>
        </w:rPr>
        <w:t>1</w:t>
      </w:r>
      <w:r w:rsidR="009B39B9" w:rsidRPr="00BC6E4C">
        <w:rPr>
          <w:rFonts w:ascii="Calibri" w:hAnsi="Calibri"/>
          <w:color w:val="000000" w:themeColor="text1"/>
          <w:sz w:val="22"/>
          <w:szCs w:val="22"/>
        </w:rPr>
        <w:t xml:space="preserve"> </w:t>
      </w:r>
      <w:r w:rsidRPr="00BC6E4C">
        <w:rPr>
          <w:rFonts w:ascii="Calibri" w:hAnsi="Calibri"/>
          <w:color w:val="000000" w:themeColor="text1"/>
          <w:sz w:val="22"/>
          <w:szCs w:val="22"/>
        </w:rPr>
        <w:t>miljoen.</w:t>
      </w:r>
      <w:r w:rsidR="006F7D23" w:rsidRPr="00BC6E4C">
        <w:rPr>
          <w:rFonts w:ascii="Calibri" w:hAnsi="Calibri"/>
          <w:color w:val="000000" w:themeColor="text1"/>
          <w:sz w:val="22"/>
          <w:szCs w:val="22"/>
        </w:rPr>
        <w:t xml:space="preserve"> </w:t>
      </w:r>
      <w:r w:rsidRPr="00BC6E4C">
        <w:rPr>
          <w:rFonts w:ascii="Calibri" w:hAnsi="Calibri"/>
          <w:color w:val="000000" w:themeColor="text1"/>
          <w:sz w:val="22"/>
          <w:szCs w:val="22"/>
        </w:rPr>
        <w:t xml:space="preserve">De gewogen gemiddelde looptijd van de </w:t>
      </w:r>
      <w:r w:rsidRPr="00C7366E">
        <w:rPr>
          <w:rFonts w:ascii="Calibri" w:hAnsi="Calibri"/>
          <w:color w:val="000000" w:themeColor="text1"/>
          <w:sz w:val="22"/>
          <w:szCs w:val="22"/>
        </w:rPr>
        <w:t xml:space="preserve">leningenportefeuille bedraagt </w:t>
      </w:r>
      <w:r w:rsidR="009A2591" w:rsidRPr="00C7366E">
        <w:rPr>
          <w:rFonts w:ascii="Calibri" w:hAnsi="Calibri"/>
          <w:color w:val="000000" w:themeColor="text1"/>
          <w:sz w:val="22"/>
          <w:szCs w:val="22"/>
        </w:rPr>
        <w:t>eind</w:t>
      </w:r>
      <w:r w:rsidRPr="00C7366E">
        <w:rPr>
          <w:rFonts w:ascii="Calibri" w:hAnsi="Calibri"/>
          <w:color w:val="000000" w:themeColor="text1"/>
          <w:sz w:val="22"/>
          <w:szCs w:val="22"/>
        </w:rPr>
        <w:t xml:space="preserve"> </w:t>
      </w:r>
      <w:r w:rsidR="00BA5D8E" w:rsidRPr="00C7366E">
        <w:rPr>
          <w:rFonts w:ascii="Calibri" w:hAnsi="Calibri"/>
          <w:color w:val="000000" w:themeColor="text1"/>
          <w:sz w:val="22"/>
          <w:szCs w:val="22"/>
        </w:rPr>
        <w:t>202</w:t>
      </w:r>
      <w:r w:rsidR="00152948" w:rsidRPr="00C7366E">
        <w:rPr>
          <w:rFonts w:ascii="Calibri" w:hAnsi="Calibri"/>
          <w:color w:val="000000" w:themeColor="text1"/>
          <w:sz w:val="22"/>
          <w:szCs w:val="22"/>
        </w:rPr>
        <w:t>1</w:t>
      </w:r>
      <w:r w:rsidR="00BA5D8E" w:rsidRPr="00C7366E">
        <w:rPr>
          <w:rFonts w:ascii="Calibri" w:hAnsi="Calibri"/>
          <w:color w:val="000000" w:themeColor="text1"/>
          <w:sz w:val="22"/>
          <w:szCs w:val="22"/>
        </w:rPr>
        <w:t xml:space="preserve"> </w:t>
      </w:r>
      <w:r w:rsidR="00FC64F7" w:rsidRPr="00C7366E">
        <w:rPr>
          <w:rFonts w:ascii="Calibri" w:hAnsi="Calibri"/>
          <w:color w:val="000000" w:themeColor="text1"/>
          <w:sz w:val="22"/>
          <w:szCs w:val="22"/>
        </w:rPr>
        <w:t>18,5</w:t>
      </w:r>
      <w:r w:rsidRPr="00C7366E">
        <w:rPr>
          <w:rFonts w:ascii="Calibri" w:hAnsi="Calibri"/>
          <w:color w:val="000000" w:themeColor="text1"/>
          <w:sz w:val="22"/>
          <w:szCs w:val="22"/>
        </w:rPr>
        <w:t xml:space="preserve"> jaar </w:t>
      </w:r>
      <w:r w:rsidR="00855CC1" w:rsidRPr="00C7366E">
        <w:rPr>
          <w:rFonts w:ascii="Calibri" w:hAnsi="Calibri"/>
          <w:color w:val="000000" w:themeColor="text1"/>
          <w:sz w:val="22"/>
          <w:szCs w:val="22"/>
        </w:rPr>
        <w:t>(in 2020</w:t>
      </w:r>
      <w:r w:rsidR="003C581C" w:rsidRPr="00C7366E">
        <w:rPr>
          <w:rFonts w:ascii="Calibri" w:hAnsi="Calibri"/>
          <w:color w:val="000000" w:themeColor="text1"/>
          <w:sz w:val="22"/>
          <w:szCs w:val="22"/>
        </w:rPr>
        <w:t xml:space="preserve"> was dit</w:t>
      </w:r>
      <w:r w:rsidRPr="00C7366E">
        <w:rPr>
          <w:rFonts w:ascii="Calibri" w:hAnsi="Calibri"/>
          <w:color w:val="000000" w:themeColor="text1"/>
          <w:sz w:val="22"/>
          <w:szCs w:val="22"/>
        </w:rPr>
        <w:t xml:space="preserve"> </w:t>
      </w:r>
      <w:r w:rsidR="00152948" w:rsidRPr="00C7366E">
        <w:rPr>
          <w:rFonts w:ascii="Calibri" w:hAnsi="Calibri"/>
          <w:color w:val="000000" w:themeColor="text1"/>
          <w:sz w:val="22"/>
          <w:szCs w:val="22"/>
        </w:rPr>
        <w:t>19</w:t>
      </w:r>
      <w:r w:rsidR="00143D39" w:rsidRPr="00C7366E">
        <w:rPr>
          <w:rFonts w:ascii="Calibri" w:hAnsi="Calibri"/>
          <w:color w:val="000000" w:themeColor="text1"/>
          <w:sz w:val="22"/>
          <w:szCs w:val="22"/>
        </w:rPr>
        <w:t>,</w:t>
      </w:r>
      <w:r w:rsidR="00BA5D8E" w:rsidRPr="00C7366E">
        <w:rPr>
          <w:rFonts w:ascii="Calibri" w:hAnsi="Calibri"/>
          <w:color w:val="000000" w:themeColor="text1"/>
          <w:sz w:val="22"/>
          <w:szCs w:val="22"/>
        </w:rPr>
        <w:t>2</w:t>
      </w:r>
      <w:r w:rsidRPr="00C7366E">
        <w:rPr>
          <w:rFonts w:ascii="Calibri" w:hAnsi="Calibri"/>
          <w:color w:val="000000" w:themeColor="text1"/>
          <w:sz w:val="22"/>
          <w:szCs w:val="22"/>
        </w:rPr>
        <w:t xml:space="preserve"> jaar)</w:t>
      </w:r>
      <w:r w:rsidR="005B68E2" w:rsidRPr="00C7366E">
        <w:rPr>
          <w:rFonts w:ascii="Calibri" w:hAnsi="Calibri"/>
          <w:color w:val="000000" w:themeColor="text1"/>
          <w:sz w:val="22"/>
          <w:szCs w:val="22"/>
        </w:rPr>
        <w:t>.</w:t>
      </w:r>
      <w:r w:rsidR="006F7D23" w:rsidRPr="00C7366E">
        <w:rPr>
          <w:rFonts w:ascii="Calibri" w:hAnsi="Calibri"/>
          <w:color w:val="000000" w:themeColor="text1"/>
          <w:sz w:val="22"/>
          <w:szCs w:val="22"/>
        </w:rPr>
        <w:t xml:space="preserve"> </w:t>
      </w:r>
      <w:r w:rsidR="002235E3" w:rsidRPr="00C7366E">
        <w:rPr>
          <w:rFonts w:ascii="Calibri" w:hAnsi="Calibri"/>
          <w:color w:val="000000" w:themeColor="text1"/>
          <w:sz w:val="22"/>
          <w:szCs w:val="22"/>
        </w:rPr>
        <w:t>De marktwaarde van de leningen bedraagt €</w:t>
      </w:r>
      <w:r w:rsidR="00C7366E" w:rsidRPr="00C7366E">
        <w:rPr>
          <w:rFonts w:ascii="Calibri" w:hAnsi="Calibri"/>
          <w:color w:val="000000" w:themeColor="text1"/>
          <w:sz w:val="22"/>
          <w:szCs w:val="22"/>
        </w:rPr>
        <w:t>55,9</w:t>
      </w:r>
      <w:r w:rsidR="002235E3" w:rsidRPr="00C7366E">
        <w:rPr>
          <w:rFonts w:ascii="Calibri" w:hAnsi="Calibri"/>
          <w:color w:val="FF0000"/>
          <w:sz w:val="22"/>
          <w:szCs w:val="22"/>
        </w:rPr>
        <w:t xml:space="preserve"> </w:t>
      </w:r>
      <w:r w:rsidR="002235E3" w:rsidRPr="00C7366E">
        <w:rPr>
          <w:rFonts w:ascii="Calibri" w:hAnsi="Calibri"/>
          <w:color w:val="000000" w:themeColor="text1"/>
          <w:sz w:val="22"/>
          <w:szCs w:val="22"/>
        </w:rPr>
        <w:t>miljoen.</w:t>
      </w:r>
    </w:p>
    <w:p w14:paraId="4D7B5A68" w14:textId="77777777" w:rsidR="00CB31BB" w:rsidRPr="004D62B1" w:rsidRDefault="00CB31BB" w:rsidP="008D5A60">
      <w:pPr>
        <w:jc w:val="left"/>
        <w:rPr>
          <w:rFonts w:ascii="Calibri" w:hAnsi="Calibri"/>
          <w:b/>
          <w:color w:val="000000" w:themeColor="text1"/>
          <w:sz w:val="22"/>
          <w:szCs w:val="22"/>
        </w:rPr>
      </w:pPr>
    </w:p>
    <w:p w14:paraId="770F935A" w14:textId="06357FFA" w:rsidR="0080725C" w:rsidRPr="004F003D" w:rsidRDefault="0080725C" w:rsidP="008D5A60">
      <w:pPr>
        <w:jc w:val="left"/>
        <w:rPr>
          <w:rFonts w:ascii="Calibri" w:hAnsi="Calibri"/>
          <w:bCs/>
          <w:i/>
          <w:iCs/>
          <w:color w:val="000000" w:themeColor="text1"/>
          <w:sz w:val="22"/>
          <w:szCs w:val="22"/>
        </w:rPr>
      </w:pPr>
      <w:r w:rsidRPr="004F003D">
        <w:rPr>
          <w:rFonts w:ascii="Calibri" w:hAnsi="Calibri"/>
          <w:bCs/>
          <w:i/>
          <w:iCs/>
          <w:color w:val="000000" w:themeColor="text1"/>
          <w:sz w:val="22"/>
          <w:szCs w:val="22"/>
        </w:rPr>
        <w:t>Zekerheden</w:t>
      </w:r>
    </w:p>
    <w:p w14:paraId="2B94EC97" w14:textId="016FFA27" w:rsidR="0080725C" w:rsidRPr="004D62B1" w:rsidRDefault="0080725C" w:rsidP="008D5A60">
      <w:pPr>
        <w:jc w:val="left"/>
        <w:rPr>
          <w:rFonts w:ascii="Calibri" w:hAnsi="Calibri"/>
          <w:color w:val="000000" w:themeColor="text1"/>
          <w:sz w:val="22"/>
          <w:szCs w:val="22"/>
        </w:rPr>
      </w:pPr>
      <w:r w:rsidRPr="004D62B1">
        <w:rPr>
          <w:rFonts w:ascii="Calibri" w:hAnsi="Calibri"/>
          <w:color w:val="000000" w:themeColor="text1"/>
          <w:sz w:val="22"/>
          <w:szCs w:val="22"/>
        </w:rPr>
        <w:t>Ten behoeve van de leningen van kredietinstellingen zijn zekerheden gesteld door Waarborgfonds Sociale Woningbouw. In 20</w:t>
      </w:r>
      <w:r w:rsidR="002A39BE" w:rsidRPr="004D62B1">
        <w:rPr>
          <w:rFonts w:ascii="Calibri" w:hAnsi="Calibri"/>
          <w:color w:val="000000" w:themeColor="text1"/>
          <w:sz w:val="22"/>
          <w:szCs w:val="22"/>
        </w:rPr>
        <w:t>21</w:t>
      </w:r>
      <w:r w:rsidRPr="004D62B1">
        <w:rPr>
          <w:rFonts w:ascii="Calibri" w:hAnsi="Calibri"/>
          <w:color w:val="000000" w:themeColor="text1"/>
          <w:sz w:val="22"/>
          <w:szCs w:val="22"/>
        </w:rPr>
        <w:t xml:space="preserve"> is een </w:t>
      </w:r>
      <w:r w:rsidR="002A39BE" w:rsidRPr="004D62B1">
        <w:rPr>
          <w:rFonts w:ascii="Calibri" w:hAnsi="Calibri"/>
          <w:color w:val="000000" w:themeColor="text1"/>
          <w:sz w:val="22"/>
          <w:szCs w:val="22"/>
        </w:rPr>
        <w:t xml:space="preserve">vernieuwde </w:t>
      </w:r>
      <w:r w:rsidRPr="004D62B1">
        <w:rPr>
          <w:rFonts w:ascii="Calibri" w:hAnsi="Calibri"/>
          <w:color w:val="000000" w:themeColor="text1"/>
          <w:sz w:val="22"/>
          <w:szCs w:val="22"/>
        </w:rPr>
        <w:t>volmacht ondertekend (zie Niet in de balans opgenomen rechten en verplichtingen), waarbij het WSW het recht heeft onder voorwaarden pand- en hypotheekrecht te vestigen op het bezit.</w:t>
      </w:r>
    </w:p>
    <w:p w14:paraId="0B45314E" w14:textId="77777777" w:rsidR="00344236" w:rsidRPr="00A24440" w:rsidRDefault="00344236" w:rsidP="008D5A60">
      <w:pPr>
        <w:jc w:val="left"/>
        <w:rPr>
          <w:rFonts w:ascii="Calibri" w:hAnsi="Calibri"/>
          <w:b/>
          <w:iCs/>
          <w:color w:val="000000" w:themeColor="text1"/>
          <w:sz w:val="22"/>
          <w:szCs w:val="22"/>
          <w:highlight w:val="yellow"/>
        </w:rPr>
      </w:pPr>
    </w:p>
    <w:p w14:paraId="191768B4" w14:textId="77777777" w:rsidR="00917655" w:rsidRDefault="0080725C" w:rsidP="008D5A60">
      <w:pPr>
        <w:jc w:val="left"/>
        <w:rPr>
          <w:rFonts w:asciiTheme="minorHAnsi" w:hAnsiTheme="minorHAnsi" w:cstheme="minorHAnsi"/>
          <w:b/>
          <w:color w:val="000000" w:themeColor="text1"/>
          <w:sz w:val="22"/>
          <w:szCs w:val="22"/>
        </w:rPr>
      </w:pPr>
      <w:r w:rsidRPr="00152948">
        <w:rPr>
          <w:rFonts w:ascii="Calibri" w:hAnsi="Calibri"/>
          <w:b/>
          <w:iCs/>
          <w:color w:val="000000" w:themeColor="text1"/>
          <w:sz w:val="22"/>
          <w:szCs w:val="22"/>
        </w:rPr>
        <w:t>Verplichtingen uit hoofde van onroerende zaken verkocht onder voorwaarden (VoV)</w:t>
      </w:r>
      <w:r w:rsidR="00290FB1" w:rsidRPr="00290FB1">
        <w:rPr>
          <w:rFonts w:asciiTheme="minorHAnsi" w:hAnsiTheme="minorHAnsi" w:cstheme="minorHAnsi"/>
          <w:b/>
          <w:color w:val="000000" w:themeColor="text1"/>
          <w:sz w:val="22"/>
          <w:szCs w:val="22"/>
        </w:rPr>
        <w:t xml:space="preserve"> </w:t>
      </w:r>
    </w:p>
    <w:p w14:paraId="56C70642" w14:textId="44F228E3" w:rsidR="006F7D23" w:rsidRPr="00152948" w:rsidRDefault="00290FB1" w:rsidP="008D5A60">
      <w:pPr>
        <w:jc w:val="left"/>
        <w:rPr>
          <w:rFonts w:ascii="Calibri" w:hAnsi="Calibri"/>
          <w:b/>
          <w:iCs/>
          <w:color w:val="000000" w:themeColor="text1"/>
          <w:sz w:val="22"/>
          <w:szCs w:val="22"/>
        </w:rPr>
      </w:pPr>
      <w:r>
        <w:rPr>
          <w:rFonts w:asciiTheme="minorHAnsi" w:hAnsiTheme="minorHAnsi" w:cstheme="minorHAnsi"/>
          <w:b/>
          <w:color w:val="000000" w:themeColor="text1"/>
          <w:sz w:val="22"/>
          <w:szCs w:val="22"/>
        </w:rPr>
        <w:t>(referentienr. 9.2)</w:t>
      </w:r>
    </w:p>
    <w:p w14:paraId="5E879E96" w14:textId="466D4003" w:rsidR="00CF08D3" w:rsidRPr="0027198C" w:rsidRDefault="00CF08D3" w:rsidP="008D5A60">
      <w:pPr>
        <w:jc w:val="left"/>
        <w:rPr>
          <w:rFonts w:ascii="Calibri" w:hAnsi="Calibri"/>
          <w:b/>
          <w:iCs/>
          <w:color w:val="000000" w:themeColor="text1"/>
          <w:sz w:val="22"/>
          <w:szCs w:val="22"/>
        </w:rPr>
      </w:pPr>
      <w:r w:rsidRPr="00BE7BE1">
        <w:rPr>
          <w:noProof/>
        </w:rPr>
        <w:drawing>
          <wp:inline distT="0" distB="0" distL="0" distR="0" wp14:anchorId="7350D4F7" wp14:editId="7F06FFC3">
            <wp:extent cx="5759450" cy="2112645"/>
            <wp:effectExtent l="0" t="0" r="0" b="1905"/>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2112645"/>
                    </a:xfrm>
                    <a:prstGeom prst="rect">
                      <a:avLst/>
                    </a:prstGeom>
                    <a:noFill/>
                    <a:ln>
                      <a:noFill/>
                    </a:ln>
                  </pic:spPr>
                </pic:pic>
              </a:graphicData>
            </a:graphic>
          </wp:inline>
        </w:drawing>
      </w:r>
    </w:p>
    <w:p w14:paraId="7620B98E" w14:textId="77777777" w:rsidR="00290FB1" w:rsidRDefault="00290FB1" w:rsidP="008D5A60">
      <w:pPr>
        <w:jc w:val="left"/>
        <w:rPr>
          <w:rFonts w:ascii="Calibri" w:hAnsi="Calibri"/>
          <w:color w:val="000000" w:themeColor="text1"/>
          <w:sz w:val="22"/>
          <w:szCs w:val="22"/>
        </w:rPr>
      </w:pPr>
    </w:p>
    <w:p w14:paraId="13DBD396" w14:textId="6CE5BF7A" w:rsidR="00CF08D3" w:rsidRPr="00560A27" w:rsidRDefault="00C97A96" w:rsidP="008D5A60">
      <w:pPr>
        <w:jc w:val="left"/>
        <w:rPr>
          <w:rFonts w:ascii="Calibri" w:hAnsi="Calibri"/>
          <w:color w:val="000000" w:themeColor="text1"/>
          <w:sz w:val="22"/>
          <w:szCs w:val="22"/>
        </w:rPr>
      </w:pPr>
      <w:r>
        <w:rPr>
          <w:rFonts w:ascii="Calibri" w:hAnsi="Calibri"/>
          <w:color w:val="000000" w:themeColor="text1"/>
          <w:sz w:val="22"/>
          <w:szCs w:val="22"/>
        </w:rPr>
        <w:t>Ressort Wonen</w:t>
      </w:r>
      <w:r w:rsidR="00CF08D3" w:rsidRPr="0027198C">
        <w:rPr>
          <w:rFonts w:ascii="Calibri" w:hAnsi="Calibri"/>
          <w:color w:val="000000" w:themeColor="text1"/>
          <w:sz w:val="22"/>
          <w:szCs w:val="22"/>
        </w:rPr>
        <w:t xml:space="preserve"> heeft </w:t>
      </w:r>
      <w:r w:rsidR="00CF08D3">
        <w:rPr>
          <w:rFonts w:ascii="Calibri" w:hAnsi="Calibri"/>
          <w:color w:val="000000" w:themeColor="text1"/>
          <w:sz w:val="22"/>
          <w:szCs w:val="22"/>
        </w:rPr>
        <w:t>eind</w:t>
      </w:r>
      <w:r w:rsidR="00CF08D3" w:rsidRPr="0027198C">
        <w:rPr>
          <w:rFonts w:ascii="Calibri" w:hAnsi="Calibri"/>
          <w:color w:val="000000" w:themeColor="text1"/>
          <w:sz w:val="22"/>
          <w:szCs w:val="22"/>
        </w:rPr>
        <w:t xml:space="preserve"> 2021 uit hoofde van de Verkopen onder Voorwaarden een terugkoopregeling inzake 101 woningen (</w:t>
      </w:r>
      <w:r w:rsidR="00CF08D3">
        <w:rPr>
          <w:rFonts w:ascii="Calibri" w:hAnsi="Calibri"/>
          <w:color w:val="000000" w:themeColor="text1"/>
          <w:sz w:val="22"/>
          <w:szCs w:val="22"/>
        </w:rPr>
        <w:t xml:space="preserve">in </w:t>
      </w:r>
      <w:r w:rsidR="00CF08D3" w:rsidRPr="0027198C">
        <w:rPr>
          <w:rFonts w:ascii="Calibri" w:hAnsi="Calibri"/>
          <w:color w:val="000000" w:themeColor="text1"/>
          <w:sz w:val="22"/>
          <w:szCs w:val="22"/>
        </w:rPr>
        <w:t>2021: 103 woningen)</w:t>
      </w:r>
      <w:r w:rsidR="00EB43B7">
        <w:rPr>
          <w:rFonts w:ascii="Calibri" w:hAnsi="Calibri"/>
          <w:color w:val="000000" w:themeColor="text1"/>
          <w:sz w:val="22"/>
          <w:szCs w:val="22"/>
        </w:rPr>
        <w:t>.</w:t>
      </w:r>
      <w:r w:rsidR="00CF08D3" w:rsidRPr="0027198C">
        <w:rPr>
          <w:rFonts w:ascii="Calibri" w:hAnsi="Calibri"/>
          <w:color w:val="000000" w:themeColor="text1"/>
          <w:sz w:val="22"/>
          <w:szCs w:val="22"/>
        </w:rPr>
        <w:t xml:space="preserve"> De terugkoopverplichting woningen heeft betrekking op onroerende zaken die onder een regeling Verkoop onder Voorwaarden zijn overgedragen aan derden. De terugkoopverplichting wordt jaarlijks gewaardeerd en getoetst aan de</w:t>
      </w:r>
      <w:r w:rsidR="00CF08D3" w:rsidRPr="00371D8D">
        <w:rPr>
          <w:rFonts w:ascii="Calibri" w:hAnsi="Calibri"/>
          <w:color w:val="000000" w:themeColor="text1"/>
          <w:sz w:val="22"/>
          <w:szCs w:val="22"/>
        </w:rPr>
        <w:t xml:space="preserve"> bij overdracht ontstane verplichting. Bij de jaarlijkse toetsing van de terugkoopverplichting wordt </w:t>
      </w:r>
      <w:r w:rsidR="00CF08D3" w:rsidRPr="00560A27">
        <w:rPr>
          <w:rFonts w:ascii="Calibri" w:hAnsi="Calibri"/>
          <w:color w:val="000000" w:themeColor="text1"/>
          <w:sz w:val="22"/>
          <w:szCs w:val="22"/>
        </w:rPr>
        <w:t xml:space="preserve">rekening gehouden met de waardeontwikkelingen van onroerende zaken en specifieke contractvoorwaarden met derden. </w:t>
      </w:r>
    </w:p>
    <w:p w14:paraId="16F5A8C2" w14:textId="77777777" w:rsidR="00841E37" w:rsidRPr="00A24440" w:rsidRDefault="00841E37" w:rsidP="008D5A60">
      <w:pPr>
        <w:jc w:val="left"/>
        <w:rPr>
          <w:rFonts w:ascii="Calibri" w:hAnsi="Calibri"/>
          <w:color w:val="000000" w:themeColor="text1"/>
          <w:sz w:val="22"/>
          <w:szCs w:val="22"/>
          <w:highlight w:val="yellow"/>
        </w:rPr>
      </w:pPr>
    </w:p>
    <w:p w14:paraId="72BAB29D" w14:textId="77777777" w:rsidR="00917655" w:rsidRDefault="00917655">
      <w:pPr>
        <w:widowControl/>
        <w:autoSpaceDE/>
        <w:autoSpaceDN/>
        <w:adjustRightInd/>
        <w:jc w:val="left"/>
        <w:rPr>
          <w:rFonts w:ascii="Calibri" w:hAnsi="Calibri"/>
          <w:b/>
          <w:iCs/>
          <w:color w:val="000000" w:themeColor="text1"/>
          <w:sz w:val="22"/>
          <w:szCs w:val="22"/>
        </w:rPr>
      </w:pPr>
      <w:r>
        <w:rPr>
          <w:rFonts w:ascii="Calibri" w:hAnsi="Calibri"/>
          <w:b/>
          <w:iCs/>
          <w:color w:val="000000" w:themeColor="text1"/>
          <w:sz w:val="22"/>
          <w:szCs w:val="22"/>
        </w:rPr>
        <w:br w:type="page"/>
      </w:r>
    </w:p>
    <w:p w14:paraId="4CBC3F31" w14:textId="32188BDF" w:rsidR="0080725C" w:rsidRPr="00FD19EF" w:rsidRDefault="0080725C" w:rsidP="008D5A60">
      <w:pPr>
        <w:jc w:val="left"/>
        <w:rPr>
          <w:rFonts w:ascii="Calibri" w:hAnsi="Calibri"/>
          <w:b/>
          <w:iCs/>
          <w:color w:val="000000" w:themeColor="text1"/>
          <w:sz w:val="22"/>
          <w:szCs w:val="22"/>
        </w:rPr>
      </w:pPr>
      <w:r w:rsidRPr="00FD19EF">
        <w:rPr>
          <w:rFonts w:ascii="Calibri" w:hAnsi="Calibri"/>
          <w:b/>
          <w:iCs/>
          <w:color w:val="000000" w:themeColor="text1"/>
          <w:sz w:val="22"/>
          <w:szCs w:val="22"/>
        </w:rPr>
        <w:lastRenderedPageBreak/>
        <w:t>Overige schulden</w:t>
      </w:r>
      <w:r w:rsidR="00290FB1">
        <w:rPr>
          <w:rFonts w:ascii="Calibri" w:hAnsi="Calibri"/>
          <w:b/>
          <w:iCs/>
          <w:color w:val="000000" w:themeColor="text1"/>
          <w:sz w:val="22"/>
          <w:szCs w:val="22"/>
        </w:rPr>
        <w:t xml:space="preserve"> </w:t>
      </w:r>
      <w:r w:rsidR="00290FB1">
        <w:rPr>
          <w:rFonts w:asciiTheme="minorHAnsi" w:hAnsiTheme="minorHAnsi" w:cstheme="minorHAnsi"/>
          <w:b/>
          <w:color w:val="000000" w:themeColor="text1"/>
          <w:sz w:val="22"/>
          <w:szCs w:val="22"/>
        </w:rPr>
        <w:t>(referentienr. 9.3)</w:t>
      </w:r>
    </w:p>
    <w:p w14:paraId="4C9360B3" w14:textId="223422CA" w:rsidR="006F7D23" w:rsidRPr="00FD19EF" w:rsidRDefault="0080725C" w:rsidP="008D5A60">
      <w:pPr>
        <w:jc w:val="left"/>
        <w:rPr>
          <w:rFonts w:ascii="Calibri" w:hAnsi="Calibri"/>
          <w:iCs/>
          <w:color w:val="000000" w:themeColor="text1"/>
          <w:sz w:val="22"/>
          <w:szCs w:val="22"/>
        </w:rPr>
      </w:pPr>
      <w:r w:rsidRPr="00FD19EF">
        <w:rPr>
          <w:rFonts w:ascii="Calibri" w:hAnsi="Calibri"/>
          <w:iCs/>
          <w:color w:val="000000" w:themeColor="text1"/>
          <w:sz w:val="22"/>
          <w:szCs w:val="22"/>
        </w:rPr>
        <w:t>De post overige schulden bestaat uitsluitend uit waarborgsommen.</w:t>
      </w:r>
    </w:p>
    <w:p w14:paraId="3005268F" w14:textId="77777777" w:rsidR="00FC6374" w:rsidRPr="00FC6374" w:rsidRDefault="00FC6374" w:rsidP="008D5A60">
      <w:pPr>
        <w:jc w:val="left"/>
        <w:rPr>
          <w:rFonts w:ascii="Calibri" w:hAnsi="Calibri"/>
          <w:iCs/>
          <w:color w:val="000000" w:themeColor="text1"/>
          <w:sz w:val="22"/>
          <w:szCs w:val="22"/>
        </w:rPr>
      </w:pPr>
    </w:p>
    <w:p w14:paraId="4CF18287" w14:textId="77777777" w:rsidR="008428BD" w:rsidRPr="00560A27" w:rsidRDefault="00FC6374" w:rsidP="008D5A60">
      <w:pPr>
        <w:jc w:val="left"/>
        <w:rPr>
          <w:rFonts w:ascii="Calibri" w:hAnsi="Calibri"/>
          <w:color w:val="000000" w:themeColor="text1"/>
          <w:sz w:val="22"/>
          <w:szCs w:val="22"/>
        </w:rPr>
      </w:pPr>
      <w:r w:rsidRPr="00560A27">
        <w:rPr>
          <w:noProof/>
        </w:rPr>
        <w:drawing>
          <wp:inline distT="0" distB="0" distL="0" distR="0" wp14:anchorId="6829442A" wp14:editId="1228F845">
            <wp:extent cx="5759450" cy="2129790"/>
            <wp:effectExtent l="0" t="0" r="0" b="381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2129790"/>
                    </a:xfrm>
                    <a:prstGeom prst="rect">
                      <a:avLst/>
                    </a:prstGeom>
                    <a:noFill/>
                    <a:ln>
                      <a:noFill/>
                    </a:ln>
                  </pic:spPr>
                </pic:pic>
              </a:graphicData>
            </a:graphic>
          </wp:inline>
        </w:drawing>
      </w:r>
    </w:p>
    <w:p w14:paraId="6990E53E" w14:textId="77777777" w:rsidR="008428BD" w:rsidRPr="002A39BE" w:rsidRDefault="008428BD" w:rsidP="008D5A60">
      <w:pPr>
        <w:jc w:val="left"/>
        <w:rPr>
          <w:rFonts w:ascii="Calibri" w:hAnsi="Calibri"/>
          <w:iCs/>
          <w:color w:val="000000" w:themeColor="text1"/>
          <w:sz w:val="22"/>
          <w:szCs w:val="22"/>
        </w:rPr>
      </w:pPr>
    </w:p>
    <w:p w14:paraId="6637A1C3" w14:textId="43727EE9" w:rsidR="0080725C" w:rsidRPr="002A39BE" w:rsidRDefault="0080725C" w:rsidP="008D5A60">
      <w:pPr>
        <w:jc w:val="left"/>
        <w:rPr>
          <w:rFonts w:ascii="Calibri" w:hAnsi="Calibri"/>
          <w:color w:val="000000" w:themeColor="text1"/>
          <w:sz w:val="22"/>
          <w:szCs w:val="22"/>
        </w:rPr>
      </w:pPr>
      <w:bookmarkStart w:id="55" w:name="CHKL_KOR_TOE"/>
      <w:bookmarkStart w:id="56" w:name="CL_NLGRCI_IH_TL_KOR"/>
      <w:r w:rsidRPr="002A39BE">
        <w:rPr>
          <w:rFonts w:ascii="Calibri" w:hAnsi="Calibri"/>
          <w:color w:val="000000" w:themeColor="text1"/>
          <w:sz w:val="22"/>
          <w:szCs w:val="22"/>
        </w:rPr>
        <w:t xml:space="preserve">Waarborgsommen worden bij aangaan van een huurovereenkomsten van huurders ontvangen en worden als eerste zekerheid voor de voldoening van eventuele verschuldigde achterstallige huur en mutatiekosten gereserveerd. De waarborgsommen inclusief rente worden bij beëindiging van de huurovereenkomst uitgekeerd of verrekend met openstaande bedragen. </w:t>
      </w:r>
      <w:r w:rsidR="0045351E">
        <w:rPr>
          <w:rFonts w:ascii="Calibri" w:hAnsi="Calibri"/>
          <w:color w:val="000000" w:themeColor="text1"/>
          <w:sz w:val="22"/>
          <w:szCs w:val="22"/>
        </w:rPr>
        <w:t xml:space="preserve">In 2022 is besloten om vanaf 1 april 2022 geen waarborgsommen meer te incasseren de waarborgsommen, de ontvangen waarborgsommen gaan worden terugbetaald aan de huurders. </w:t>
      </w:r>
      <w:r w:rsidRPr="002A39BE">
        <w:rPr>
          <w:rFonts w:ascii="Calibri" w:hAnsi="Calibri"/>
          <w:color w:val="000000" w:themeColor="text1"/>
          <w:sz w:val="22"/>
          <w:szCs w:val="22"/>
        </w:rPr>
        <w:t>Aan de waarborgsommen is in 20</w:t>
      </w:r>
      <w:r w:rsidR="00FE4640" w:rsidRPr="002A39BE">
        <w:rPr>
          <w:rFonts w:ascii="Calibri" w:hAnsi="Calibri"/>
          <w:color w:val="000000" w:themeColor="text1"/>
          <w:sz w:val="22"/>
          <w:szCs w:val="22"/>
        </w:rPr>
        <w:t>2</w:t>
      </w:r>
      <w:r w:rsidR="002A39BE" w:rsidRPr="002A39BE">
        <w:rPr>
          <w:rFonts w:ascii="Calibri" w:hAnsi="Calibri"/>
          <w:color w:val="000000" w:themeColor="text1"/>
          <w:sz w:val="22"/>
          <w:szCs w:val="22"/>
        </w:rPr>
        <w:t>1</w:t>
      </w:r>
      <w:r w:rsidRPr="002A39BE">
        <w:rPr>
          <w:rFonts w:ascii="Calibri" w:hAnsi="Calibri"/>
          <w:color w:val="000000" w:themeColor="text1"/>
          <w:sz w:val="22"/>
          <w:szCs w:val="22"/>
        </w:rPr>
        <w:t xml:space="preserve"> 0,25%</w:t>
      </w:r>
      <w:r w:rsidRPr="002A39BE">
        <w:rPr>
          <w:rFonts w:ascii="Calibri" w:hAnsi="Calibri"/>
          <w:color w:val="FF0000"/>
          <w:sz w:val="22"/>
          <w:szCs w:val="22"/>
        </w:rPr>
        <w:t xml:space="preserve"> </w:t>
      </w:r>
      <w:r w:rsidRPr="002A39BE">
        <w:rPr>
          <w:rFonts w:ascii="Calibri" w:hAnsi="Calibri"/>
          <w:color w:val="000000" w:themeColor="text1"/>
          <w:sz w:val="22"/>
          <w:szCs w:val="22"/>
        </w:rPr>
        <w:t>samengestelde rente toegevoegd.</w:t>
      </w:r>
    </w:p>
    <w:p w14:paraId="7F45B224" w14:textId="77777777" w:rsidR="0080725C" w:rsidRPr="002A39BE" w:rsidRDefault="0080725C" w:rsidP="008D5A60">
      <w:pPr>
        <w:jc w:val="left"/>
        <w:rPr>
          <w:rFonts w:ascii="Calibri" w:hAnsi="Calibri"/>
          <w:color w:val="000000" w:themeColor="text1"/>
          <w:sz w:val="22"/>
          <w:szCs w:val="22"/>
          <w:lang w:eastAsia="en-US"/>
        </w:rPr>
      </w:pPr>
    </w:p>
    <w:p w14:paraId="1B3D7052" w14:textId="51F86B89" w:rsidR="0080725C" w:rsidRPr="00FD19EF" w:rsidRDefault="0080725C" w:rsidP="008D5A60">
      <w:pPr>
        <w:jc w:val="left"/>
        <w:rPr>
          <w:rFonts w:ascii="Calibri" w:hAnsi="Calibri"/>
          <w:b/>
          <w:color w:val="000000" w:themeColor="text1"/>
          <w:sz w:val="22"/>
          <w:szCs w:val="22"/>
          <w:lang w:eastAsia="en-US"/>
        </w:rPr>
      </w:pPr>
      <w:r w:rsidRPr="00FD19EF">
        <w:rPr>
          <w:rFonts w:ascii="Calibri" w:hAnsi="Calibri"/>
          <w:b/>
          <w:color w:val="000000" w:themeColor="text1"/>
          <w:sz w:val="22"/>
          <w:szCs w:val="22"/>
          <w:lang w:eastAsia="en-US"/>
        </w:rPr>
        <w:t>Kortlopende schulden</w:t>
      </w:r>
      <w:r w:rsidR="00290FB1">
        <w:rPr>
          <w:rFonts w:ascii="Calibri" w:hAnsi="Calibri"/>
          <w:b/>
          <w:color w:val="000000" w:themeColor="text1"/>
          <w:sz w:val="22"/>
          <w:szCs w:val="22"/>
          <w:lang w:eastAsia="en-US"/>
        </w:rPr>
        <w:t xml:space="preserve"> </w:t>
      </w:r>
      <w:r w:rsidR="00290FB1">
        <w:rPr>
          <w:rFonts w:asciiTheme="minorHAnsi" w:hAnsiTheme="minorHAnsi" w:cstheme="minorHAnsi"/>
          <w:b/>
          <w:color w:val="000000" w:themeColor="text1"/>
          <w:sz w:val="22"/>
          <w:szCs w:val="22"/>
        </w:rPr>
        <w:t>(referentienr. 10)</w:t>
      </w:r>
    </w:p>
    <w:bookmarkEnd w:id="55"/>
    <w:bookmarkEnd w:id="56"/>
    <w:p w14:paraId="78975082" w14:textId="257F2237" w:rsidR="0080725C" w:rsidRDefault="0080725C" w:rsidP="008D5A60">
      <w:pPr>
        <w:jc w:val="left"/>
        <w:rPr>
          <w:rFonts w:asciiTheme="minorHAnsi" w:hAnsiTheme="minorHAnsi" w:cstheme="minorHAnsi"/>
          <w:b/>
          <w:color w:val="000000" w:themeColor="text1"/>
          <w:sz w:val="22"/>
          <w:szCs w:val="22"/>
        </w:rPr>
      </w:pPr>
      <w:r w:rsidRPr="00FD19EF">
        <w:rPr>
          <w:rFonts w:ascii="Calibri" w:hAnsi="Calibri"/>
          <w:b/>
          <w:iCs/>
          <w:color w:val="000000" w:themeColor="text1"/>
          <w:sz w:val="22"/>
          <w:szCs w:val="22"/>
        </w:rPr>
        <w:t>Schulden aan kredietinstellingen</w:t>
      </w:r>
      <w:r w:rsidR="00290FB1">
        <w:rPr>
          <w:rFonts w:ascii="Calibri" w:hAnsi="Calibri"/>
          <w:b/>
          <w:iCs/>
          <w:color w:val="000000" w:themeColor="text1"/>
          <w:sz w:val="22"/>
          <w:szCs w:val="22"/>
        </w:rPr>
        <w:t xml:space="preserve"> </w:t>
      </w:r>
      <w:r w:rsidR="00290FB1">
        <w:rPr>
          <w:rFonts w:asciiTheme="minorHAnsi" w:hAnsiTheme="minorHAnsi" w:cstheme="minorHAnsi"/>
          <w:b/>
          <w:color w:val="000000" w:themeColor="text1"/>
          <w:sz w:val="22"/>
          <w:szCs w:val="22"/>
        </w:rPr>
        <w:t xml:space="preserve">(referentienr. </w:t>
      </w:r>
      <w:r w:rsidR="00EF671F">
        <w:rPr>
          <w:rFonts w:asciiTheme="minorHAnsi" w:hAnsiTheme="minorHAnsi" w:cstheme="minorHAnsi"/>
          <w:b/>
          <w:color w:val="000000" w:themeColor="text1"/>
          <w:sz w:val="22"/>
          <w:szCs w:val="22"/>
        </w:rPr>
        <w:t>10.1</w:t>
      </w:r>
      <w:r w:rsidR="00290FB1">
        <w:rPr>
          <w:rFonts w:asciiTheme="minorHAnsi" w:hAnsiTheme="minorHAnsi" w:cstheme="minorHAnsi"/>
          <w:b/>
          <w:color w:val="000000" w:themeColor="text1"/>
          <w:sz w:val="22"/>
          <w:szCs w:val="22"/>
        </w:rPr>
        <w:t>)</w:t>
      </w:r>
    </w:p>
    <w:p w14:paraId="5A5F698A" w14:textId="77777777" w:rsidR="00E10F99" w:rsidRPr="00FD19EF" w:rsidRDefault="00E10F99" w:rsidP="008D5A60">
      <w:pPr>
        <w:jc w:val="left"/>
        <w:rPr>
          <w:rFonts w:ascii="Calibri" w:hAnsi="Calibri"/>
          <w:b/>
          <w:iCs/>
          <w:color w:val="000000" w:themeColor="text1"/>
          <w:sz w:val="22"/>
          <w:szCs w:val="22"/>
        </w:rPr>
      </w:pPr>
    </w:p>
    <w:p w14:paraId="5FF88A14" w14:textId="77777777" w:rsidR="00AB4DA0" w:rsidRPr="0027198C" w:rsidRDefault="00412823" w:rsidP="008D5A60">
      <w:pPr>
        <w:jc w:val="left"/>
        <w:rPr>
          <w:rFonts w:ascii="Calibri" w:hAnsi="Calibri"/>
          <w:b/>
          <w:color w:val="000000" w:themeColor="text1"/>
          <w:sz w:val="22"/>
          <w:szCs w:val="22"/>
        </w:rPr>
      </w:pPr>
      <w:r w:rsidRPr="00560A27">
        <w:rPr>
          <w:noProof/>
        </w:rPr>
        <w:drawing>
          <wp:inline distT="0" distB="0" distL="0" distR="0" wp14:anchorId="755806D6" wp14:editId="4D0B330E">
            <wp:extent cx="5759450" cy="664210"/>
            <wp:effectExtent l="0" t="0" r="0" b="254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664210"/>
                    </a:xfrm>
                    <a:prstGeom prst="rect">
                      <a:avLst/>
                    </a:prstGeom>
                    <a:noFill/>
                    <a:ln>
                      <a:noFill/>
                    </a:ln>
                  </pic:spPr>
                </pic:pic>
              </a:graphicData>
            </a:graphic>
          </wp:inline>
        </w:drawing>
      </w:r>
    </w:p>
    <w:p w14:paraId="5CD60F09" w14:textId="77777777" w:rsidR="0055788A" w:rsidRPr="0027198C" w:rsidRDefault="0055788A" w:rsidP="008D5A60">
      <w:pPr>
        <w:jc w:val="left"/>
        <w:rPr>
          <w:rFonts w:ascii="Calibri" w:hAnsi="Calibri"/>
          <w:b/>
          <w:color w:val="000000" w:themeColor="text1"/>
          <w:sz w:val="22"/>
          <w:szCs w:val="22"/>
        </w:rPr>
      </w:pPr>
    </w:p>
    <w:p w14:paraId="1B0BAA15" w14:textId="3FCD965D" w:rsidR="00A674C1" w:rsidRPr="00FD19EF" w:rsidRDefault="00A674C1" w:rsidP="008D5A60">
      <w:pPr>
        <w:jc w:val="left"/>
        <w:rPr>
          <w:rFonts w:ascii="Calibri" w:hAnsi="Calibri"/>
          <w:b/>
          <w:iCs/>
          <w:color w:val="000000" w:themeColor="text1"/>
          <w:sz w:val="22"/>
          <w:szCs w:val="22"/>
        </w:rPr>
      </w:pPr>
      <w:r w:rsidRPr="00FD19EF">
        <w:rPr>
          <w:rFonts w:ascii="Calibri" w:hAnsi="Calibri"/>
          <w:b/>
          <w:iCs/>
          <w:color w:val="000000" w:themeColor="text1"/>
          <w:sz w:val="22"/>
          <w:szCs w:val="22"/>
        </w:rPr>
        <w:t>Schulden aan leveranciers en handelskredieten</w:t>
      </w:r>
      <w:r w:rsidR="00EF671F">
        <w:rPr>
          <w:rFonts w:ascii="Calibri" w:hAnsi="Calibri"/>
          <w:b/>
          <w:iCs/>
          <w:color w:val="000000" w:themeColor="text1"/>
          <w:sz w:val="22"/>
          <w:szCs w:val="22"/>
        </w:rPr>
        <w:t xml:space="preserve"> </w:t>
      </w:r>
      <w:r w:rsidR="00EF671F">
        <w:rPr>
          <w:rFonts w:asciiTheme="minorHAnsi" w:hAnsiTheme="minorHAnsi" w:cstheme="minorHAnsi"/>
          <w:b/>
          <w:color w:val="000000" w:themeColor="text1"/>
          <w:sz w:val="22"/>
          <w:szCs w:val="22"/>
        </w:rPr>
        <w:t>(referentienr. 10.2)</w:t>
      </w:r>
    </w:p>
    <w:p w14:paraId="2988AAFE" w14:textId="52774FC7" w:rsidR="00A674C1" w:rsidRPr="00560A27" w:rsidRDefault="00A674C1" w:rsidP="008D5A60">
      <w:pPr>
        <w:jc w:val="left"/>
        <w:rPr>
          <w:rFonts w:ascii="Calibri" w:hAnsi="Calibri"/>
          <w:color w:val="000000" w:themeColor="text1"/>
          <w:sz w:val="22"/>
          <w:szCs w:val="22"/>
        </w:rPr>
      </w:pPr>
      <w:r w:rsidRPr="00560A27">
        <w:rPr>
          <w:rFonts w:ascii="Calibri" w:hAnsi="Calibri"/>
          <w:color w:val="000000" w:themeColor="text1"/>
          <w:sz w:val="22"/>
          <w:szCs w:val="22"/>
        </w:rPr>
        <w:t xml:space="preserve">In </w:t>
      </w:r>
      <w:r w:rsidR="00412823" w:rsidRPr="00560A27">
        <w:rPr>
          <w:rFonts w:ascii="Calibri" w:hAnsi="Calibri"/>
          <w:bCs/>
          <w:iCs/>
          <w:color w:val="000000" w:themeColor="text1"/>
          <w:sz w:val="22"/>
          <w:szCs w:val="22"/>
        </w:rPr>
        <w:t>de</w:t>
      </w:r>
      <w:r w:rsidRPr="00560A27">
        <w:rPr>
          <w:rFonts w:ascii="Calibri" w:hAnsi="Calibri"/>
          <w:color w:val="000000" w:themeColor="text1"/>
          <w:sz w:val="22"/>
          <w:szCs w:val="22"/>
        </w:rPr>
        <w:t xml:space="preserve"> post </w:t>
      </w:r>
      <w:r w:rsidR="00412823" w:rsidRPr="00560A27">
        <w:rPr>
          <w:rFonts w:ascii="Calibri" w:hAnsi="Calibri"/>
          <w:bCs/>
          <w:iCs/>
          <w:color w:val="000000" w:themeColor="text1"/>
          <w:sz w:val="22"/>
          <w:szCs w:val="22"/>
        </w:rPr>
        <w:t>van €</w:t>
      </w:r>
      <w:r w:rsidRPr="00560A27">
        <w:rPr>
          <w:rFonts w:ascii="Calibri" w:hAnsi="Calibri"/>
          <w:color w:val="000000" w:themeColor="text1"/>
          <w:sz w:val="22"/>
          <w:szCs w:val="22"/>
        </w:rPr>
        <w:t>2,</w:t>
      </w:r>
      <w:r w:rsidR="00412823" w:rsidRPr="00560A27">
        <w:rPr>
          <w:rFonts w:ascii="Calibri" w:hAnsi="Calibri"/>
          <w:bCs/>
          <w:iCs/>
          <w:color w:val="000000" w:themeColor="text1"/>
          <w:sz w:val="22"/>
          <w:szCs w:val="22"/>
        </w:rPr>
        <w:t>7</w:t>
      </w:r>
      <w:r w:rsidRPr="00560A27">
        <w:rPr>
          <w:rFonts w:ascii="Calibri" w:hAnsi="Calibri"/>
          <w:color w:val="000000" w:themeColor="text1"/>
          <w:sz w:val="22"/>
          <w:szCs w:val="22"/>
        </w:rPr>
        <w:t xml:space="preserve"> </w:t>
      </w:r>
      <w:r w:rsidR="00C7405D" w:rsidRPr="00560A27">
        <w:rPr>
          <w:rFonts w:ascii="Calibri" w:hAnsi="Calibri"/>
          <w:color w:val="000000" w:themeColor="text1"/>
          <w:sz w:val="22"/>
          <w:szCs w:val="22"/>
        </w:rPr>
        <w:t>miljoen</w:t>
      </w:r>
      <w:r w:rsidRPr="00560A27">
        <w:rPr>
          <w:rFonts w:ascii="Calibri" w:hAnsi="Calibri"/>
          <w:color w:val="000000" w:themeColor="text1"/>
          <w:sz w:val="22"/>
          <w:szCs w:val="22"/>
        </w:rPr>
        <w:t xml:space="preserve"> zit opgenomen zogenaamde verlegde BTW (schuld aan fiscus voor €</w:t>
      </w:r>
      <w:r w:rsidR="00412823" w:rsidRPr="00560A27">
        <w:rPr>
          <w:rFonts w:ascii="Calibri" w:hAnsi="Calibri"/>
          <w:bCs/>
          <w:iCs/>
          <w:color w:val="000000" w:themeColor="text1"/>
          <w:sz w:val="22"/>
          <w:szCs w:val="22"/>
        </w:rPr>
        <w:t>88.000)</w:t>
      </w:r>
      <w:r w:rsidRPr="00560A27">
        <w:rPr>
          <w:rFonts w:ascii="Calibri" w:hAnsi="Calibri"/>
          <w:color w:val="000000" w:themeColor="text1"/>
          <w:sz w:val="22"/>
          <w:szCs w:val="22"/>
        </w:rPr>
        <w:t xml:space="preserve"> </w:t>
      </w:r>
    </w:p>
    <w:p w14:paraId="7B14910F" w14:textId="77777777" w:rsidR="00A674C1" w:rsidRPr="00560A27" w:rsidRDefault="00A674C1" w:rsidP="008D5A60">
      <w:pPr>
        <w:jc w:val="left"/>
        <w:rPr>
          <w:rFonts w:ascii="Calibri" w:hAnsi="Calibri"/>
          <w:b/>
          <w:color w:val="000000" w:themeColor="text1"/>
          <w:sz w:val="22"/>
          <w:szCs w:val="22"/>
        </w:rPr>
      </w:pPr>
    </w:p>
    <w:p w14:paraId="5F0DF4E4" w14:textId="68313013" w:rsidR="007567C7" w:rsidRDefault="0080725C" w:rsidP="008D5A60">
      <w:pPr>
        <w:jc w:val="left"/>
        <w:rPr>
          <w:rFonts w:asciiTheme="minorHAnsi" w:hAnsiTheme="minorHAnsi" w:cstheme="minorHAnsi"/>
          <w:b/>
          <w:color w:val="000000" w:themeColor="text1"/>
          <w:sz w:val="22"/>
          <w:szCs w:val="22"/>
        </w:rPr>
      </w:pPr>
      <w:r w:rsidRPr="00560A27">
        <w:rPr>
          <w:rFonts w:ascii="Calibri" w:hAnsi="Calibri"/>
          <w:b/>
          <w:color w:val="000000" w:themeColor="text1"/>
          <w:sz w:val="22"/>
          <w:szCs w:val="22"/>
        </w:rPr>
        <w:t>Belastingen en premies sociale verzekeringen</w:t>
      </w:r>
      <w:r w:rsidR="00EF671F">
        <w:rPr>
          <w:rFonts w:ascii="Calibri" w:hAnsi="Calibri"/>
          <w:b/>
          <w:color w:val="000000" w:themeColor="text1"/>
          <w:sz w:val="22"/>
          <w:szCs w:val="22"/>
        </w:rPr>
        <w:t xml:space="preserve"> </w:t>
      </w:r>
      <w:r w:rsidR="00EF671F">
        <w:rPr>
          <w:rFonts w:asciiTheme="minorHAnsi" w:hAnsiTheme="minorHAnsi" w:cstheme="minorHAnsi"/>
          <w:b/>
          <w:color w:val="000000" w:themeColor="text1"/>
          <w:sz w:val="22"/>
          <w:szCs w:val="22"/>
        </w:rPr>
        <w:t>(referentienr. 10.3)</w:t>
      </w:r>
    </w:p>
    <w:p w14:paraId="360C6587" w14:textId="77777777" w:rsidR="00EF671F" w:rsidRPr="00560A27" w:rsidRDefault="00EF671F" w:rsidP="008D5A60">
      <w:pPr>
        <w:jc w:val="left"/>
        <w:rPr>
          <w:rFonts w:ascii="Calibri" w:hAnsi="Calibri"/>
          <w:b/>
          <w:color w:val="000000" w:themeColor="text1"/>
          <w:sz w:val="22"/>
          <w:szCs w:val="22"/>
        </w:rPr>
      </w:pPr>
    </w:p>
    <w:p w14:paraId="2155C5C2" w14:textId="607C1F09" w:rsidR="0080725C" w:rsidRPr="00371D8D" w:rsidRDefault="00AF74E8" w:rsidP="008D5A60">
      <w:pPr>
        <w:jc w:val="left"/>
        <w:rPr>
          <w:rFonts w:ascii="Calibri" w:hAnsi="Calibri"/>
          <w:b/>
          <w:iCs/>
          <w:color w:val="000000" w:themeColor="text1"/>
          <w:sz w:val="22"/>
          <w:szCs w:val="22"/>
        </w:rPr>
      </w:pPr>
      <w:r w:rsidRPr="00AF74E8">
        <w:rPr>
          <w:noProof/>
        </w:rPr>
        <w:drawing>
          <wp:inline distT="0" distB="0" distL="0" distR="0" wp14:anchorId="564E3BF0" wp14:editId="77EBFCFF">
            <wp:extent cx="5759450" cy="1059815"/>
            <wp:effectExtent l="0" t="0" r="0" b="698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1059815"/>
                    </a:xfrm>
                    <a:prstGeom prst="rect">
                      <a:avLst/>
                    </a:prstGeom>
                    <a:noFill/>
                    <a:ln>
                      <a:noFill/>
                    </a:ln>
                  </pic:spPr>
                </pic:pic>
              </a:graphicData>
            </a:graphic>
          </wp:inline>
        </w:drawing>
      </w:r>
      <w:r w:rsidR="0080725C" w:rsidRPr="00590039">
        <w:rPr>
          <w:rFonts w:ascii="Calibri" w:hAnsi="Calibri"/>
          <w:i/>
          <w:color w:val="000000" w:themeColor="text1"/>
          <w:sz w:val="22"/>
          <w:szCs w:val="22"/>
        </w:rPr>
        <w:br/>
      </w:r>
    </w:p>
    <w:p w14:paraId="72907392" w14:textId="230C3438" w:rsidR="0080725C" w:rsidRPr="003E78E2" w:rsidRDefault="0080725C" w:rsidP="008D5A60">
      <w:pPr>
        <w:jc w:val="left"/>
        <w:rPr>
          <w:rFonts w:ascii="Calibri" w:hAnsi="Calibri"/>
          <w:bCs/>
          <w:i/>
          <w:color w:val="000000" w:themeColor="text1"/>
          <w:sz w:val="22"/>
          <w:szCs w:val="22"/>
        </w:rPr>
      </w:pPr>
      <w:r w:rsidRPr="003E78E2">
        <w:rPr>
          <w:rFonts w:ascii="Calibri" w:hAnsi="Calibri"/>
          <w:bCs/>
          <w:i/>
          <w:color w:val="000000" w:themeColor="text1"/>
          <w:sz w:val="22"/>
          <w:szCs w:val="22"/>
        </w:rPr>
        <w:t>Schulden ter zake van pensioenen</w:t>
      </w:r>
    </w:p>
    <w:p w14:paraId="2AAEAEE9" w14:textId="77777777" w:rsidR="0080725C" w:rsidRPr="00371D8D" w:rsidRDefault="0080725C" w:rsidP="008D5A60">
      <w:pPr>
        <w:jc w:val="left"/>
        <w:rPr>
          <w:rFonts w:ascii="Calibri" w:hAnsi="Calibri"/>
          <w:color w:val="000000" w:themeColor="text1"/>
          <w:sz w:val="22"/>
          <w:szCs w:val="22"/>
        </w:rPr>
      </w:pPr>
      <w:r w:rsidRPr="00371D8D">
        <w:rPr>
          <w:rFonts w:ascii="Calibri" w:hAnsi="Calibri"/>
          <w:color w:val="000000" w:themeColor="text1"/>
          <w:sz w:val="22"/>
          <w:szCs w:val="22"/>
        </w:rPr>
        <w:t>Dit betreft de schuld aan het bedrijfstakpensioenfonds ten behoeve van de pensioenen voor de werknemers.</w:t>
      </w:r>
    </w:p>
    <w:p w14:paraId="6C27233F" w14:textId="77777777" w:rsidR="00270A68" w:rsidRPr="00371D8D" w:rsidRDefault="00270A68" w:rsidP="008D5A60">
      <w:pPr>
        <w:jc w:val="left"/>
        <w:rPr>
          <w:rFonts w:ascii="Calibri" w:hAnsi="Calibri"/>
          <w:b/>
          <w:color w:val="000000" w:themeColor="text1"/>
          <w:sz w:val="22"/>
          <w:szCs w:val="22"/>
        </w:rPr>
      </w:pPr>
    </w:p>
    <w:p w14:paraId="16A9AB3D" w14:textId="77777777" w:rsidR="00917655" w:rsidRDefault="00917655">
      <w:pPr>
        <w:widowControl/>
        <w:autoSpaceDE/>
        <w:autoSpaceDN/>
        <w:adjustRightInd/>
        <w:jc w:val="left"/>
        <w:rPr>
          <w:rFonts w:ascii="Calibri" w:hAnsi="Calibri"/>
          <w:b/>
          <w:color w:val="000000" w:themeColor="text1"/>
          <w:sz w:val="22"/>
          <w:szCs w:val="22"/>
        </w:rPr>
      </w:pPr>
      <w:r>
        <w:rPr>
          <w:rFonts w:ascii="Calibri" w:hAnsi="Calibri"/>
          <w:b/>
          <w:color w:val="000000" w:themeColor="text1"/>
          <w:sz w:val="22"/>
          <w:szCs w:val="22"/>
        </w:rPr>
        <w:br w:type="page"/>
      </w:r>
    </w:p>
    <w:p w14:paraId="5A00A40C" w14:textId="535C4AAD" w:rsidR="0080725C" w:rsidRDefault="0080725C" w:rsidP="008D5A60">
      <w:pPr>
        <w:jc w:val="left"/>
        <w:rPr>
          <w:rFonts w:asciiTheme="minorHAnsi" w:hAnsiTheme="minorHAnsi" w:cstheme="minorHAnsi"/>
          <w:b/>
          <w:color w:val="000000" w:themeColor="text1"/>
          <w:sz w:val="22"/>
          <w:szCs w:val="22"/>
        </w:rPr>
      </w:pPr>
      <w:r w:rsidRPr="0008182C">
        <w:rPr>
          <w:rFonts w:ascii="Calibri" w:hAnsi="Calibri"/>
          <w:b/>
          <w:color w:val="000000" w:themeColor="text1"/>
          <w:sz w:val="22"/>
          <w:szCs w:val="22"/>
        </w:rPr>
        <w:lastRenderedPageBreak/>
        <w:t>Overlopende passiva</w:t>
      </w:r>
      <w:r w:rsidR="000A7A70">
        <w:rPr>
          <w:rFonts w:ascii="Calibri" w:hAnsi="Calibri"/>
          <w:b/>
          <w:color w:val="000000" w:themeColor="text1"/>
          <w:sz w:val="22"/>
          <w:szCs w:val="22"/>
        </w:rPr>
        <w:t xml:space="preserve"> </w:t>
      </w:r>
      <w:r w:rsidR="000A7A70">
        <w:rPr>
          <w:rFonts w:asciiTheme="minorHAnsi" w:hAnsiTheme="minorHAnsi" w:cstheme="minorHAnsi"/>
          <w:b/>
          <w:color w:val="000000" w:themeColor="text1"/>
          <w:sz w:val="22"/>
          <w:szCs w:val="22"/>
        </w:rPr>
        <w:t>(referentienr. 10.6)</w:t>
      </w:r>
    </w:p>
    <w:p w14:paraId="1914791B" w14:textId="77777777" w:rsidR="00E10F99" w:rsidRPr="0008182C" w:rsidRDefault="00E10F99" w:rsidP="008D5A60">
      <w:pPr>
        <w:jc w:val="left"/>
        <w:rPr>
          <w:rFonts w:ascii="Calibri" w:hAnsi="Calibri"/>
          <w:b/>
          <w:color w:val="000000" w:themeColor="text1"/>
          <w:sz w:val="22"/>
          <w:szCs w:val="22"/>
        </w:rPr>
      </w:pPr>
    </w:p>
    <w:p w14:paraId="63E8AE93" w14:textId="2E8A070A" w:rsidR="00145124" w:rsidRPr="006E5036" w:rsidRDefault="006E5036" w:rsidP="008D5A60">
      <w:pPr>
        <w:jc w:val="left"/>
        <w:rPr>
          <w:rFonts w:ascii="Calibri" w:hAnsi="Calibri"/>
          <w:b/>
          <w:color w:val="000000" w:themeColor="text1"/>
          <w:sz w:val="22"/>
          <w:szCs w:val="22"/>
        </w:rPr>
      </w:pPr>
      <w:r w:rsidRPr="006E5036">
        <w:rPr>
          <w:noProof/>
        </w:rPr>
        <w:drawing>
          <wp:inline distT="0" distB="0" distL="0" distR="0" wp14:anchorId="4197FC87" wp14:editId="45FCB4A0">
            <wp:extent cx="5759450" cy="1042670"/>
            <wp:effectExtent l="0" t="0" r="0" b="508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1042670"/>
                    </a:xfrm>
                    <a:prstGeom prst="rect">
                      <a:avLst/>
                    </a:prstGeom>
                    <a:noFill/>
                    <a:ln>
                      <a:noFill/>
                    </a:ln>
                  </pic:spPr>
                </pic:pic>
              </a:graphicData>
            </a:graphic>
          </wp:inline>
        </w:drawing>
      </w:r>
    </w:p>
    <w:p w14:paraId="0E04BC59" w14:textId="77777777" w:rsidR="004841DC" w:rsidRPr="00371D8D" w:rsidRDefault="004841D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Theme="minorHAnsi" w:hAnsiTheme="minorHAnsi" w:cs="Arial"/>
          <w:bCs/>
          <w:color w:val="000000" w:themeColor="text1"/>
          <w:sz w:val="22"/>
          <w:szCs w:val="22"/>
        </w:rPr>
      </w:pPr>
    </w:p>
    <w:p w14:paraId="17E94DB7" w14:textId="5BABB915" w:rsidR="0080725C" w:rsidRPr="00371D8D"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Theme="minorHAnsi" w:hAnsiTheme="minorHAnsi" w:cs="Arial"/>
          <w:b/>
          <w:color w:val="000000" w:themeColor="text1"/>
          <w:sz w:val="22"/>
          <w:szCs w:val="22"/>
        </w:rPr>
      </w:pPr>
      <w:r w:rsidRPr="00371D8D">
        <w:rPr>
          <w:rFonts w:asciiTheme="minorHAnsi" w:hAnsiTheme="minorHAnsi" w:cs="Arial"/>
          <w:b/>
          <w:color w:val="000000" w:themeColor="text1"/>
          <w:sz w:val="22"/>
          <w:szCs w:val="22"/>
        </w:rPr>
        <w:t>Financiële instrumenten en risicobeheersing</w:t>
      </w:r>
    </w:p>
    <w:p w14:paraId="6C5721A5" w14:textId="422955CE" w:rsidR="0080725C" w:rsidRPr="00371D8D" w:rsidRDefault="0080725C" w:rsidP="008D5A6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jc w:val="left"/>
        <w:rPr>
          <w:rFonts w:asciiTheme="minorHAnsi" w:hAnsiTheme="minorHAnsi" w:cs="Arial"/>
          <w:color w:val="000000" w:themeColor="text1"/>
          <w:sz w:val="22"/>
          <w:szCs w:val="22"/>
        </w:rPr>
      </w:pPr>
      <w:r w:rsidRPr="00371D8D">
        <w:rPr>
          <w:rFonts w:asciiTheme="minorHAnsi" w:hAnsiTheme="minorHAnsi" w:cs="Arial"/>
          <w:color w:val="000000" w:themeColor="text1"/>
          <w:sz w:val="22"/>
          <w:szCs w:val="22"/>
        </w:rPr>
        <w:t xml:space="preserve">De wijze waarop wordt omgegaan met financiële instrumenten en de risico’s die ten gevolge daarvan optreden zijn opgenomen in het treasurystatuut. Het financieel beleid maakt onderdeel uit hiervan. Het treasurystatuut wordt jaarlijks geactualiseerd. Eventuele wijzigingen worden vastgesteld door bestuur en </w:t>
      </w:r>
      <w:r w:rsidR="00A64A69">
        <w:rPr>
          <w:rFonts w:asciiTheme="minorHAnsi" w:hAnsiTheme="minorHAnsi" w:cs="Arial"/>
          <w:color w:val="000000" w:themeColor="text1"/>
          <w:sz w:val="22"/>
          <w:szCs w:val="22"/>
        </w:rPr>
        <w:t>R</w:t>
      </w:r>
      <w:r w:rsidRPr="00371D8D">
        <w:rPr>
          <w:rFonts w:asciiTheme="minorHAnsi" w:hAnsiTheme="minorHAnsi" w:cs="Arial"/>
          <w:color w:val="000000" w:themeColor="text1"/>
          <w:sz w:val="22"/>
          <w:szCs w:val="22"/>
        </w:rPr>
        <w:t xml:space="preserve">aad van </w:t>
      </w:r>
      <w:r w:rsidR="00A64A69">
        <w:rPr>
          <w:rFonts w:asciiTheme="minorHAnsi" w:hAnsiTheme="minorHAnsi" w:cs="Arial"/>
          <w:color w:val="000000" w:themeColor="text1"/>
          <w:sz w:val="22"/>
          <w:szCs w:val="22"/>
        </w:rPr>
        <w:t>C</w:t>
      </w:r>
      <w:r w:rsidRPr="00371D8D">
        <w:rPr>
          <w:rFonts w:asciiTheme="minorHAnsi" w:hAnsiTheme="minorHAnsi" w:cs="Arial"/>
          <w:color w:val="000000" w:themeColor="text1"/>
          <w:sz w:val="22"/>
          <w:szCs w:val="22"/>
        </w:rPr>
        <w:t>ommissarissen. In het treasurystatuut is opgenomen dat het gebruik van derivaten geheel is uitgesloten.</w:t>
      </w:r>
    </w:p>
    <w:p w14:paraId="65B2B1AC" w14:textId="77777777" w:rsidR="0080725C" w:rsidRPr="00371D8D" w:rsidRDefault="0080725C" w:rsidP="008D5A60">
      <w:pPr>
        <w:widowControl/>
        <w:autoSpaceDE/>
        <w:autoSpaceDN/>
        <w:adjustRightInd/>
        <w:jc w:val="left"/>
        <w:rPr>
          <w:rFonts w:asciiTheme="minorHAnsi" w:eastAsia="Times New Roman" w:hAnsiTheme="minorHAnsi" w:cs="Arial"/>
          <w:iCs/>
          <w:snapToGrid w:val="0"/>
          <w:color w:val="000000" w:themeColor="text1"/>
          <w:sz w:val="22"/>
          <w:szCs w:val="22"/>
          <w:lang w:eastAsia="en-US"/>
        </w:rPr>
      </w:pPr>
    </w:p>
    <w:p w14:paraId="135701B5" w14:textId="77777777" w:rsidR="0080725C" w:rsidRPr="00371D8D" w:rsidRDefault="0080725C" w:rsidP="008D5A60">
      <w:pPr>
        <w:widowControl/>
        <w:autoSpaceDE/>
        <w:autoSpaceDN/>
        <w:adjustRightInd/>
        <w:jc w:val="left"/>
        <w:rPr>
          <w:rFonts w:asciiTheme="minorHAnsi" w:eastAsia="Times New Roman" w:hAnsiTheme="minorHAnsi" w:cs="Arial"/>
          <w:i/>
          <w:snapToGrid w:val="0"/>
          <w:color w:val="000000" w:themeColor="text1"/>
          <w:sz w:val="22"/>
          <w:szCs w:val="22"/>
          <w:lang w:eastAsia="en-US"/>
        </w:rPr>
      </w:pPr>
      <w:r w:rsidRPr="00371D8D">
        <w:rPr>
          <w:rFonts w:asciiTheme="minorHAnsi" w:eastAsia="Times New Roman" w:hAnsiTheme="minorHAnsi" w:cs="Arial"/>
          <w:i/>
          <w:snapToGrid w:val="0"/>
          <w:color w:val="000000" w:themeColor="text1"/>
          <w:sz w:val="22"/>
          <w:szCs w:val="22"/>
          <w:lang w:eastAsia="en-US"/>
        </w:rPr>
        <w:t>Prijsrisico</w:t>
      </w:r>
    </w:p>
    <w:p w14:paraId="0D08AC4E" w14:textId="50174A28" w:rsidR="0080725C" w:rsidRPr="00371D8D" w:rsidRDefault="0080725C" w:rsidP="008D5A60">
      <w:pPr>
        <w:widowControl/>
        <w:autoSpaceDE/>
        <w:autoSpaceDN/>
        <w:adjustRightInd/>
        <w:jc w:val="left"/>
        <w:rPr>
          <w:rFonts w:asciiTheme="minorHAnsi" w:eastAsia="Times New Roman" w:hAnsiTheme="minorHAnsi" w:cs="Arial"/>
          <w:iCs/>
          <w:snapToGrid w:val="0"/>
          <w:color w:val="000000" w:themeColor="text1"/>
          <w:sz w:val="22"/>
          <w:szCs w:val="22"/>
          <w:lang w:eastAsia="en-US"/>
        </w:rPr>
      </w:pPr>
      <w:r w:rsidRPr="00371D8D">
        <w:rPr>
          <w:rFonts w:asciiTheme="minorHAnsi" w:eastAsiaTheme="minorHAnsi" w:hAnsiTheme="minorHAnsi" w:cstheme="minorBidi"/>
          <w:color w:val="000000" w:themeColor="text1"/>
          <w:sz w:val="22"/>
          <w:szCs w:val="22"/>
          <w:lang w:eastAsia="en-US"/>
        </w:rPr>
        <w:t xml:space="preserve">Ressort Wonen heeft geen beleggingen waarbij sprake is van een prijsrisico. De in de wet- en regelgeving aangegeven bepalingen en beperkingen op dit gebied worden door Ressort Wonen </w:t>
      </w:r>
      <w:r w:rsidRPr="00371D8D">
        <w:rPr>
          <w:rFonts w:asciiTheme="minorHAnsi" w:eastAsia="Times New Roman" w:hAnsiTheme="minorHAnsi" w:cs="Arial"/>
          <w:iCs/>
          <w:snapToGrid w:val="0"/>
          <w:color w:val="000000" w:themeColor="text1"/>
          <w:sz w:val="22"/>
          <w:szCs w:val="22"/>
          <w:lang w:eastAsia="en-US"/>
        </w:rPr>
        <w:t>volledig gevolgd.</w:t>
      </w:r>
    </w:p>
    <w:p w14:paraId="2884C3AA" w14:textId="77777777" w:rsidR="000D3F07" w:rsidRPr="00371D8D" w:rsidRDefault="000D3F07" w:rsidP="008D5A60">
      <w:pPr>
        <w:widowControl/>
        <w:autoSpaceDE/>
        <w:autoSpaceDN/>
        <w:adjustRightInd/>
        <w:jc w:val="left"/>
        <w:rPr>
          <w:rFonts w:asciiTheme="minorHAnsi" w:eastAsia="Times New Roman" w:hAnsiTheme="minorHAnsi" w:cs="Arial"/>
          <w:iCs/>
          <w:snapToGrid w:val="0"/>
          <w:color w:val="000000" w:themeColor="text1"/>
          <w:sz w:val="22"/>
          <w:szCs w:val="22"/>
          <w:lang w:eastAsia="en-US"/>
        </w:rPr>
      </w:pPr>
    </w:p>
    <w:p w14:paraId="20C6ED60" w14:textId="77777777" w:rsidR="0080725C" w:rsidRPr="00183034" w:rsidRDefault="0080725C" w:rsidP="008D5A60">
      <w:pPr>
        <w:widowControl/>
        <w:autoSpaceDE/>
        <w:autoSpaceDN/>
        <w:adjustRightInd/>
        <w:jc w:val="left"/>
        <w:rPr>
          <w:rFonts w:asciiTheme="minorHAnsi" w:eastAsia="Times New Roman" w:hAnsiTheme="minorHAnsi" w:cs="Arial"/>
          <w:i/>
          <w:snapToGrid w:val="0"/>
          <w:color w:val="000000" w:themeColor="text1"/>
          <w:sz w:val="22"/>
          <w:szCs w:val="22"/>
          <w:lang w:eastAsia="en-US"/>
        </w:rPr>
      </w:pPr>
      <w:r w:rsidRPr="00183034">
        <w:rPr>
          <w:rFonts w:asciiTheme="minorHAnsi" w:eastAsia="Times New Roman" w:hAnsiTheme="minorHAnsi" w:cs="Arial"/>
          <w:i/>
          <w:snapToGrid w:val="0"/>
          <w:color w:val="000000" w:themeColor="text1"/>
          <w:sz w:val="22"/>
          <w:szCs w:val="22"/>
          <w:lang w:eastAsia="en-US"/>
        </w:rPr>
        <w:t>Valutarisico</w:t>
      </w:r>
    </w:p>
    <w:p w14:paraId="0A8D48D4" w14:textId="0CE5E013" w:rsidR="0080725C" w:rsidRPr="00371D8D" w:rsidRDefault="0080725C" w:rsidP="008D5A60">
      <w:pPr>
        <w:widowControl/>
        <w:autoSpaceDE/>
        <w:autoSpaceDN/>
        <w:adjustRightInd/>
        <w:jc w:val="left"/>
        <w:rPr>
          <w:rFonts w:asciiTheme="minorHAnsi" w:eastAsia="Times New Roman" w:hAnsiTheme="minorHAnsi" w:cs="Arial"/>
          <w:iCs/>
          <w:snapToGrid w:val="0"/>
          <w:color w:val="000000" w:themeColor="text1"/>
          <w:sz w:val="22"/>
          <w:szCs w:val="22"/>
          <w:lang w:eastAsia="en-US"/>
        </w:rPr>
      </w:pPr>
      <w:r w:rsidRPr="00371D8D">
        <w:rPr>
          <w:rFonts w:asciiTheme="minorHAnsi" w:eastAsia="Times New Roman" w:hAnsiTheme="minorHAnsi" w:cs="Arial"/>
          <w:iCs/>
          <w:snapToGrid w:val="0"/>
          <w:color w:val="000000" w:themeColor="text1"/>
          <w:sz w:val="22"/>
          <w:szCs w:val="22"/>
          <w:lang w:eastAsia="en-US"/>
        </w:rPr>
        <w:t>Ressort Wonen is alleen werkzaam in Nederland en loopt geen valutarisico.</w:t>
      </w:r>
    </w:p>
    <w:p w14:paraId="692FB565" w14:textId="77777777" w:rsidR="0080725C" w:rsidRPr="00371D8D" w:rsidRDefault="0080725C" w:rsidP="008D5A60">
      <w:pPr>
        <w:widowControl/>
        <w:autoSpaceDE/>
        <w:autoSpaceDN/>
        <w:adjustRightInd/>
        <w:jc w:val="left"/>
        <w:rPr>
          <w:rFonts w:asciiTheme="minorHAnsi" w:eastAsiaTheme="minorHAnsi" w:hAnsiTheme="minorHAnsi" w:cstheme="minorBidi"/>
          <w:color w:val="000000" w:themeColor="text1"/>
          <w:sz w:val="22"/>
          <w:szCs w:val="22"/>
          <w:lang w:eastAsia="en-US"/>
        </w:rPr>
      </w:pPr>
    </w:p>
    <w:p w14:paraId="664ECF5D" w14:textId="4EBC8CD5" w:rsidR="0080725C" w:rsidRPr="00371D8D" w:rsidRDefault="0080725C" w:rsidP="008D5A60">
      <w:pPr>
        <w:widowControl/>
        <w:autoSpaceDE/>
        <w:autoSpaceDN/>
        <w:adjustRightInd/>
        <w:jc w:val="left"/>
        <w:rPr>
          <w:rFonts w:asciiTheme="minorHAnsi" w:eastAsiaTheme="minorHAnsi" w:hAnsiTheme="minorHAnsi" w:cstheme="minorBidi"/>
          <w:i/>
          <w:color w:val="000000" w:themeColor="text1"/>
          <w:sz w:val="22"/>
          <w:szCs w:val="22"/>
          <w:lang w:eastAsia="en-US"/>
        </w:rPr>
      </w:pPr>
      <w:r w:rsidRPr="00371D8D">
        <w:rPr>
          <w:rFonts w:asciiTheme="minorHAnsi" w:eastAsiaTheme="minorHAnsi" w:hAnsiTheme="minorHAnsi" w:cstheme="minorBidi"/>
          <w:i/>
          <w:color w:val="000000" w:themeColor="text1"/>
          <w:sz w:val="22"/>
          <w:szCs w:val="22"/>
          <w:lang w:eastAsia="en-US"/>
        </w:rPr>
        <w:t>Renterisico</w:t>
      </w:r>
    </w:p>
    <w:p w14:paraId="7875FD4C" w14:textId="32739FA5" w:rsidR="0080725C" w:rsidRPr="00371D8D" w:rsidRDefault="0080725C" w:rsidP="008D5A60">
      <w:pPr>
        <w:widowControl/>
        <w:autoSpaceDE/>
        <w:autoSpaceDN/>
        <w:adjustRightInd/>
        <w:jc w:val="left"/>
        <w:rPr>
          <w:rFonts w:asciiTheme="minorHAnsi" w:eastAsiaTheme="minorHAnsi" w:hAnsiTheme="minorHAnsi" w:cstheme="minorBidi"/>
          <w:color w:val="000000" w:themeColor="text1"/>
          <w:sz w:val="22"/>
          <w:szCs w:val="22"/>
          <w:lang w:eastAsia="en-US"/>
        </w:rPr>
      </w:pPr>
      <w:r w:rsidRPr="00371D8D">
        <w:rPr>
          <w:rFonts w:asciiTheme="minorHAnsi" w:eastAsiaTheme="minorHAnsi" w:hAnsiTheme="minorHAnsi" w:cstheme="minorBidi"/>
          <w:color w:val="000000" w:themeColor="text1"/>
          <w:sz w:val="22"/>
          <w:szCs w:val="22"/>
          <w:lang w:eastAsia="en-US"/>
        </w:rPr>
        <w:t>Ressort Wonen loopt renterisico over rentedragende vorderingen en rentedragende langlopende en kortlopende schulden. Voor vorderingen en schulden met variabele renteafspraken, waaronder met name te converteren leningen, loopt Ressort Wonen risico ten aanzien van toekomstige kasstromen.</w:t>
      </w:r>
    </w:p>
    <w:p w14:paraId="618336A2" w14:textId="77777777" w:rsidR="0080725C" w:rsidRPr="00371D8D" w:rsidRDefault="0080725C" w:rsidP="008D5A60">
      <w:pPr>
        <w:widowControl/>
        <w:autoSpaceDE/>
        <w:autoSpaceDN/>
        <w:adjustRightInd/>
        <w:jc w:val="left"/>
        <w:rPr>
          <w:rFonts w:asciiTheme="minorHAnsi" w:eastAsiaTheme="minorHAnsi" w:hAnsiTheme="minorHAnsi" w:cstheme="minorBidi"/>
          <w:iCs/>
          <w:color w:val="000000" w:themeColor="text1"/>
          <w:sz w:val="22"/>
          <w:szCs w:val="22"/>
          <w:lang w:eastAsia="en-US"/>
        </w:rPr>
      </w:pPr>
    </w:p>
    <w:p w14:paraId="3369DC6C" w14:textId="77777777" w:rsidR="0080725C" w:rsidRPr="00371D8D" w:rsidRDefault="0080725C" w:rsidP="008D5A60">
      <w:pPr>
        <w:widowControl/>
        <w:autoSpaceDE/>
        <w:autoSpaceDN/>
        <w:adjustRightInd/>
        <w:jc w:val="left"/>
        <w:rPr>
          <w:rFonts w:asciiTheme="minorHAnsi" w:eastAsiaTheme="minorHAnsi" w:hAnsiTheme="minorHAnsi" w:cstheme="minorBidi"/>
          <w:i/>
          <w:color w:val="000000" w:themeColor="text1"/>
          <w:sz w:val="22"/>
          <w:szCs w:val="22"/>
          <w:lang w:eastAsia="en-US"/>
        </w:rPr>
      </w:pPr>
      <w:r w:rsidRPr="00371D8D">
        <w:rPr>
          <w:rFonts w:asciiTheme="minorHAnsi" w:eastAsiaTheme="minorHAnsi" w:hAnsiTheme="minorHAnsi" w:cstheme="minorBidi"/>
          <w:i/>
          <w:color w:val="000000" w:themeColor="text1"/>
          <w:sz w:val="22"/>
          <w:szCs w:val="22"/>
          <w:lang w:eastAsia="en-US"/>
        </w:rPr>
        <w:t>Kredietrisico</w:t>
      </w:r>
    </w:p>
    <w:p w14:paraId="7F39E989" w14:textId="1C94A98C" w:rsidR="0080725C" w:rsidRPr="00371D8D" w:rsidRDefault="0080725C" w:rsidP="008D5A60">
      <w:pPr>
        <w:widowControl/>
        <w:autoSpaceDE/>
        <w:autoSpaceDN/>
        <w:adjustRightInd/>
        <w:jc w:val="left"/>
        <w:rPr>
          <w:rFonts w:asciiTheme="minorHAnsi" w:eastAsiaTheme="minorHAnsi" w:hAnsiTheme="minorHAnsi" w:cstheme="minorBidi"/>
          <w:color w:val="000000" w:themeColor="text1"/>
          <w:sz w:val="22"/>
          <w:szCs w:val="22"/>
          <w:lang w:eastAsia="en-US"/>
        </w:rPr>
      </w:pPr>
      <w:r w:rsidRPr="00371D8D">
        <w:rPr>
          <w:rFonts w:asciiTheme="minorHAnsi" w:eastAsiaTheme="minorHAnsi" w:hAnsiTheme="minorHAnsi" w:cstheme="minorBidi"/>
          <w:color w:val="000000" w:themeColor="text1"/>
          <w:sz w:val="22"/>
          <w:szCs w:val="22"/>
          <w:lang w:eastAsia="en-US"/>
        </w:rPr>
        <w:t>Het gaat hierbij om het risico dat financiële instellingen niet aan hun contractuele verplichtingen kunnen voldoen. Door het spreiden van transacties over verschillende financiële instellingen (met een maximum van €3 m</w:t>
      </w:r>
      <w:r w:rsidR="00C317A0" w:rsidRPr="00371D8D">
        <w:rPr>
          <w:rFonts w:asciiTheme="minorHAnsi" w:eastAsiaTheme="minorHAnsi" w:hAnsiTheme="minorHAnsi" w:cstheme="minorBidi"/>
          <w:color w:val="000000" w:themeColor="text1"/>
          <w:sz w:val="22"/>
          <w:szCs w:val="22"/>
          <w:lang w:eastAsia="en-US"/>
        </w:rPr>
        <w:t>iljoen</w:t>
      </w:r>
      <w:r w:rsidRPr="00371D8D">
        <w:rPr>
          <w:rFonts w:asciiTheme="minorHAnsi" w:eastAsiaTheme="minorHAnsi" w:hAnsiTheme="minorHAnsi" w:cstheme="minorBidi"/>
          <w:color w:val="000000" w:themeColor="text1"/>
          <w:sz w:val="22"/>
          <w:szCs w:val="22"/>
          <w:lang w:eastAsia="en-US"/>
        </w:rPr>
        <w:t xml:space="preserve"> per instelling) wordt getracht dit risico te beperken. Verder dienen de financiële instellingen te voldoen aan kredietwaardigheidseisen (</w:t>
      </w:r>
      <w:r w:rsidRPr="00371D8D">
        <w:rPr>
          <w:rFonts w:asciiTheme="minorHAnsi" w:eastAsiaTheme="minorHAnsi" w:hAnsiTheme="minorHAnsi" w:cstheme="minorBidi"/>
          <w:i/>
          <w:iCs/>
          <w:color w:val="000000" w:themeColor="text1"/>
          <w:sz w:val="22"/>
          <w:szCs w:val="22"/>
          <w:lang w:eastAsia="en-US"/>
        </w:rPr>
        <w:t>rating</w:t>
      </w:r>
      <w:r w:rsidRPr="00371D8D">
        <w:rPr>
          <w:rFonts w:asciiTheme="minorHAnsi" w:eastAsiaTheme="minorHAnsi" w:hAnsiTheme="minorHAnsi" w:cstheme="minorBidi"/>
          <w:color w:val="000000" w:themeColor="text1"/>
          <w:sz w:val="22"/>
          <w:szCs w:val="22"/>
          <w:lang w:eastAsia="en-US"/>
        </w:rPr>
        <w:t xml:space="preserve">). De uitgangspunten hiervan zijn opgenomen in het </w:t>
      </w:r>
      <w:r w:rsidR="00E931EC" w:rsidRPr="00371D8D">
        <w:rPr>
          <w:rFonts w:asciiTheme="minorHAnsi" w:eastAsiaTheme="minorHAnsi" w:hAnsiTheme="minorHAnsi" w:cstheme="minorBidi"/>
          <w:color w:val="000000" w:themeColor="text1"/>
          <w:sz w:val="22"/>
          <w:szCs w:val="22"/>
          <w:lang w:eastAsia="en-US"/>
        </w:rPr>
        <w:t>t</w:t>
      </w:r>
      <w:r w:rsidRPr="00371D8D">
        <w:rPr>
          <w:rFonts w:asciiTheme="minorHAnsi" w:eastAsiaTheme="minorHAnsi" w:hAnsiTheme="minorHAnsi" w:cstheme="minorBidi"/>
          <w:color w:val="000000" w:themeColor="text1"/>
          <w:sz w:val="22"/>
          <w:szCs w:val="22"/>
          <w:lang w:eastAsia="en-US"/>
        </w:rPr>
        <w:t>reasurystatuut.</w:t>
      </w:r>
    </w:p>
    <w:p w14:paraId="6BC1167E" w14:textId="77777777" w:rsidR="0080725C" w:rsidRPr="00371D8D" w:rsidRDefault="0080725C" w:rsidP="008D5A60">
      <w:pPr>
        <w:jc w:val="left"/>
        <w:rPr>
          <w:rFonts w:asciiTheme="minorHAnsi" w:hAnsiTheme="minorHAnsi"/>
          <w:iCs/>
          <w:color w:val="000000" w:themeColor="text1"/>
          <w:sz w:val="22"/>
          <w:szCs w:val="22"/>
        </w:rPr>
      </w:pPr>
    </w:p>
    <w:p w14:paraId="6988C500" w14:textId="38D34456" w:rsidR="0080725C" w:rsidRPr="00371D8D" w:rsidRDefault="0080725C" w:rsidP="008D5A60">
      <w:pPr>
        <w:jc w:val="left"/>
        <w:rPr>
          <w:rFonts w:asciiTheme="minorHAnsi" w:hAnsiTheme="minorHAnsi"/>
          <w:color w:val="000000" w:themeColor="text1"/>
          <w:sz w:val="22"/>
          <w:szCs w:val="22"/>
        </w:rPr>
      </w:pPr>
      <w:r w:rsidRPr="00371D8D">
        <w:rPr>
          <w:rFonts w:asciiTheme="minorHAnsi" w:hAnsiTheme="minorHAnsi"/>
          <w:i/>
          <w:color w:val="000000" w:themeColor="text1"/>
          <w:sz w:val="22"/>
          <w:szCs w:val="22"/>
        </w:rPr>
        <w:t>Liquiditeitsrisico</w:t>
      </w:r>
      <w:r w:rsidRPr="00371D8D">
        <w:rPr>
          <w:rFonts w:asciiTheme="minorHAnsi" w:hAnsiTheme="minorHAnsi"/>
          <w:i/>
          <w:color w:val="000000" w:themeColor="text1"/>
          <w:sz w:val="22"/>
          <w:szCs w:val="22"/>
        </w:rPr>
        <w:br/>
      </w:r>
      <w:r w:rsidRPr="00371D8D">
        <w:rPr>
          <w:rFonts w:asciiTheme="minorHAnsi" w:hAnsiTheme="minorHAnsi"/>
          <w:color w:val="000000" w:themeColor="text1"/>
          <w:sz w:val="22"/>
          <w:szCs w:val="22"/>
        </w:rPr>
        <w:t>Het gaat hierbij om het risico dat over onvoldoende middelen wordt beschikt om aan de directe verplichtingen te kunnen voldoen. Dit geldt voor alle verplichtingen van Ressort Wonen en haar tegenpartijen, ongeacht of dit nu crediteuren of financiële instellingen zijn. Ressort Wonen heeft op verschillende manieren gewaarborgd dat zij altijd aan haar verplichtingen kan voldoen. Naast het aantrekken van langlopende leningen, zijn indien noodzakelijk kasgeld- en rekening-courant faciliteiten beschikbaar. Ressort Wonen maakt voor het afdekken van toekomstige uitgaven geen gebruik van financiële instrumenten zoals derivaten. Ressort Wonen heeft geen rekening-courantfaciliteit.</w:t>
      </w:r>
    </w:p>
    <w:p w14:paraId="3EFA7A20" w14:textId="77777777" w:rsidR="0080725C" w:rsidRPr="00371D8D" w:rsidRDefault="0080725C" w:rsidP="008D5A60">
      <w:pPr>
        <w:jc w:val="left"/>
        <w:rPr>
          <w:rFonts w:asciiTheme="minorHAnsi" w:hAnsiTheme="minorHAnsi"/>
          <w:color w:val="000000" w:themeColor="text1"/>
          <w:sz w:val="22"/>
          <w:szCs w:val="22"/>
        </w:rPr>
      </w:pPr>
    </w:p>
    <w:p w14:paraId="20D09078" w14:textId="77777777" w:rsidR="00953B97" w:rsidRDefault="00953B97">
      <w:pPr>
        <w:widowControl/>
        <w:autoSpaceDE/>
        <w:autoSpaceDN/>
        <w:adjustRightInd/>
        <w:jc w:val="left"/>
        <w:rPr>
          <w:rFonts w:asciiTheme="minorHAnsi" w:hAnsiTheme="minorHAnsi"/>
          <w:color w:val="000000" w:themeColor="text1"/>
          <w:sz w:val="22"/>
          <w:szCs w:val="22"/>
        </w:rPr>
      </w:pPr>
      <w:r>
        <w:rPr>
          <w:rFonts w:asciiTheme="minorHAnsi" w:hAnsiTheme="minorHAnsi"/>
          <w:color w:val="000000" w:themeColor="text1"/>
          <w:sz w:val="22"/>
          <w:szCs w:val="22"/>
        </w:rPr>
        <w:br w:type="page"/>
      </w:r>
    </w:p>
    <w:p w14:paraId="2A2BF166" w14:textId="3529D4AC" w:rsidR="0080725C" w:rsidRDefault="0080725C" w:rsidP="008D5A60">
      <w:pPr>
        <w:jc w:val="left"/>
        <w:rPr>
          <w:rFonts w:asciiTheme="minorHAnsi" w:hAnsiTheme="minorHAnsi"/>
          <w:color w:val="000000" w:themeColor="text1"/>
          <w:sz w:val="22"/>
          <w:szCs w:val="22"/>
        </w:rPr>
      </w:pPr>
      <w:r w:rsidRPr="009F1C5F">
        <w:rPr>
          <w:rFonts w:asciiTheme="minorHAnsi" w:hAnsiTheme="minorHAnsi"/>
          <w:color w:val="000000" w:themeColor="text1"/>
          <w:sz w:val="22"/>
          <w:szCs w:val="22"/>
        </w:rPr>
        <w:lastRenderedPageBreak/>
        <w:t>Relevante indicatoren voor het liquiditeitsrisico wat Ressort Wonen loopt per balansdatum zijn als volgt (indicatief):</w:t>
      </w:r>
    </w:p>
    <w:p w14:paraId="35003C04" w14:textId="77777777" w:rsidR="00953B97" w:rsidRPr="009F1C5F" w:rsidRDefault="00953B97" w:rsidP="008D5A60">
      <w:pPr>
        <w:jc w:val="left"/>
        <w:rPr>
          <w:rFonts w:asciiTheme="minorHAnsi" w:hAnsiTheme="minorHAnsi"/>
          <w:color w:val="000000" w:themeColor="text1"/>
          <w:sz w:val="22"/>
          <w:szCs w:val="22"/>
        </w:rPr>
      </w:pPr>
    </w:p>
    <w:p w14:paraId="38EED24E" w14:textId="4DAF3489" w:rsidR="00825B92" w:rsidRPr="00CE3CC6" w:rsidRDefault="00CE3CC6" w:rsidP="008D5A60">
      <w:pPr>
        <w:widowControl/>
        <w:autoSpaceDE/>
        <w:autoSpaceDN/>
        <w:adjustRightInd/>
        <w:jc w:val="left"/>
        <w:rPr>
          <w:rFonts w:asciiTheme="minorHAnsi" w:eastAsiaTheme="minorHAnsi" w:hAnsiTheme="minorHAnsi" w:cstheme="minorBidi"/>
          <w:color w:val="000000" w:themeColor="text1"/>
          <w:sz w:val="22"/>
          <w:szCs w:val="22"/>
          <w:lang w:eastAsia="en-US"/>
        </w:rPr>
      </w:pPr>
      <w:r w:rsidRPr="00CE3CC6">
        <w:rPr>
          <w:noProof/>
        </w:rPr>
        <w:drawing>
          <wp:inline distT="0" distB="0" distL="0" distR="0" wp14:anchorId="6B181CF0" wp14:editId="1DF55CE7">
            <wp:extent cx="5759450" cy="105981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1059815"/>
                    </a:xfrm>
                    <a:prstGeom prst="rect">
                      <a:avLst/>
                    </a:prstGeom>
                    <a:noFill/>
                    <a:ln>
                      <a:noFill/>
                    </a:ln>
                  </pic:spPr>
                </pic:pic>
              </a:graphicData>
            </a:graphic>
          </wp:inline>
        </w:drawing>
      </w:r>
    </w:p>
    <w:p w14:paraId="0F89ADA7" w14:textId="77777777" w:rsidR="00AD5DB0" w:rsidRPr="00371D8D" w:rsidRDefault="00AD5DB0" w:rsidP="008D5A60">
      <w:pPr>
        <w:widowControl/>
        <w:autoSpaceDE/>
        <w:autoSpaceDN/>
        <w:adjustRightInd/>
        <w:jc w:val="left"/>
        <w:rPr>
          <w:rFonts w:asciiTheme="minorHAnsi" w:eastAsiaTheme="minorHAnsi" w:hAnsiTheme="minorHAnsi" w:cstheme="minorBidi"/>
          <w:color w:val="000000" w:themeColor="text1"/>
          <w:sz w:val="22"/>
          <w:szCs w:val="22"/>
          <w:lang w:eastAsia="en-US"/>
        </w:rPr>
      </w:pPr>
    </w:p>
    <w:p w14:paraId="2D9E391C" w14:textId="756A62AE" w:rsidR="0080725C" w:rsidRPr="00A074EF" w:rsidRDefault="0080725C" w:rsidP="008D5A60">
      <w:pPr>
        <w:jc w:val="left"/>
        <w:rPr>
          <w:rFonts w:asciiTheme="minorHAnsi" w:hAnsiTheme="minorHAnsi"/>
          <w:color w:val="000000" w:themeColor="text1"/>
          <w:sz w:val="22"/>
          <w:szCs w:val="22"/>
        </w:rPr>
      </w:pPr>
      <w:r w:rsidRPr="00371D8D">
        <w:rPr>
          <w:rFonts w:asciiTheme="minorHAnsi" w:hAnsiTheme="minorHAnsi"/>
          <w:color w:val="000000" w:themeColor="text1"/>
          <w:sz w:val="22"/>
          <w:szCs w:val="22"/>
        </w:rPr>
        <w:t>Investeringsverplichtingen worden uitsluitend aangegaan indien Ressort Wonen zeker heeft gesteld dat hiervoor financiering beschikbaar is of is toegezegd. Ter spreiding van het liquiditeitsrisico maakt Ressort Wonen gebruik van meerdere banken. De vervalkalender van de bestaande lening</w:t>
      </w:r>
      <w:r w:rsidR="00FC1BCA" w:rsidRPr="00371D8D">
        <w:rPr>
          <w:rFonts w:asciiTheme="minorHAnsi" w:hAnsiTheme="minorHAnsi"/>
          <w:color w:val="000000" w:themeColor="text1"/>
          <w:sz w:val="22"/>
          <w:szCs w:val="22"/>
        </w:rPr>
        <w:t>en</w:t>
      </w:r>
      <w:r w:rsidRPr="00371D8D">
        <w:rPr>
          <w:rFonts w:asciiTheme="minorHAnsi" w:hAnsiTheme="minorHAnsi"/>
          <w:color w:val="000000" w:themeColor="text1"/>
          <w:sz w:val="22"/>
          <w:szCs w:val="22"/>
        </w:rPr>
        <w:t xml:space="preserve">portefeuille wordt constant gemonitord. </w:t>
      </w:r>
      <w:r w:rsidR="006951EF" w:rsidRPr="00371D8D">
        <w:rPr>
          <w:rFonts w:asciiTheme="minorHAnsi" w:hAnsiTheme="minorHAnsi"/>
          <w:color w:val="000000" w:themeColor="text1"/>
          <w:sz w:val="22"/>
          <w:szCs w:val="22"/>
        </w:rPr>
        <w:t xml:space="preserve">Het WSW geeft aan dat Ressort Wonen genoeg liquide middelen heeft om deze eerst aan te wenden </w:t>
      </w:r>
      <w:r w:rsidR="006951EF" w:rsidRPr="00A074EF">
        <w:rPr>
          <w:rFonts w:asciiTheme="minorHAnsi" w:hAnsiTheme="minorHAnsi"/>
          <w:color w:val="000000" w:themeColor="text1"/>
          <w:sz w:val="22"/>
          <w:szCs w:val="22"/>
        </w:rPr>
        <w:t>voor investeringen.</w:t>
      </w:r>
    </w:p>
    <w:p w14:paraId="2A01BFAA" w14:textId="77777777" w:rsidR="0080725C" w:rsidRPr="00A074EF" w:rsidRDefault="0080725C" w:rsidP="008D5A60">
      <w:pPr>
        <w:jc w:val="left"/>
        <w:rPr>
          <w:rFonts w:asciiTheme="minorHAnsi" w:hAnsiTheme="minorHAnsi"/>
          <w:color w:val="000000" w:themeColor="text1"/>
          <w:sz w:val="22"/>
          <w:szCs w:val="22"/>
        </w:rPr>
      </w:pPr>
    </w:p>
    <w:p w14:paraId="2022A418" w14:textId="77777777" w:rsidR="0080725C" w:rsidRPr="00A074EF" w:rsidRDefault="0080725C" w:rsidP="008D5A60">
      <w:pPr>
        <w:jc w:val="left"/>
        <w:rPr>
          <w:rFonts w:asciiTheme="minorHAnsi" w:hAnsiTheme="minorHAnsi"/>
          <w:color w:val="000000" w:themeColor="text1"/>
          <w:sz w:val="22"/>
          <w:szCs w:val="22"/>
        </w:rPr>
      </w:pPr>
      <w:r w:rsidRPr="00A074EF">
        <w:rPr>
          <w:rFonts w:asciiTheme="minorHAnsi" w:hAnsiTheme="minorHAnsi"/>
          <w:i/>
          <w:color w:val="000000" w:themeColor="text1"/>
          <w:sz w:val="22"/>
          <w:szCs w:val="22"/>
        </w:rPr>
        <w:t>Beschikbaarheidsrisico</w:t>
      </w:r>
    </w:p>
    <w:p w14:paraId="6BFDDD32" w14:textId="232BB560" w:rsidR="0080725C" w:rsidRPr="00A074EF" w:rsidRDefault="0080725C" w:rsidP="008D5A60">
      <w:pPr>
        <w:widowControl/>
        <w:autoSpaceDE/>
        <w:autoSpaceDN/>
        <w:adjustRightInd/>
        <w:jc w:val="left"/>
        <w:rPr>
          <w:rFonts w:asciiTheme="minorHAnsi" w:eastAsiaTheme="minorHAnsi" w:hAnsiTheme="minorHAnsi" w:cs="Georgia"/>
          <w:color w:val="000000" w:themeColor="text1"/>
          <w:sz w:val="22"/>
          <w:szCs w:val="22"/>
          <w:lang w:eastAsia="en-US"/>
        </w:rPr>
      </w:pPr>
      <w:r w:rsidRPr="00A074EF">
        <w:rPr>
          <w:rFonts w:asciiTheme="minorHAnsi" w:eastAsiaTheme="minorHAnsi" w:hAnsiTheme="minorHAnsi" w:cstheme="minorBidi"/>
          <w:color w:val="000000" w:themeColor="text1"/>
          <w:sz w:val="22"/>
          <w:szCs w:val="22"/>
          <w:lang w:eastAsia="en-US"/>
        </w:rPr>
        <w:t xml:space="preserve">Ressort Wonen heeft de financiële meerjarenplanning zodanig opgesteld dat in alle gevallen faciliteiten voor financiering en herfinanciering beschikbaar blijven. Dat wordt onder andere bereikt door als basis in de meerjarenplanning uit te gaan van lagere dan de door toezichthouders en financiële stakeholders gestelde normen aan de financiële kengetallen. Doordat Ressort Wonen minder afhankelijk wil zijn van een beperkt aantal financiers is Ressort Wonen doorlopend op zoek naar andere bronnen voor lange termijn financiering. Ressort Wonen hanteert tevens uitgangspunten die het Waarborgfonds voor de Sociale Woningbouw stelt met betrekking tot het Eigen Middelen Beleid. Hierdoor heeft Ressort Wonen de mogelijkheid om zowel DAEB als niet-DAEB investeringen en aflossingen van leningen te financieren uit de positieve operationele kasstroom en de aanzienlijke kasstromen verkopen uit bestaand bezit. De verwachting is dat Ressort Wonen ook na </w:t>
      </w:r>
      <w:r w:rsidR="002A51FF" w:rsidRPr="00A074EF">
        <w:rPr>
          <w:rFonts w:asciiTheme="minorHAnsi" w:eastAsiaTheme="minorHAnsi" w:hAnsiTheme="minorHAnsi" w:cstheme="minorBidi"/>
          <w:color w:val="000000" w:themeColor="text1"/>
          <w:sz w:val="22"/>
          <w:szCs w:val="22"/>
          <w:lang w:eastAsia="en-US"/>
        </w:rPr>
        <w:t>202</w:t>
      </w:r>
      <w:r w:rsidR="00A074EF" w:rsidRPr="00A074EF">
        <w:rPr>
          <w:rFonts w:asciiTheme="minorHAnsi" w:eastAsiaTheme="minorHAnsi" w:hAnsiTheme="minorHAnsi" w:cstheme="minorBidi"/>
          <w:color w:val="000000" w:themeColor="text1"/>
          <w:sz w:val="22"/>
          <w:szCs w:val="22"/>
          <w:lang w:eastAsia="en-US"/>
        </w:rPr>
        <w:t>1</w:t>
      </w:r>
      <w:r w:rsidR="002A51FF" w:rsidRPr="00A074EF">
        <w:rPr>
          <w:rFonts w:asciiTheme="minorHAnsi" w:eastAsiaTheme="minorHAnsi" w:hAnsiTheme="minorHAnsi" w:cstheme="minorBidi"/>
          <w:color w:val="000000" w:themeColor="text1"/>
          <w:sz w:val="22"/>
          <w:szCs w:val="22"/>
          <w:lang w:eastAsia="en-US"/>
        </w:rPr>
        <w:t xml:space="preserve"> </w:t>
      </w:r>
      <w:r w:rsidRPr="00A074EF">
        <w:rPr>
          <w:rFonts w:asciiTheme="minorHAnsi" w:eastAsiaTheme="minorHAnsi" w:hAnsiTheme="minorHAnsi" w:cstheme="minorBidi"/>
          <w:color w:val="000000" w:themeColor="text1"/>
          <w:sz w:val="22"/>
          <w:szCs w:val="22"/>
          <w:lang w:eastAsia="en-US"/>
        </w:rPr>
        <w:t>niet-DAEB investeringen kan financieren uit eigen middelen en voor DAEB financiering kan volstaan met het aantrekken van WSW geborgde financiering, naast financiering uit eigen middelen. Voor de beschikbaarheid van financiering is de organisatie sterk afhankelijk van het blijvend functioneren van het borgingsstelsel via het Waarborgfonds Sociale Woningbouw.</w:t>
      </w:r>
    </w:p>
    <w:p w14:paraId="6346C455" w14:textId="77777777" w:rsidR="00675FED" w:rsidRDefault="00675FED" w:rsidP="008D5A60">
      <w:pPr>
        <w:jc w:val="left"/>
        <w:rPr>
          <w:rFonts w:ascii="Calibri" w:hAnsi="Calibri"/>
          <w:b/>
          <w:bCs/>
          <w:color w:val="FF0000"/>
          <w:sz w:val="22"/>
          <w:szCs w:val="22"/>
        </w:rPr>
      </w:pPr>
    </w:p>
    <w:p w14:paraId="6EAB8061" w14:textId="21B4C5C9" w:rsidR="0080725C" w:rsidRPr="00AA3AC6" w:rsidRDefault="0080725C" w:rsidP="008D5A60">
      <w:pPr>
        <w:jc w:val="left"/>
        <w:rPr>
          <w:rFonts w:ascii="Calibri" w:hAnsi="Calibri"/>
          <w:b/>
          <w:sz w:val="22"/>
          <w:szCs w:val="22"/>
        </w:rPr>
      </w:pPr>
      <w:r w:rsidRPr="00AA3AC6">
        <w:rPr>
          <w:rFonts w:ascii="Calibri" w:hAnsi="Calibri"/>
          <w:b/>
          <w:sz w:val="22"/>
          <w:szCs w:val="22"/>
        </w:rPr>
        <w:t>Niet in de balans opgenomen rechten en verplichtingen</w:t>
      </w:r>
    </w:p>
    <w:p w14:paraId="0A4BE071" w14:textId="77777777" w:rsidR="0080725C" w:rsidRPr="00590039" w:rsidRDefault="0080725C" w:rsidP="008D5A60">
      <w:pPr>
        <w:widowControl/>
        <w:jc w:val="left"/>
        <w:rPr>
          <w:rFonts w:ascii="Calibri" w:eastAsia="Times New Roman" w:hAnsi="Calibri" w:cs="Calibri"/>
          <w:i/>
          <w:color w:val="000000" w:themeColor="text1"/>
          <w:sz w:val="22"/>
          <w:szCs w:val="22"/>
        </w:rPr>
      </w:pPr>
      <w:r w:rsidRPr="00590039">
        <w:rPr>
          <w:rFonts w:ascii="Calibri" w:eastAsia="Times New Roman" w:hAnsi="Calibri" w:cs="Calibri"/>
          <w:i/>
          <w:color w:val="000000" w:themeColor="text1"/>
          <w:sz w:val="22"/>
          <w:szCs w:val="22"/>
        </w:rPr>
        <w:t>Investerings- en onderhoudsverplichtingen</w:t>
      </w:r>
    </w:p>
    <w:p w14:paraId="1BEE0DFE" w14:textId="5C788B0A" w:rsidR="0080725C" w:rsidRPr="00590039" w:rsidRDefault="00F01D83" w:rsidP="008D5A60">
      <w:pPr>
        <w:widowControl/>
        <w:jc w:val="left"/>
        <w:rPr>
          <w:rFonts w:ascii="Calibri" w:eastAsia="Times New Roman" w:hAnsi="Calibri" w:cs="Calibri"/>
          <w:color w:val="000000" w:themeColor="text1"/>
          <w:sz w:val="22"/>
          <w:szCs w:val="22"/>
        </w:rPr>
      </w:pPr>
      <w:bookmarkStart w:id="57" w:name="_Hlk69718198"/>
      <w:r w:rsidRPr="00590039">
        <w:rPr>
          <w:rFonts w:ascii="Calibri" w:eastAsia="Times New Roman" w:hAnsi="Calibri" w:cs="Calibri"/>
          <w:color w:val="000000" w:themeColor="text1"/>
          <w:sz w:val="22"/>
          <w:szCs w:val="22"/>
        </w:rPr>
        <w:t xml:space="preserve">Voor nieuwbouw aan het complex </w:t>
      </w:r>
      <w:r w:rsidR="00886D7F">
        <w:rPr>
          <w:rFonts w:ascii="Calibri" w:eastAsia="Times New Roman" w:hAnsi="Calibri" w:cs="Calibri"/>
          <w:color w:val="000000" w:themeColor="text1"/>
          <w:sz w:val="22"/>
          <w:szCs w:val="22"/>
        </w:rPr>
        <w:t>W</w:t>
      </w:r>
      <w:r w:rsidRPr="00590039">
        <w:rPr>
          <w:rFonts w:ascii="Calibri" w:eastAsia="Times New Roman" w:hAnsi="Calibri" w:cs="Calibri"/>
          <w:color w:val="000000" w:themeColor="text1"/>
          <w:sz w:val="22"/>
          <w:szCs w:val="22"/>
        </w:rPr>
        <w:t xml:space="preserve">elgelegen aan het einde van 2020 </w:t>
      </w:r>
      <w:r w:rsidR="00F92B49">
        <w:rPr>
          <w:rFonts w:ascii="Calibri" w:eastAsia="Times New Roman" w:hAnsi="Calibri" w:cs="Calibri"/>
          <w:color w:val="000000" w:themeColor="text1"/>
          <w:sz w:val="22"/>
          <w:szCs w:val="22"/>
        </w:rPr>
        <w:t xml:space="preserve">is </w:t>
      </w:r>
      <w:r w:rsidRPr="00590039">
        <w:rPr>
          <w:rFonts w:ascii="Calibri" w:eastAsia="Times New Roman" w:hAnsi="Calibri" w:cs="Calibri"/>
          <w:color w:val="000000" w:themeColor="text1"/>
          <w:sz w:val="22"/>
          <w:szCs w:val="22"/>
        </w:rPr>
        <w:t>een</w:t>
      </w:r>
      <w:r w:rsidR="00651995" w:rsidRPr="00590039">
        <w:rPr>
          <w:rFonts w:ascii="Calibri" w:eastAsia="Times New Roman" w:hAnsi="Calibri" w:cs="Calibri"/>
          <w:color w:val="000000" w:themeColor="text1"/>
          <w:sz w:val="22"/>
          <w:szCs w:val="22"/>
        </w:rPr>
        <w:t xml:space="preserve"> </w:t>
      </w:r>
      <w:r w:rsidR="00886D7F" w:rsidRPr="00590039">
        <w:rPr>
          <w:rFonts w:ascii="Calibri" w:eastAsia="Times New Roman" w:hAnsi="Calibri" w:cs="Calibri"/>
          <w:color w:val="000000" w:themeColor="text1"/>
          <w:sz w:val="22"/>
          <w:szCs w:val="22"/>
        </w:rPr>
        <w:t>R</w:t>
      </w:r>
      <w:r w:rsidR="00886D7F">
        <w:rPr>
          <w:rFonts w:ascii="Calibri" w:eastAsia="Times New Roman" w:hAnsi="Calibri" w:cs="Calibri"/>
          <w:color w:val="000000" w:themeColor="text1"/>
          <w:sz w:val="22"/>
          <w:szCs w:val="22"/>
        </w:rPr>
        <w:t>v</w:t>
      </w:r>
      <w:r w:rsidR="00886D7F" w:rsidRPr="00590039">
        <w:rPr>
          <w:rFonts w:ascii="Calibri" w:eastAsia="Times New Roman" w:hAnsi="Calibri" w:cs="Calibri"/>
          <w:color w:val="000000" w:themeColor="text1"/>
          <w:sz w:val="22"/>
          <w:szCs w:val="22"/>
        </w:rPr>
        <w:t>C</w:t>
      </w:r>
      <w:r w:rsidR="00886D7F">
        <w:rPr>
          <w:rFonts w:ascii="Calibri" w:eastAsia="Times New Roman" w:hAnsi="Calibri" w:cs="Calibri"/>
          <w:color w:val="000000" w:themeColor="text1"/>
          <w:sz w:val="22"/>
          <w:szCs w:val="22"/>
        </w:rPr>
        <w:t>-</w:t>
      </w:r>
      <w:r w:rsidR="00651995" w:rsidRPr="00590039">
        <w:rPr>
          <w:rFonts w:ascii="Calibri" w:eastAsia="Times New Roman" w:hAnsi="Calibri" w:cs="Calibri"/>
          <w:color w:val="000000" w:themeColor="text1"/>
          <w:sz w:val="22"/>
          <w:szCs w:val="22"/>
        </w:rPr>
        <w:t>besluit genomen voor een totaal investeringsbedrag van €</w:t>
      </w:r>
      <w:r w:rsidR="00B01260" w:rsidRPr="00590039">
        <w:rPr>
          <w:rFonts w:ascii="Calibri" w:eastAsia="Times New Roman" w:hAnsi="Calibri" w:cs="Calibri"/>
          <w:color w:val="000000" w:themeColor="text1"/>
          <w:sz w:val="22"/>
          <w:szCs w:val="22"/>
        </w:rPr>
        <w:t>9,5</w:t>
      </w:r>
      <w:r w:rsidR="00651995" w:rsidRPr="00590039">
        <w:rPr>
          <w:rFonts w:ascii="Calibri" w:eastAsia="Times New Roman" w:hAnsi="Calibri" w:cs="Calibri"/>
          <w:color w:val="000000" w:themeColor="text1"/>
          <w:sz w:val="22"/>
          <w:szCs w:val="22"/>
        </w:rPr>
        <w:t xml:space="preserve"> miljoen voor de sloop/nieuwbouw van dit complex. In 2018 werd door de </w:t>
      </w:r>
      <w:r w:rsidR="00886D7F" w:rsidRPr="00590039">
        <w:rPr>
          <w:rFonts w:ascii="Calibri" w:eastAsia="Times New Roman" w:hAnsi="Calibri" w:cs="Calibri"/>
          <w:color w:val="000000" w:themeColor="text1"/>
          <w:sz w:val="22"/>
          <w:szCs w:val="22"/>
        </w:rPr>
        <w:t>R</w:t>
      </w:r>
      <w:r w:rsidR="00886D7F">
        <w:rPr>
          <w:rFonts w:ascii="Calibri" w:eastAsia="Times New Roman" w:hAnsi="Calibri" w:cs="Calibri"/>
          <w:color w:val="000000" w:themeColor="text1"/>
          <w:sz w:val="22"/>
          <w:szCs w:val="22"/>
        </w:rPr>
        <w:t>v</w:t>
      </w:r>
      <w:r w:rsidR="00886D7F" w:rsidRPr="00590039">
        <w:rPr>
          <w:rFonts w:ascii="Calibri" w:eastAsia="Times New Roman" w:hAnsi="Calibri" w:cs="Calibri"/>
          <w:color w:val="000000" w:themeColor="text1"/>
          <w:sz w:val="22"/>
          <w:szCs w:val="22"/>
        </w:rPr>
        <w:t>C</w:t>
      </w:r>
      <w:r w:rsidR="00651995" w:rsidRPr="00590039">
        <w:rPr>
          <w:rFonts w:ascii="Calibri" w:eastAsia="Times New Roman" w:hAnsi="Calibri" w:cs="Calibri"/>
          <w:color w:val="000000" w:themeColor="text1"/>
          <w:sz w:val="22"/>
          <w:szCs w:val="22"/>
        </w:rPr>
        <w:t xml:space="preserve"> al ingestemd met deze ontwikkelfase.</w:t>
      </w:r>
      <w:r w:rsidR="00003411">
        <w:t xml:space="preserve"> </w:t>
      </w:r>
      <w:r w:rsidR="00003411" w:rsidRPr="00003411">
        <w:rPr>
          <w:rFonts w:ascii="Calibri" w:eastAsia="Times New Roman" w:hAnsi="Calibri" w:cs="Calibri"/>
          <w:color w:val="000000" w:themeColor="text1"/>
          <w:sz w:val="22"/>
          <w:szCs w:val="22"/>
        </w:rPr>
        <w:t xml:space="preserve">Per eind 2021 is nog een openstaande verplicht van EUR </w:t>
      </w:r>
      <w:r w:rsidR="00003411">
        <w:rPr>
          <w:rFonts w:ascii="Calibri" w:eastAsia="Times New Roman" w:hAnsi="Calibri" w:cs="Calibri"/>
          <w:color w:val="000000" w:themeColor="text1"/>
          <w:sz w:val="22"/>
          <w:szCs w:val="22"/>
        </w:rPr>
        <w:t>6,5 miljoen</w:t>
      </w:r>
      <w:r w:rsidR="00003411" w:rsidRPr="00003411">
        <w:rPr>
          <w:rFonts w:ascii="Calibri" w:eastAsia="Times New Roman" w:hAnsi="Calibri" w:cs="Calibri"/>
          <w:color w:val="000000" w:themeColor="text1"/>
          <w:sz w:val="22"/>
          <w:szCs w:val="22"/>
        </w:rPr>
        <w:t xml:space="preserve">  voor de resterende werkzaamheden in 2022.</w:t>
      </w:r>
    </w:p>
    <w:bookmarkEnd w:id="57"/>
    <w:p w14:paraId="169B92EE" w14:textId="77777777" w:rsidR="0080725C" w:rsidRPr="00590039" w:rsidRDefault="0080725C" w:rsidP="008D5A60">
      <w:pPr>
        <w:widowControl/>
        <w:jc w:val="left"/>
        <w:rPr>
          <w:rFonts w:ascii="Calibri" w:eastAsia="Times New Roman" w:hAnsi="Calibri" w:cs="Calibri"/>
          <w:color w:val="000000" w:themeColor="text1"/>
          <w:sz w:val="22"/>
          <w:szCs w:val="22"/>
        </w:rPr>
      </w:pPr>
    </w:p>
    <w:p w14:paraId="69607D24" w14:textId="77777777" w:rsidR="0080725C" w:rsidRPr="00590039" w:rsidRDefault="0080725C" w:rsidP="008D5A60">
      <w:pPr>
        <w:widowControl/>
        <w:jc w:val="left"/>
        <w:rPr>
          <w:rFonts w:ascii="Calibri" w:eastAsia="Times New Roman" w:hAnsi="Calibri" w:cs="Calibri"/>
          <w:color w:val="000000" w:themeColor="text1"/>
          <w:sz w:val="22"/>
          <w:szCs w:val="22"/>
        </w:rPr>
      </w:pPr>
      <w:r w:rsidRPr="00590039">
        <w:rPr>
          <w:rFonts w:ascii="Calibri" w:eastAsia="Times New Roman" w:hAnsi="Calibri" w:cs="Calibri"/>
          <w:i/>
          <w:color w:val="000000" w:themeColor="text1"/>
          <w:sz w:val="22"/>
          <w:szCs w:val="22"/>
        </w:rPr>
        <w:t>Bijdrageheffing kosten Autoriteit Woningcorporaties</w:t>
      </w:r>
    </w:p>
    <w:p w14:paraId="35ADAF43" w14:textId="04FA5B95" w:rsidR="0080725C" w:rsidRPr="00590039" w:rsidRDefault="0080725C" w:rsidP="008D5A60">
      <w:pPr>
        <w:widowControl/>
        <w:jc w:val="left"/>
        <w:rPr>
          <w:rFonts w:ascii="Calibri" w:eastAsia="Times New Roman" w:hAnsi="Calibri" w:cs="Calibri"/>
          <w:color w:val="000000" w:themeColor="text1"/>
          <w:sz w:val="22"/>
          <w:szCs w:val="22"/>
        </w:rPr>
      </w:pPr>
      <w:r w:rsidRPr="00590039">
        <w:rPr>
          <w:rFonts w:ascii="Calibri" w:eastAsia="Times New Roman" w:hAnsi="Calibri" w:cs="Calibri"/>
          <w:color w:val="000000" w:themeColor="text1"/>
          <w:sz w:val="22"/>
          <w:szCs w:val="22"/>
        </w:rPr>
        <w:t>In artikel 61c van de Woningwet is bepaald dat toegelaten instellingen moeten betalen voor de kosten van de Autoriteit Woningcorporaties</w:t>
      </w:r>
      <w:r w:rsidR="00886D7F" w:rsidRPr="00590039">
        <w:rPr>
          <w:rFonts w:ascii="Calibri" w:eastAsia="Times New Roman" w:hAnsi="Calibri" w:cs="Calibri"/>
          <w:color w:val="000000" w:themeColor="text1"/>
          <w:sz w:val="22"/>
          <w:szCs w:val="22"/>
        </w:rPr>
        <w:t>. Hiertoe moet de Autoriteit Woningcorporaties jaarlijks uiterlijk op 1 oktober bij de toegelaten instellingen een bijdrageheffing innen. Artikel 121 van BTIV bevat de wettelijke grondslag voor de berekeningswijze en de procedure. De bijdrage heffing is een jaarlijks terugkerende heffing. Conform de door de minister van Binnenlandse Zaken en Koninkrijksrelaties goedgekeurde Begroting 202</w:t>
      </w:r>
      <w:r w:rsidR="00886D7F">
        <w:rPr>
          <w:rFonts w:ascii="Calibri" w:eastAsia="Times New Roman" w:hAnsi="Calibri" w:cs="Calibri"/>
          <w:color w:val="000000" w:themeColor="text1"/>
          <w:sz w:val="22"/>
          <w:szCs w:val="22"/>
        </w:rPr>
        <w:t>1</w:t>
      </w:r>
      <w:r w:rsidR="00886D7F" w:rsidRPr="00590039">
        <w:rPr>
          <w:rFonts w:ascii="Calibri" w:eastAsia="Times New Roman" w:hAnsi="Calibri" w:cs="Calibri"/>
          <w:color w:val="000000" w:themeColor="text1"/>
          <w:sz w:val="22"/>
          <w:szCs w:val="22"/>
        </w:rPr>
        <w:t xml:space="preserve"> van de Aw is de bijdrageheffing voor de kosten Aw (gecorrigeerd voor het positieve resultaat van de Aw over 20</w:t>
      </w:r>
      <w:r w:rsidR="00886D7F">
        <w:rPr>
          <w:rFonts w:ascii="Calibri" w:eastAsia="Times New Roman" w:hAnsi="Calibri" w:cs="Calibri"/>
          <w:color w:val="000000" w:themeColor="text1"/>
          <w:sz w:val="22"/>
          <w:szCs w:val="22"/>
        </w:rPr>
        <w:t>20</w:t>
      </w:r>
      <w:r w:rsidR="00886D7F" w:rsidRPr="00590039">
        <w:rPr>
          <w:rFonts w:ascii="Calibri" w:eastAsia="Times New Roman" w:hAnsi="Calibri" w:cs="Calibri"/>
          <w:color w:val="000000" w:themeColor="text1"/>
          <w:sz w:val="22"/>
          <w:szCs w:val="22"/>
        </w:rPr>
        <w:t xml:space="preserve">), vastgesteld op totaal </w:t>
      </w:r>
      <w:r w:rsidR="00886D7F" w:rsidRPr="00590039">
        <w:rPr>
          <w:rFonts w:ascii="Calibri" w:eastAsia="Times New Roman" w:hAnsi="Calibri" w:cs="Calibri" w:hint="eastAsia"/>
          <w:color w:val="000000" w:themeColor="text1"/>
          <w:sz w:val="22"/>
          <w:szCs w:val="22"/>
        </w:rPr>
        <w:t>€</w:t>
      </w:r>
      <w:r w:rsidR="00886D7F" w:rsidRPr="00590039">
        <w:rPr>
          <w:rFonts w:ascii="Calibri" w:eastAsia="Times New Roman" w:hAnsi="Calibri" w:cs="Calibri"/>
          <w:color w:val="000000" w:themeColor="text1"/>
          <w:sz w:val="22"/>
          <w:szCs w:val="22"/>
        </w:rPr>
        <w:t>12</w:t>
      </w:r>
      <w:r w:rsidR="00886D7F">
        <w:rPr>
          <w:rFonts w:ascii="Calibri" w:eastAsia="Times New Roman" w:hAnsi="Calibri" w:cs="Calibri"/>
          <w:color w:val="000000" w:themeColor="text1"/>
          <w:sz w:val="22"/>
          <w:szCs w:val="22"/>
        </w:rPr>
        <w:t>,</w:t>
      </w:r>
      <w:r w:rsidR="00886D7F" w:rsidRPr="00590039">
        <w:rPr>
          <w:rFonts w:ascii="Calibri" w:eastAsia="Times New Roman" w:hAnsi="Calibri" w:cs="Calibri"/>
          <w:color w:val="000000" w:themeColor="text1"/>
          <w:sz w:val="22"/>
          <w:szCs w:val="22"/>
        </w:rPr>
        <w:t>9</w:t>
      </w:r>
      <w:r w:rsidR="00886D7F">
        <w:rPr>
          <w:rFonts w:ascii="Calibri" w:eastAsia="Times New Roman" w:hAnsi="Calibri" w:cs="Calibri"/>
          <w:color w:val="000000" w:themeColor="text1"/>
          <w:sz w:val="22"/>
          <w:szCs w:val="22"/>
        </w:rPr>
        <w:t xml:space="preserve"> miljoen</w:t>
      </w:r>
      <w:r w:rsidR="00886D7F" w:rsidRPr="00590039">
        <w:rPr>
          <w:rFonts w:ascii="Calibri" w:eastAsia="Times New Roman" w:hAnsi="Calibri" w:cs="Calibri"/>
          <w:color w:val="000000" w:themeColor="text1"/>
          <w:sz w:val="22"/>
          <w:szCs w:val="22"/>
        </w:rPr>
        <w:t xml:space="preserve">. Dit komt neer op een tarief van </w:t>
      </w:r>
      <w:r w:rsidR="00886D7F" w:rsidRPr="00590039">
        <w:rPr>
          <w:rFonts w:ascii="Calibri" w:eastAsia="Times New Roman" w:hAnsi="Calibri" w:cs="Calibri" w:hint="eastAsia"/>
          <w:color w:val="000000" w:themeColor="text1"/>
          <w:sz w:val="22"/>
          <w:szCs w:val="22"/>
        </w:rPr>
        <w:t>€</w:t>
      </w:r>
      <w:r w:rsidR="00886D7F" w:rsidRPr="00590039">
        <w:rPr>
          <w:rFonts w:ascii="Calibri" w:eastAsia="Times New Roman" w:hAnsi="Calibri" w:cs="Calibri"/>
          <w:color w:val="000000" w:themeColor="text1"/>
          <w:sz w:val="22"/>
          <w:szCs w:val="22"/>
        </w:rPr>
        <w:t>2,7</w:t>
      </w:r>
      <w:r w:rsidR="00886D7F">
        <w:rPr>
          <w:rFonts w:ascii="Calibri" w:eastAsia="Times New Roman" w:hAnsi="Calibri" w:cs="Calibri"/>
          <w:color w:val="000000" w:themeColor="text1"/>
          <w:sz w:val="22"/>
          <w:szCs w:val="22"/>
        </w:rPr>
        <w:t>0</w:t>
      </w:r>
      <w:r w:rsidR="00886D7F" w:rsidRPr="00590039">
        <w:rPr>
          <w:rFonts w:ascii="Calibri" w:eastAsia="Times New Roman" w:hAnsi="Calibri" w:cs="Calibri"/>
          <w:color w:val="000000" w:themeColor="text1"/>
          <w:sz w:val="22"/>
          <w:szCs w:val="22"/>
        </w:rPr>
        <w:t xml:space="preserve"> per woongelegenheid en </w:t>
      </w:r>
      <w:r w:rsidR="00886D7F" w:rsidRPr="00590039">
        <w:rPr>
          <w:rFonts w:ascii="Calibri" w:eastAsia="Times New Roman" w:hAnsi="Calibri" w:cs="Calibri" w:hint="eastAsia"/>
          <w:color w:val="000000" w:themeColor="text1"/>
          <w:sz w:val="22"/>
          <w:szCs w:val="22"/>
        </w:rPr>
        <w:t>€</w:t>
      </w:r>
      <w:r w:rsidR="00886D7F" w:rsidRPr="00590039">
        <w:rPr>
          <w:rFonts w:ascii="Calibri" w:eastAsia="Times New Roman" w:hAnsi="Calibri" w:cs="Calibri"/>
          <w:color w:val="000000" w:themeColor="text1"/>
          <w:sz w:val="22"/>
          <w:szCs w:val="22"/>
        </w:rPr>
        <w:t>0,01</w:t>
      </w:r>
      <w:r w:rsidR="00886D7F">
        <w:rPr>
          <w:rFonts w:ascii="Calibri" w:eastAsia="Times New Roman" w:hAnsi="Calibri" w:cs="Calibri"/>
          <w:color w:val="000000" w:themeColor="text1"/>
          <w:sz w:val="22"/>
          <w:szCs w:val="22"/>
        </w:rPr>
        <w:t>463</w:t>
      </w:r>
      <w:r w:rsidR="00886D7F" w:rsidRPr="00590039">
        <w:rPr>
          <w:rFonts w:ascii="Calibri" w:eastAsia="Times New Roman" w:hAnsi="Calibri" w:cs="Calibri"/>
          <w:color w:val="000000" w:themeColor="text1"/>
          <w:sz w:val="22"/>
          <w:szCs w:val="22"/>
        </w:rPr>
        <w:t xml:space="preserve"> per </w:t>
      </w:r>
      <w:r w:rsidR="00886D7F" w:rsidRPr="00590039">
        <w:rPr>
          <w:rFonts w:ascii="Calibri" w:eastAsia="Times New Roman" w:hAnsi="Calibri" w:cs="Calibri" w:hint="eastAsia"/>
          <w:color w:val="000000" w:themeColor="text1"/>
          <w:sz w:val="22"/>
          <w:szCs w:val="22"/>
        </w:rPr>
        <w:t>€</w:t>
      </w:r>
      <w:r w:rsidR="00886D7F" w:rsidRPr="00590039">
        <w:rPr>
          <w:rFonts w:ascii="Calibri" w:eastAsia="Times New Roman" w:hAnsi="Calibri" w:cs="Calibri"/>
          <w:color w:val="000000" w:themeColor="text1"/>
          <w:sz w:val="22"/>
          <w:szCs w:val="22"/>
        </w:rPr>
        <w:t xml:space="preserve">1.000 </w:t>
      </w:r>
      <w:r w:rsidR="00EE17B6">
        <w:rPr>
          <w:rFonts w:ascii="Calibri" w:eastAsia="Times New Roman" w:hAnsi="Calibri" w:cs="Calibri"/>
          <w:color w:val="000000" w:themeColor="text1"/>
          <w:sz w:val="22"/>
          <w:szCs w:val="22"/>
        </w:rPr>
        <w:t>WO</w:t>
      </w:r>
      <w:r w:rsidR="00886D7F" w:rsidRPr="00590039">
        <w:rPr>
          <w:rFonts w:ascii="Calibri" w:eastAsia="Times New Roman" w:hAnsi="Calibri" w:cs="Calibri"/>
          <w:color w:val="000000" w:themeColor="text1"/>
          <w:sz w:val="22"/>
          <w:szCs w:val="22"/>
        </w:rPr>
        <w:t>Z</w:t>
      </w:r>
      <w:r w:rsidR="006C2B8D" w:rsidRPr="00590039">
        <w:rPr>
          <w:rFonts w:ascii="Calibri" w:eastAsia="Times New Roman" w:hAnsi="Calibri" w:cs="Calibri"/>
          <w:color w:val="000000" w:themeColor="text1"/>
          <w:sz w:val="22"/>
          <w:szCs w:val="22"/>
        </w:rPr>
        <w:t>-waarde van de woongelegenheden in eigendom van de corporatie en haar dochtermaatschappijen.</w:t>
      </w:r>
    </w:p>
    <w:p w14:paraId="34E68C44" w14:textId="6329675E" w:rsidR="0080725C" w:rsidRPr="00D146C6" w:rsidRDefault="0080725C" w:rsidP="008D5A60">
      <w:pPr>
        <w:jc w:val="left"/>
        <w:rPr>
          <w:rFonts w:ascii="Calibri" w:eastAsia="Times New Roman" w:hAnsi="Calibri" w:cs="Calibri"/>
          <w:color w:val="000000" w:themeColor="text1"/>
          <w:sz w:val="22"/>
          <w:szCs w:val="22"/>
        </w:rPr>
      </w:pPr>
    </w:p>
    <w:p w14:paraId="7C28EAAC" w14:textId="77777777" w:rsidR="00953B97" w:rsidRDefault="00953B97">
      <w:pPr>
        <w:widowControl/>
        <w:autoSpaceDE/>
        <w:autoSpaceDN/>
        <w:adjustRightInd/>
        <w:jc w:val="left"/>
        <w:rPr>
          <w:rFonts w:ascii="Calibri" w:eastAsia="Times New Roman" w:hAnsi="Calibri" w:cs="Calibri"/>
          <w:i/>
          <w:iCs/>
          <w:color w:val="000000" w:themeColor="text1"/>
          <w:sz w:val="22"/>
          <w:szCs w:val="22"/>
        </w:rPr>
      </w:pPr>
      <w:r>
        <w:rPr>
          <w:rFonts w:ascii="Calibri" w:eastAsia="Times New Roman" w:hAnsi="Calibri" w:cs="Calibri"/>
          <w:i/>
          <w:iCs/>
          <w:color w:val="000000" w:themeColor="text1"/>
          <w:sz w:val="22"/>
          <w:szCs w:val="22"/>
        </w:rPr>
        <w:br w:type="page"/>
      </w:r>
    </w:p>
    <w:p w14:paraId="0B9FE400" w14:textId="650B437C" w:rsidR="0080725C" w:rsidRPr="00D146C6" w:rsidRDefault="0080725C" w:rsidP="008D5A60">
      <w:pPr>
        <w:widowControl/>
        <w:jc w:val="left"/>
        <w:rPr>
          <w:rFonts w:ascii="Calibri" w:eastAsia="Times New Roman" w:hAnsi="Calibri" w:cs="Calibri"/>
          <w:color w:val="000000" w:themeColor="text1"/>
          <w:sz w:val="22"/>
          <w:szCs w:val="22"/>
        </w:rPr>
      </w:pPr>
      <w:r w:rsidRPr="00D146C6">
        <w:rPr>
          <w:rFonts w:ascii="Calibri" w:eastAsia="Times New Roman" w:hAnsi="Calibri" w:cs="Calibri"/>
          <w:i/>
          <w:iCs/>
          <w:color w:val="000000" w:themeColor="text1"/>
          <w:sz w:val="22"/>
          <w:szCs w:val="22"/>
        </w:rPr>
        <w:lastRenderedPageBreak/>
        <w:t>Heffing voor saneringssteun</w:t>
      </w:r>
    </w:p>
    <w:p w14:paraId="0FFA7891" w14:textId="34420827" w:rsidR="0080725C" w:rsidRPr="00D146C6" w:rsidRDefault="0080725C" w:rsidP="008D5A60">
      <w:pPr>
        <w:widowControl/>
        <w:jc w:val="left"/>
        <w:rPr>
          <w:rFonts w:ascii="Calibri" w:eastAsia="Times New Roman" w:hAnsi="Calibri" w:cs="Calibri"/>
          <w:color w:val="000000" w:themeColor="text1"/>
          <w:sz w:val="22"/>
          <w:szCs w:val="22"/>
        </w:rPr>
      </w:pPr>
      <w:r w:rsidRPr="00D146C6">
        <w:rPr>
          <w:rFonts w:ascii="Calibri" w:eastAsia="Times New Roman" w:hAnsi="Calibri" w:cs="Calibri"/>
          <w:color w:val="000000" w:themeColor="text1"/>
          <w:sz w:val="22"/>
          <w:szCs w:val="22"/>
        </w:rPr>
        <w:t xml:space="preserve">De Autoriteit Woningcorporaties heeft aan de corporatiesector een heffing voor saneringssteun opgelegd. De heffing voor </w:t>
      </w:r>
      <w:r w:rsidR="006C2B8D" w:rsidRPr="00D146C6">
        <w:rPr>
          <w:rFonts w:ascii="Calibri" w:eastAsia="Times New Roman" w:hAnsi="Calibri" w:cs="Calibri"/>
          <w:color w:val="000000" w:themeColor="text1"/>
          <w:sz w:val="22"/>
          <w:szCs w:val="22"/>
        </w:rPr>
        <w:t>202</w:t>
      </w:r>
      <w:r w:rsidR="00A074EF" w:rsidRPr="00D146C6">
        <w:rPr>
          <w:rFonts w:ascii="Calibri" w:eastAsia="Times New Roman" w:hAnsi="Calibri" w:cs="Calibri"/>
          <w:color w:val="000000" w:themeColor="text1"/>
          <w:sz w:val="22"/>
          <w:szCs w:val="22"/>
        </w:rPr>
        <w:t>1</w:t>
      </w:r>
      <w:r w:rsidR="006C2B8D" w:rsidRPr="00D146C6">
        <w:rPr>
          <w:rFonts w:ascii="Calibri" w:eastAsia="Times New Roman" w:hAnsi="Calibri" w:cs="Calibri"/>
          <w:color w:val="000000" w:themeColor="text1"/>
          <w:sz w:val="22"/>
          <w:szCs w:val="22"/>
        </w:rPr>
        <w:t xml:space="preserve"> </w:t>
      </w:r>
      <w:r w:rsidRPr="00D146C6">
        <w:rPr>
          <w:rFonts w:ascii="Calibri" w:eastAsia="Times New Roman" w:hAnsi="Calibri" w:cs="Calibri"/>
          <w:color w:val="000000" w:themeColor="text1"/>
          <w:sz w:val="22"/>
          <w:szCs w:val="22"/>
        </w:rPr>
        <w:t xml:space="preserve">is </w:t>
      </w:r>
      <w:r w:rsidR="00B2206E">
        <w:rPr>
          <w:rFonts w:ascii="Calibri" w:eastAsia="Times New Roman" w:hAnsi="Calibri" w:cs="Calibri"/>
          <w:color w:val="000000" w:themeColor="text1"/>
          <w:sz w:val="22"/>
          <w:szCs w:val="22"/>
        </w:rPr>
        <w:t>€</w:t>
      </w:r>
      <w:r w:rsidR="00CD518D">
        <w:rPr>
          <w:rFonts w:ascii="Calibri" w:eastAsia="Times New Roman" w:hAnsi="Calibri" w:cs="Calibri"/>
          <w:color w:val="000000" w:themeColor="text1"/>
          <w:sz w:val="22"/>
          <w:szCs w:val="22"/>
        </w:rPr>
        <w:t xml:space="preserve"> </w:t>
      </w:r>
      <w:r w:rsidR="00527D79" w:rsidRPr="00D146C6">
        <w:rPr>
          <w:rFonts w:ascii="Calibri" w:eastAsia="Times New Roman" w:hAnsi="Calibri" w:cs="Calibri"/>
          <w:color w:val="000000" w:themeColor="text1"/>
          <w:sz w:val="22"/>
          <w:szCs w:val="22"/>
        </w:rPr>
        <w:t>0</w:t>
      </w:r>
      <w:r w:rsidR="00A074EF" w:rsidRPr="00D146C6">
        <w:rPr>
          <w:rFonts w:ascii="Calibri" w:eastAsia="Times New Roman" w:hAnsi="Calibri" w:cs="Calibri"/>
          <w:color w:val="000000" w:themeColor="text1"/>
          <w:sz w:val="22"/>
          <w:szCs w:val="22"/>
        </w:rPr>
        <w:t>.</w:t>
      </w:r>
      <w:r w:rsidR="00F6671E">
        <w:rPr>
          <w:rFonts w:ascii="Calibri" w:eastAsia="Times New Roman" w:hAnsi="Calibri" w:cs="Calibri"/>
          <w:color w:val="000000" w:themeColor="text1"/>
          <w:sz w:val="22"/>
          <w:szCs w:val="22"/>
        </w:rPr>
        <w:t xml:space="preserve"> W</w:t>
      </w:r>
      <w:r w:rsidR="00785798" w:rsidRPr="00D146C6">
        <w:rPr>
          <w:rFonts w:ascii="Calibri" w:eastAsia="Times New Roman" w:hAnsi="Calibri" w:cs="Calibri"/>
          <w:color w:val="000000" w:themeColor="text1"/>
          <w:sz w:val="22"/>
          <w:szCs w:val="22"/>
        </w:rPr>
        <w:t xml:space="preserve">el is er </w:t>
      </w:r>
      <w:r w:rsidRPr="00D146C6">
        <w:rPr>
          <w:rFonts w:ascii="Calibri" w:eastAsia="Times New Roman" w:hAnsi="Calibri" w:cs="Calibri"/>
          <w:color w:val="000000" w:themeColor="text1"/>
          <w:sz w:val="22"/>
          <w:szCs w:val="22"/>
        </w:rPr>
        <w:t>aangegeven</w:t>
      </w:r>
      <w:r w:rsidR="00AF7124">
        <w:rPr>
          <w:rFonts w:ascii="Calibri" w:eastAsia="Times New Roman" w:hAnsi="Calibri" w:cs="Calibri"/>
          <w:color w:val="000000" w:themeColor="text1"/>
          <w:sz w:val="22"/>
          <w:szCs w:val="22"/>
        </w:rPr>
        <w:t xml:space="preserve"> </w:t>
      </w:r>
      <w:r w:rsidR="00A074EF" w:rsidRPr="00D146C6">
        <w:rPr>
          <w:rFonts w:ascii="Calibri" w:eastAsia="Times New Roman" w:hAnsi="Calibri" w:cs="Calibri"/>
          <w:color w:val="000000" w:themeColor="text1"/>
          <w:sz w:val="22"/>
          <w:szCs w:val="22"/>
        </w:rPr>
        <w:t xml:space="preserve">dat </w:t>
      </w:r>
      <w:r w:rsidR="008F2905">
        <w:rPr>
          <w:rFonts w:ascii="Calibri" w:eastAsia="Times New Roman" w:hAnsi="Calibri" w:cs="Calibri"/>
          <w:color w:val="000000" w:themeColor="text1"/>
          <w:sz w:val="22"/>
          <w:szCs w:val="22"/>
        </w:rPr>
        <w:t xml:space="preserve">verwacht wordt dat er </w:t>
      </w:r>
      <w:r w:rsidR="00A074EF" w:rsidRPr="00D146C6">
        <w:rPr>
          <w:rFonts w:ascii="Calibri" w:eastAsia="Times New Roman" w:hAnsi="Calibri" w:cs="Calibri"/>
          <w:color w:val="000000" w:themeColor="text1"/>
          <w:sz w:val="22"/>
          <w:szCs w:val="22"/>
        </w:rPr>
        <w:t xml:space="preserve"> voor de periode 2022 tot en met 2026 </w:t>
      </w:r>
      <w:r w:rsidR="00D146C6" w:rsidRPr="00D146C6">
        <w:rPr>
          <w:rFonts w:ascii="Calibri" w:eastAsia="Times New Roman" w:hAnsi="Calibri" w:cs="Calibri"/>
          <w:color w:val="000000" w:themeColor="text1"/>
          <w:sz w:val="22"/>
          <w:szCs w:val="22"/>
        </w:rPr>
        <w:t>geen beroep gedaan zal worden gedaan op de sector.</w:t>
      </w:r>
    </w:p>
    <w:p w14:paraId="16F01EBB" w14:textId="77777777" w:rsidR="0080725C" w:rsidRPr="00D146C6" w:rsidRDefault="0080725C" w:rsidP="008D5A60">
      <w:pPr>
        <w:jc w:val="left"/>
        <w:rPr>
          <w:rFonts w:ascii="Calibri" w:hAnsi="Calibri"/>
          <w:color w:val="000000" w:themeColor="text1"/>
          <w:sz w:val="22"/>
          <w:szCs w:val="22"/>
        </w:rPr>
      </w:pPr>
    </w:p>
    <w:p w14:paraId="14D7AD6D" w14:textId="77777777" w:rsidR="0080725C" w:rsidRPr="00166BBA" w:rsidRDefault="0080725C" w:rsidP="008D5A60">
      <w:pPr>
        <w:jc w:val="left"/>
        <w:rPr>
          <w:rFonts w:ascii="Calibri" w:hAnsi="Calibri"/>
          <w:i/>
          <w:iCs/>
          <w:color w:val="000000" w:themeColor="text1"/>
          <w:sz w:val="22"/>
          <w:szCs w:val="22"/>
        </w:rPr>
      </w:pPr>
      <w:r w:rsidRPr="00166BBA">
        <w:rPr>
          <w:rFonts w:ascii="Calibri" w:hAnsi="Calibri"/>
          <w:i/>
          <w:iCs/>
          <w:color w:val="000000" w:themeColor="text1"/>
          <w:sz w:val="22"/>
          <w:szCs w:val="22"/>
        </w:rPr>
        <w:t>WSW obligoverplichting</w:t>
      </w:r>
    </w:p>
    <w:p w14:paraId="53C21834" w14:textId="70851F49" w:rsidR="00651995" w:rsidRPr="00166BBA" w:rsidRDefault="00651995" w:rsidP="008D5A60">
      <w:pPr>
        <w:pStyle w:val="Plattetekst"/>
        <w:jc w:val="left"/>
        <w:rPr>
          <w:rFonts w:asciiTheme="minorHAnsi" w:hAnsiTheme="minorHAnsi" w:cstheme="minorHAnsi"/>
          <w:snapToGrid w:val="0"/>
          <w:sz w:val="22"/>
          <w:szCs w:val="22"/>
        </w:rPr>
      </w:pPr>
      <w:r w:rsidRPr="00166BBA">
        <w:rPr>
          <w:rFonts w:asciiTheme="minorHAnsi" w:hAnsiTheme="minorHAnsi" w:cstheme="minorHAnsi"/>
          <w:snapToGrid w:val="0"/>
          <w:sz w:val="22"/>
          <w:szCs w:val="22"/>
        </w:rPr>
        <w:t>Gebaseerd op artikel 18 van het Reglement van Deelneming van het Waarborgfonds Sociale Woningbouw (WSW) hebben toegelaten instellingen een obligoverplichting naar het WSW. De verplichting is voorwaardelijk. Dit obligo is opeisbaar indien het totale risicovermogen van het WSW onder het garantieniveau (0,25% van het geborgd schuldrestant) daalt.</w:t>
      </w:r>
    </w:p>
    <w:p w14:paraId="2BED7500" w14:textId="1A7B8F48" w:rsidR="00651995" w:rsidRDefault="00651995" w:rsidP="008D5A60">
      <w:pPr>
        <w:jc w:val="left"/>
        <w:rPr>
          <w:rFonts w:ascii="Calibri" w:hAnsi="Calibri"/>
          <w:color w:val="000000" w:themeColor="text1"/>
          <w:sz w:val="22"/>
          <w:szCs w:val="22"/>
        </w:rPr>
      </w:pPr>
    </w:p>
    <w:p w14:paraId="082D5E64" w14:textId="77777777" w:rsidR="0045351E" w:rsidRPr="0045351E" w:rsidRDefault="0045351E" w:rsidP="0045351E">
      <w:pPr>
        <w:jc w:val="left"/>
        <w:rPr>
          <w:rFonts w:ascii="Calibri" w:hAnsi="Calibri"/>
          <w:color w:val="000000" w:themeColor="text1"/>
          <w:sz w:val="22"/>
          <w:szCs w:val="22"/>
        </w:rPr>
      </w:pPr>
      <w:r w:rsidRPr="0045351E">
        <w:rPr>
          <w:rFonts w:ascii="Calibri" w:hAnsi="Calibri"/>
          <w:color w:val="000000" w:themeColor="text1"/>
          <w:sz w:val="22"/>
          <w:szCs w:val="22"/>
        </w:rPr>
        <w:t>De obligoverplichting bestaat uit het jaarlijks obligo en het gecommitteerd obligo.</w:t>
      </w:r>
    </w:p>
    <w:p w14:paraId="1CFF6896" w14:textId="77777777" w:rsidR="0045351E" w:rsidRPr="0045351E" w:rsidRDefault="0045351E" w:rsidP="0045351E">
      <w:pPr>
        <w:jc w:val="left"/>
        <w:rPr>
          <w:rFonts w:ascii="Calibri" w:hAnsi="Calibri"/>
          <w:color w:val="000000" w:themeColor="text1"/>
          <w:sz w:val="22"/>
          <w:szCs w:val="22"/>
        </w:rPr>
      </w:pPr>
      <w:r w:rsidRPr="0045351E">
        <w:rPr>
          <w:rFonts w:ascii="Calibri" w:hAnsi="Calibri"/>
          <w:color w:val="000000" w:themeColor="text1"/>
          <w:sz w:val="22"/>
          <w:szCs w:val="22"/>
        </w:rPr>
        <w:t>De maximale netto omvang van het jaarlijks obligo is vastgesteld op 0,25% van het schuldrestant per 31 december van het laatst verstreken kalenderjaar. Bij het huidige tarief van 25% vennootschapsbelasting resulteert dit in een maximale omvang van het jaarlijkse obligo van 0,3333% bruto. De jaarlijkse obligoheffing wordt verantwoord onder de rentelasten en soortgelijke kosten.</w:t>
      </w:r>
    </w:p>
    <w:p w14:paraId="1F47F69E" w14:textId="77777777" w:rsidR="0045351E" w:rsidRPr="0045351E" w:rsidRDefault="0045351E" w:rsidP="0045351E">
      <w:pPr>
        <w:jc w:val="left"/>
        <w:rPr>
          <w:rFonts w:ascii="Calibri" w:hAnsi="Calibri"/>
          <w:color w:val="000000" w:themeColor="text1"/>
          <w:sz w:val="22"/>
          <w:szCs w:val="22"/>
        </w:rPr>
      </w:pPr>
      <w:r w:rsidRPr="0045351E">
        <w:rPr>
          <w:rFonts w:ascii="Calibri" w:hAnsi="Calibri"/>
          <w:color w:val="000000" w:themeColor="text1"/>
          <w:sz w:val="22"/>
          <w:szCs w:val="22"/>
        </w:rPr>
        <w:t>Wanneer het jaarlijks obligo onvoldoende is om het risicovermogen aan te vullen doet het WSW een beroep op het gecommitteerd obligo. Het gecommitteerd obligo stellen de deelnemers zeker door middel van een obligolening. De obligolening is een door het WSW geborgde variabele hoofdsomlening die deelnemer aangaat met een geldgever en waarvan na trekking de gelden rechtstreeks worden gestort op een daartoe aangewezen rekening van het WSW. De obligolening weegt voor de totale hoofdsom mee in de dekkingsratio en onderpandsratio van de deelnemer.</w:t>
      </w:r>
    </w:p>
    <w:p w14:paraId="197B3543" w14:textId="77777777" w:rsidR="0045351E" w:rsidRPr="0045351E" w:rsidRDefault="0045351E" w:rsidP="0045351E">
      <w:pPr>
        <w:jc w:val="left"/>
        <w:rPr>
          <w:rFonts w:ascii="Calibri" w:hAnsi="Calibri"/>
          <w:color w:val="000000" w:themeColor="text1"/>
          <w:sz w:val="22"/>
          <w:szCs w:val="22"/>
        </w:rPr>
      </w:pPr>
      <w:r w:rsidRPr="0045351E">
        <w:rPr>
          <w:rFonts w:ascii="Calibri" w:hAnsi="Calibri"/>
          <w:color w:val="000000" w:themeColor="text1"/>
          <w:sz w:val="22"/>
          <w:szCs w:val="22"/>
        </w:rPr>
        <w:t>Jaarlijks stelt het WSW de omvang van het gecommitteerd obligo vast op basis van het schuldrestant per 31 december van het laatst verstreken kalenderjaar. Indien nodig verzoekt het WSW de deelnemer vervolgens om de hoogte van de obligolening hierop aan te passen.</w:t>
      </w:r>
    </w:p>
    <w:p w14:paraId="5887E4FF" w14:textId="77777777" w:rsidR="0045351E" w:rsidRPr="0045351E" w:rsidRDefault="0045351E" w:rsidP="0045351E">
      <w:pPr>
        <w:jc w:val="left"/>
        <w:rPr>
          <w:rFonts w:ascii="Calibri" w:hAnsi="Calibri"/>
          <w:color w:val="000000" w:themeColor="text1"/>
          <w:sz w:val="22"/>
          <w:szCs w:val="22"/>
        </w:rPr>
      </w:pPr>
      <w:r w:rsidRPr="0045351E">
        <w:rPr>
          <w:rFonts w:ascii="Calibri" w:hAnsi="Calibri"/>
          <w:color w:val="000000" w:themeColor="text1"/>
          <w:sz w:val="22"/>
          <w:szCs w:val="22"/>
        </w:rPr>
        <w:t>Wanneer het WSW een beroep doet op het gecommitteerd obligo heeft de deelnemer - naast een trekking op de obligolening - de mogelijkheid om aan dit verzoek te voldoen door storting van liquide middelen dan wel een combinatie van beide.</w:t>
      </w:r>
    </w:p>
    <w:p w14:paraId="11348072" w14:textId="06732712" w:rsidR="0045351E" w:rsidRDefault="0045351E" w:rsidP="0045351E">
      <w:pPr>
        <w:jc w:val="left"/>
        <w:rPr>
          <w:rFonts w:ascii="Calibri" w:hAnsi="Calibri"/>
          <w:color w:val="000000" w:themeColor="text1"/>
          <w:sz w:val="22"/>
          <w:szCs w:val="22"/>
        </w:rPr>
      </w:pPr>
      <w:r w:rsidRPr="0045351E">
        <w:rPr>
          <w:rFonts w:ascii="Calibri" w:hAnsi="Calibri"/>
          <w:color w:val="000000" w:themeColor="text1"/>
          <w:sz w:val="22"/>
          <w:szCs w:val="22"/>
        </w:rPr>
        <w:t>De toegelaten instelling heeft ultimo 2021 EUR 1.055.000 aan obligolening (met variabele hoofdsom) aangetrokken.</w:t>
      </w:r>
    </w:p>
    <w:p w14:paraId="6D9794DE" w14:textId="77777777" w:rsidR="0080725C" w:rsidRPr="00D146C6" w:rsidRDefault="0080725C" w:rsidP="008D5A60">
      <w:pPr>
        <w:jc w:val="left"/>
        <w:rPr>
          <w:rFonts w:ascii="Calibri" w:hAnsi="Calibri"/>
          <w:color w:val="000000" w:themeColor="text1"/>
          <w:sz w:val="22"/>
          <w:szCs w:val="22"/>
        </w:rPr>
      </w:pPr>
    </w:p>
    <w:p w14:paraId="6B36F691" w14:textId="77777777" w:rsidR="0080725C" w:rsidRPr="00D146C6" w:rsidRDefault="0080725C" w:rsidP="008D5A60">
      <w:pPr>
        <w:jc w:val="left"/>
        <w:rPr>
          <w:rFonts w:ascii="Calibri" w:hAnsi="Calibri"/>
          <w:color w:val="000000" w:themeColor="text1"/>
          <w:sz w:val="22"/>
          <w:szCs w:val="22"/>
        </w:rPr>
      </w:pPr>
      <w:r w:rsidRPr="00D146C6">
        <w:rPr>
          <w:rFonts w:ascii="Calibri" w:hAnsi="Calibri"/>
          <w:i/>
          <w:color w:val="000000" w:themeColor="text1"/>
          <w:sz w:val="22"/>
          <w:szCs w:val="22"/>
        </w:rPr>
        <w:t>Volmacht WSW</w:t>
      </w:r>
    </w:p>
    <w:p w14:paraId="369E0480" w14:textId="42973544" w:rsidR="0080725C" w:rsidRPr="00D146C6" w:rsidRDefault="0080725C" w:rsidP="008D5A60">
      <w:pPr>
        <w:jc w:val="left"/>
        <w:rPr>
          <w:rFonts w:ascii="Calibri" w:hAnsi="Calibri"/>
          <w:color w:val="000000" w:themeColor="text1"/>
          <w:sz w:val="22"/>
          <w:szCs w:val="22"/>
        </w:rPr>
      </w:pPr>
      <w:r w:rsidRPr="00D146C6">
        <w:rPr>
          <w:rFonts w:ascii="Calibri" w:hAnsi="Calibri"/>
          <w:color w:val="000000" w:themeColor="text1"/>
          <w:sz w:val="22"/>
          <w:szCs w:val="22"/>
        </w:rPr>
        <w:t>In een notariële overeenkomst is vastgelegd dat tot zekerheid voor nakoming van de verplichtingen het WSW volmacht heeft om recht van hypotheek en pandrecht op de woningen te vestigen. Het WSW is gemachtigd het recht uit te oefenen bij onder andere (dreigende) niet-kredietwaardigheid, bij sanering, bij borging onder categorie 6 (tijdelijke liquiditeitstekorten), bij situaties van cross-default, bij (dreigende) overtreding van convenanten en bij aanstelling van een externe toezichthouder. Het volledige woningbezit is onder deze volmacht opgenomen.</w:t>
      </w:r>
      <w:r w:rsidR="00CD518D">
        <w:rPr>
          <w:rFonts w:ascii="Calibri" w:hAnsi="Calibri"/>
          <w:color w:val="000000" w:themeColor="text1"/>
          <w:sz w:val="22"/>
          <w:szCs w:val="22"/>
        </w:rPr>
        <w:t xml:space="preserve"> Het maximale recht op hypotheek bedraagt € 1.055.000.</w:t>
      </w:r>
    </w:p>
    <w:p w14:paraId="24A6B33F" w14:textId="77777777" w:rsidR="00651995" w:rsidRPr="00A24440" w:rsidRDefault="00651995" w:rsidP="008D5A60">
      <w:pPr>
        <w:widowControl/>
        <w:jc w:val="left"/>
        <w:rPr>
          <w:rFonts w:ascii="Calibri" w:eastAsia="Times New Roman" w:hAnsi="Calibri" w:cs="Calibri"/>
          <w:color w:val="000000" w:themeColor="text1"/>
          <w:sz w:val="22"/>
          <w:szCs w:val="22"/>
          <w:highlight w:val="yellow"/>
        </w:rPr>
      </w:pPr>
    </w:p>
    <w:p w14:paraId="0D20F013" w14:textId="77777777" w:rsidR="00651995" w:rsidRPr="00A35246" w:rsidRDefault="00651995" w:rsidP="008D5A60">
      <w:pPr>
        <w:jc w:val="left"/>
        <w:rPr>
          <w:rFonts w:ascii="Calibri" w:hAnsi="Calibri" w:cs="Calibri"/>
          <w:b/>
          <w:bCs/>
          <w:i/>
          <w:iCs/>
          <w:color w:val="000000" w:themeColor="text1"/>
          <w:sz w:val="22"/>
          <w:szCs w:val="22"/>
        </w:rPr>
      </w:pPr>
      <w:bookmarkStart w:id="58" w:name="_Toc533416010"/>
      <w:bookmarkStart w:id="59" w:name="_Hlk97734058"/>
      <w:bookmarkStart w:id="60" w:name="_Toc500835590"/>
      <w:r w:rsidRPr="00A35246">
        <w:rPr>
          <w:rFonts w:ascii="Calibri" w:hAnsi="Calibri" w:cs="Calibri"/>
          <w:i/>
          <w:iCs/>
          <w:color w:val="000000" w:themeColor="text1"/>
          <w:sz w:val="22"/>
          <w:szCs w:val="22"/>
        </w:rPr>
        <w:t>Verhuurderheffing</w:t>
      </w:r>
      <w:bookmarkEnd w:id="58"/>
    </w:p>
    <w:bookmarkEnd w:id="59"/>
    <w:p w14:paraId="43A6D27B" w14:textId="1C7C832C" w:rsidR="00651995" w:rsidRPr="00A35246" w:rsidRDefault="00651995" w:rsidP="008D5A60">
      <w:pPr>
        <w:pStyle w:val="Plattetekst"/>
        <w:jc w:val="left"/>
        <w:rPr>
          <w:rFonts w:asciiTheme="minorHAnsi" w:hAnsiTheme="minorHAnsi" w:cstheme="minorHAnsi"/>
          <w:snapToGrid w:val="0"/>
          <w:color w:val="000000"/>
          <w:sz w:val="22"/>
          <w:szCs w:val="22"/>
        </w:rPr>
      </w:pPr>
      <w:r w:rsidRPr="00A35246">
        <w:rPr>
          <w:rFonts w:asciiTheme="minorHAnsi" w:hAnsiTheme="minorHAnsi" w:cstheme="minorHAnsi"/>
          <w:sz w:val="22"/>
          <w:szCs w:val="22"/>
        </w:rPr>
        <w:t xml:space="preserve">De verhuurderheffing wordt berekend over de totale WOZ-waarde van de huurwoningen tot de huurtoeslaggrens (tot </w:t>
      </w:r>
      <w:r w:rsidR="007731F6">
        <w:rPr>
          <w:rFonts w:asciiTheme="minorHAnsi" w:hAnsiTheme="minorHAnsi" w:cstheme="minorHAnsi"/>
          <w:sz w:val="22"/>
          <w:szCs w:val="22"/>
        </w:rPr>
        <w:t>€</w:t>
      </w:r>
      <w:r w:rsidR="00A35246" w:rsidRPr="00A35246">
        <w:rPr>
          <w:rFonts w:asciiTheme="minorHAnsi" w:hAnsiTheme="minorHAnsi" w:cstheme="minorHAnsi"/>
          <w:sz w:val="22"/>
          <w:szCs w:val="22"/>
        </w:rPr>
        <w:t>752,33</w:t>
      </w:r>
      <w:r w:rsidRPr="00A35246">
        <w:rPr>
          <w:rFonts w:asciiTheme="minorHAnsi" w:hAnsiTheme="minorHAnsi" w:cstheme="minorHAnsi"/>
          <w:sz w:val="22"/>
          <w:szCs w:val="22"/>
        </w:rPr>
        <w:t xml:space="preserve"> per maand), verminderd met 50</w:t>
      </w:r>
      <w:r w:rsidR="007731F6">
        <w:rPr>
          <w:rFonts w:asciiTheme="minorHAnsi" w:hAnsiTheme="minorHAnsi" w:cstheme="minorHAnsi"/>
          <w:sz w:val="22"/>
          <w:szCs w:val="22"/>
        </w:rPr>
        <w:t xml:space="preserve"> keer</w:t>
      </w:r>
      <w:r w:rsidRPr="00A35246">
        <w:rPr>
          <w:rFonts w:asciiTheme="minorHAnsi" w:hAnsiTheme="minorHAnsi" w:cstheme="minorHAnsi"/>
          <w:sz w:val="22"/>
          <w:szCs w:val="22"/>
        </w:rPr>
        <w:t xml:space="preserve"> de gemiddelde WOZ-waarde van de woningen. Rijksmonumenten worden vrijgesteld van deze berekening. </w:t>
      </w:r>
      <w:r w:rsidRPr="00A35246">
        <w:rPr>
          <w:rFonts w:asciiTheme="minorHAnsi" w:hAnsiTheme="minorHAnsi" w:cstheme="minorHAnsi"/>
          <w:snapToGrid w:val="0"/>
          <w:color w:val="000000"/>
          <w:sz w:val="22"/>
          <w:szCs w:val="22"/>
        </w:rPr>
        <w:t>De WOZ-waarde per object was voor de berekening van de heffing 202</w:t>
      </w:r>
      <w:r w:rsidR="00A35246" w:rsidRPr="00A35246">
        <w:rPr>
          <w:rFonts w:asciiTheme="minorHAnsi" w:hAnsiTheme="minorHAnsi" w:cstheme="minorHAnsi"/>
          <w:snapToGrid w:val="0"/>
          <w:color w:val="000000"/>
          <w:sz w:val="22"/>
          <w:szCs w:val="22"/>
        </w:rPr>
        <w:t>1</w:t>
      </w:r>
      <w:r w:rsidRPr="00A35246">
        <w:rPr>
          <w:rFonts w:asciiTheme="minorHAnsi" w:hAnsiTheme="minorHAnsi" w:cstheme="minorHAnsi"/>
          <w:snapToGrid w:val="0"/>
          <w:color w:val="000000"/>
          <w:sz w:val="22"/>
          <w:szCs w:val="22"/>
        </w:rPr>
        <w:t xml:space="preserve"> gemaximeerd op </w:t>
      </w:r>
      <w:r w:rsidR="007731F6">
        <w:rPr>
          <w:rFonts w:asciiTheme="minorHAnsi" w:hAnsiTheme="minorHAnsi" w:cstheme="minorHAnsi"/>
          <w:snapToGrid w:val="0"/>
          <w:color w:val="000000"/>
          <w:sz w:val="22"/>
          <w:szCs w:val="22"/>
        </w:rPr>
        <w:t>€</w:t>
      </w:r>
      <w:r w:rsidR="00A35246" w:rsidRPr="00A35246">
        <w:rPr>
          <w:rFonts w:asciiTheme="minorHAnsi" w:hAnsiTheme="minorHAnsi" w:cstheme="minorHAnsi"/>
          <w:snapToGrid w:val="0"/>
          <w:color w:val="000000"/>
          <w:sz w:val="22"/>
          <w:szCs w:val="22"/>
        </w:rPr>
        <w:t>315</w:t>
      </w:r>
      <w:r w:rsidRPr="00A35246">
        <w:rPr>
          <w:rFonts w:asciiTheme="minorHAnsi" w:hAnsiTheme="minorHAnsi" w:cstheme="minorHAnsi"/>
          <w:sz w:val="22"/>
          <w:szCs w:val="22"/>
        </w:rPr>
        <w:t xml:space="preserve">.000. </w:t>
      </w:r>
      <w:r w:rsidRPr="00A35246">
        <w:rPr>
          <w:rFonts w:asciiTheme="minorHAnsi" w:hAnsiTheme="minorHAnsi" w:cstheme="minorHAnsi"/>
          <w:snapToGrid w:val="0"/>
          <w:color w:val="000000"/>
          <w:sz w:val="22"/>
          <w:szCs w:val="22"/>
        </w:rPr>
        <w:t xml:space="preserve">Deze grens wordt jaarlijks geïndexeerd. </w:t>
      </w:r>
      <w:bookmarkEnd w:id="60"/>
      <w:r w:rsidRPr="00A35246">
        <w:rPr>
          <w:rFonts w:asciiTheme="minorHAnsi" w:hAnsiTheme="minorHAnsi" w:cstheme="minorHAnsi"/>
          <w:snapToGrid w:val="0"/>
          <w:color w:val="000000"/>
          <w:sz w:val="22"/>
          <w:szCs w:val="22"/>
        </w:rPr>
        <w:t>Het tarief over 202</w:t>
      </w:r>
      <w:r w:rsidR="00A35246" w:rsidRPr="00A35246">
        <w:rPr>
          <w:rFonts w:asciiTheme="minorHAnsi" w:hAnsiTheme="minorHAnsi" w:cstheme="minorHAnsi"/>
          <w:snapToGrid w:val="0"/>
          <w:color w:val="000000"/>
          <w:sz w:val="22"/>
          <w:szCs w:val="22"/>
        </w:rPr>
        <w:t>1</w:t>
      </w:r>
      <w:r w:rsidRPr="00A35246">
        <w:rPr>
          <w:rFonts w:asciiTheme="minorHAnsi" w:hAnsiTheme="minorHAnsi" w:cstheme="minorHAnsi"/>
          <w:snapToGrid w:val="0"/>
          <w:color w:val="000000"/>
          <w:sz w:val="22"/>
          <w:szCs w:val="22"/>
        </w:rPr>
        <w:t xml:space="preserve"> bedraagt 0,5</w:t>
      </w:r>
      <w:r w:rsidR="00D060F3">
        <w:rPr>
          <w:rFonts w:asciiTheme="minorHAnsi" w:hAnsiTheme="minorHAnsi" w:cstheme="minorHAnsi"/>
          <w:snapToGrid w:val="0"/>
          <w:color w:val="000000"/>
          <w:sz w:val="22"/>
          <w:szCs w:val="22"/>
        </w:rPr>
        <w:t>26</w:t>
      </w:r>
      <w:r w:rsidRPr="00A35246">
        <w:rPr>
          <w:rFonts w:asciiTheme="minorHAnsi" w:hAnsiTheme="minorHAnsi" w:cstheme="minorHAnsi"/>
          <w:snapToGrid w:val="0"/>
          <w:color w:val="000000"/>
          <w:sz w:val="22"/>
          <w:szCs w:val="22"/>
        </w:rPr>
        <w:t>%</w:t>
      </w:r>
      <w:r w:rsidR="007731F6">
        <w:rPr>
          <w:rFonts w:asciiTheme="minorHAnsi" w:hAnsiTheme="minorHAnsi" w:cstheme="minorHAnsi"/>
          <w:snapToGrid w:val="0"/>
          <w:color w:val="000000"/>
          <w:sz w:val="22"/>
          <w:szCs w:val="22"/>
        </w:rPr>
        <w:t>.</w:t>
      </w:r>
      <w:r w:rsidRPr="00A35246">
        <w:rPr>
          <w:rFonts w:asciiTheme="minorHAnsi" w:hAnsiTheme="minorHAnsi" w:cstheme="minorHAnsi"/>
          <w:snapToGrid w:val="0"/>
          <w:color w:val="000000"/>
          <w:sz w:val="22"/>
          <w:szCs w:val="22"/>
        </w:rPr>
        <w:t xml:space="preserve"> </w:t>
      </w:r>
      <w:r w:rsidR="007731F6">
        <w:rPr>
          <w:rFonts w:asciiTheme="minorHAnsi" w:hAnsiTheme="minorHAnsi" w:cstheme="minorHAnsi"/>
          <w:snapToGrid w:val="0"/>
          <w:color w:val="000000"/>
          <w:sz w:val="22"/>
          <w:szCs w:val="22"/>
        </w:rPr>
        <w:t>D</w:t>
      </w:r>
      <w:r w:rsidRPr="00A35246">
        <w:rPr>
          <w:rFonts w:asciiTheme="minorHAnsi" w:hAnsiTheme="minorHAnsi" w:cstheme="minorHAnsi"/>
          <w:snapToGrid w:val="0"/>
          <w:color w:val="000000"/>
          <w:sz w:val="22"/>
          <w:szCs w:val="22"/>
        </w:rPr>
        <w:t>it tarief wordt jaarlijks opnieuw vastgesteld.</w:t>
      </w:r>
    </w:p>
    <w:p w14:paraId="7070A139" w14:textId="77777777" w:rsidR="0080725C" w:rsidRPr="00A24440" w:rsidRDefault="0080725C" w:rsidP="008D5A60">
      <w:pPr>
        <w:widowControl/>
        <w:jc w:val="left"/>
        <w:rPr>
          <w:rFonts w:ascii="Calibri" w:eastAsia="Times New Roman" w:hAnsi="Calibri" w:cs="Calibri"/>
          <w:iCs/>
          <w:color w:val="000000" w:themeColor="text1"/>
          <w:sz w:val="22"/>
          <w:szCs w:val="22"/>
          <w:highlight w:val="yellow"/>
        </w:rPr>
      </w:pPr>
    </w:p>
    <w:p w14:paraId="2BE5FA20" w14:textId="77777777" w:rsidR="0080725C" w:rsidRPr="00942774" w:rsidRDefault="0080725C" w:rsidP="008D5A60">
      <w:pPr>
        <w:widowControl/>
        <w:jc w:val="left"/>
        <w:rPr>
          <w:rFonts w:ascii="Calibri" w:eastAsia="Times New Roman" w:hAnsi="Calibri" w:cs="Calibri"/>
          <w:i/>
          <w:color w:val="000000" w:themeColor="text1"/>
          <w:sz w:val="22"/>
          <w:szCs w:val="22"/>
        </w:rPr>
      </w:pPr>
      <w:r w:rsidRPr="00942774">
        <w:rPr>
          <w:rFonts w:ascii="Calibri" w:eastAsia="Times New Roman" w:hAnsi="Calibri" w:cs="Calibri"/>
          <w:i/>
          <w:color w:val="000000" w:themeColor="text1"/>
          <w:sz w:val="22"/>
          <w:szCs w:val="22"/>
        </w:rPr>
        <w:t xml:space="preserve">Claims </w:t>
      </w:r>
    </w:p>
    <w:p w14:paraId="61273682" w14:textId="77777777" w:rsidR="004C712F" w:rsidRDefault="0080725C" w:rsidP="008D5A60">
      <w:pPr>
        <w:jc w:val="left"/>
        <w:rPr>
          <w:rFonts w:ascii="Calibri" w:hAnsi="Calibri" w:cs="Calibri"/>
          <w:color w:val="000000" w:themeColor="text1"/>
          <w:sz w:val="22"/>
          <w:szCs w:val="22"/>
        </w:rPr>
      </w:pPr>
      <w:r w:rsidRPr="00942774">
        <w:rPr>
          <w:rFonts w:ascii="Calibri" w:hAnsi="Calibri" w:cs="Calibri"/>
          <w:color w:val="000000" w:themeColor="text1"/>
          <w:sz w:val="22"/>
          <w:szCs w:val="22"/>
        </w:rPr>
        <w:t>Er zijn geen claims ingediend tegen Ressort Wonen.</w:t>
      </w:r>
    </w:p>
    <w:p w14:paraId="47EB5227" w14:textId="77777777" w:rsidR="004C712F" w:rsidRDefault="004C712F" w:rsidP="008D5A60">
      <w:pPr>
        <w:jc w:val="left"/>
        <w:rPr>
          <w:rFonts w:ascii="Calibri" w:hAnsi="Calibri" w:cs="Calibri"/>
          <w:color w:val="000000" w:themeColor="text1"/>
          <w:sz w:val="22"/>
          <w:szCs w:val="22"/>
        </w:rPr>
      </w:pPr>
    </w:p>
    <w:p w14:paraId="36BEFA80" w14:textId="77777777" w:rsidR="0050752B" w:rsidRDefault="0050752B">
      <w:pPr>
        <w:widowControl/>
        <w:autoSpaceDE/>
        <w:autoSpaceDN/>
        <w:adjustRightInd/>
        <w:jc w:val="left"/>
        <w:rPr>
          <w:rFonts w:asciiTheme="minorHAnsi" w:hAnsiTheme="minorHAnsi" w:cstheme="minorHAnsi"/>
          <w:b/>
          <w:bCs/>
          <w:sz w:val="22"/>
          <w:szCs w:val="22"/>
        </w:rPr>
      </w:pPr>
      <w:r>
        <w:rPr>
          <w:rFonts w:asciiTheme="minorHAnsi" w:hAnsiTheme="minorHAnsi" w:cstheme="minorHAnsi"/>
          <w:b/>
          <w:bCs/>
          <w:sz w:val="22"/>
          <w:szCs w:val="22"/>
        </w:rPr>
        <w:br w:type="page"/>
      </w:r>
    </w:p>
    <w:p w14:paraId="52858BCE" w14:textId="447E2785" w:rsidR="0080725C" w:rsidRPr="00AA3AC6" w:rsidRDefault="00E81159" w:rsidP="008D5A60">
      <w:pPr>
        <w:jc w:val="left"/>
        <w:rPr>
          <w:rFonts w:asciiTheme="minorHAnsi" w:hAnsiTheme="minorHAnsi" w:cstheme="minorHAnsi"/>
          <w:b/>
          <w:bCs/>
          <w:sz w:val="22"/>
          <w:szCs w:val="22"/>
        </w:rPr>
      </w:pPr>
      <w:r>
        <w:rPr>
          <w:rFonts w:asciiTheme="minorHAnsi" w:hAnsiTheme="minorHAnsi" w:cstheme="minorHAnsi"/>
          <w:b/>
          <w:bCs/>
          <w:sz w:val="22"/>
          <w:szCs w:val="22"/>
        </w:rPr>
        <w:lastRenderedPageBreak/>
        <w:t>11</w:t>
      </w:r>
      <w:r w:rsidR="00AA3AC6" w:rsidRPr="00AA3AC6">
        <w:rPr>
          <w:rFonts w:asciiTheme="minorHAnsi" w:hAnsiTheme="minorHAnsi" w:cstheme="minorHAnsi"/>
          <w:b/>
          <w:bCs/>
          <w:sz w:val="22"/>
          <w:szCs w:val="22"/>
        </w:rPr>
        <w:t xml:space="preserve">. </w:t>
      </w:r>
      <w:r w:rsidR="0080725C" w:rsidRPr="00AA3AC6">
        <w:rPr>
          <w:rFonts w:asciiTheme="minorHAnsi" w:hAnsiTheme="minorHAnsi" w:cstheme="minorHAnsi"/>
          <w:b/>
          <w:bCs/>
          <w:sz w:val="22"/>
          <w:szCs w:val="22"/>
        </w:rPr>
        <w:t>Toelichting op de winst-</w:t>
      </w:r>
      <w:r w:rsidR="004D159B" w:rsidRPr="00AA3AC6">
        <w:rPr>
          <w:rFonts w:asciiTheme="minorHAnsi" w:hAnsiTheme="minorHAnsi" w:cstheme="minorHAnsi"/>
          <w:b/>
          <w:bCs/>
          <w:sz w:val="22"/>
          <w:szCs w:val="22"/>
        </w:rPr>
        <w:t xml:space="preserve"> </w:t>
      </w:r>
      <w:r w:rsidR="0080725C" w:rsidRPr="00AA3AC6">
        <w:rPr>
          <w:rFonts w:asciiTheme="minorHAnsi" w:hAnsiTheme="minorHAnsi" w:cstheme="minorHAnsi"/>
          <w:b/>
          <w:bCs/>
          <w:sz w:val="22"/>
          <w:szCs w:val="22"/>
        </w:rPr>
        <w:t>en</w:t>
      </w:r>
      <w:r w:rsidR="004D159B" w:rsidRPr="00AA3AC6">
        <w:rPr>
          <w:rFonts w:asciiTheme="minorHAnsi" w:hAnsiTheme="minorHAnsi" w:cstheme="minorHAnsi"/>
          <w:b/>
          <w:bCs/>
          <w:sz w:val="22"/>
          <w:szCs w:val="22"/>
        </w:rPr>
        <w:t xml:space="preserve"> </w:t>
      </w:r>
      <w:r w:rsidR="0080725C" w:rsidRPr="00AA3AC6">
        <w:rPr>
          <w:rFonts w:asciiTheme="minorHAnsi" w:hAnsiTheme="minorHAnsi" w:cstheme="minorHAnsi"/>
          <w:b/>
          <w:bCs/>
          <w:sz w:val="22"/>
          <w:szCs w:val="22"/>
        </w:rPr>
        <w:t>verliesrekening (x €1.000)</w:t>
      </w:r>
    </w:p>
    <w:p w14:paraId="68512FBB" w14:textId="45CD547D" w:rsidR="0080725C" w:rsidRPr="00984080" w:rsidRDefault="0080725C" w:rsidP="008D5A60">
      <w:pPr>
        <w:jc w:val="left"/>
        <w:rPr>
          <w:rFonts w:ascii="Calibri" w:eastAsia="Times New Roman" w:hAnsi="Calibri" w:cs="Arial"/>
          <w:b/>
          <w:color w:val="000000" w:themeColor="text1"/>
          <w:sz w:val="22"/>
          <w:szCs w:val="22"/>
        </w:rPr>
      </w:pPr>
      <w:r w:rsidRPr="00984080">
        <w:rPr>
          <w:rFonts w:ascii="Calibri" w:eastAsia="Times New Roman" w:hAnsi="Calibri" w:cs="Arial"/>
          <w:b/>
          <w:color w:val="000000" w:themeColor="text1"/>
          <w:sz w:val="22"/>
          <w:szCs w:val="22"/>
        </w:rPr>
        <w:t>Netto resultaat exploitatie vastgoedportefeuille</w:t>
      </w:r>
    </w:p>
    <w:p w14:paraId="3346D4A5" w14:textId="3B239659" w:rsidR="00EB05CC" w:rsidRPr="00AA3AC6" w:rsidRDefault="0080725C" w:rsidP="00EB05CC">
      <w:pPr>
        <w:jc w:val="left"/>
        <w:rPr>
          <w:rFonts w:asciiTheme="minorHAnsi" w:hAnsiTheme="minorHAnsi" w:cstheme="minorHAnsi"/>
          <w:b/>
          <w:bCs/>
          <w:sz w:val="22"/>
          <w:szCs w:val="22"/>
        </w:rPr>
      </w:pPr>
      <w:r w:rsidRPr="0048590F">
        <w:rPr>
          <w:rFonts w:ascii="Calibri" w:hAnsi="Calibri"/>
          <w:b/>
          <w:color w:val="000000" w:themeColor="text1"/>
          <w:sz w:val="22"/>
          <w:szCs w:val="22"/>
        </w:rPr>
        <w:t>Huuropbrengsten</w:t>
      </w:r>
      <w:r w:rsidR="00EB05CC">
        <w:rPr>
          <w:rFonts w:ascii="Calibri" w:hAnsi="Calibri"/>
          <w:b/>
          <w:color w:val="000000" w:themeColor="text1"/>
          <w:sz w:val="22"/>
          <w:szCs w:val="22"/>
        </w:rPr>
        <w:t xml:space="preserve"> </w:t>
      </w:r>
      <w:r w:rsidR="00EB05CC">
        <w:rPr>
          <w:rFonts w:asciiTheme="minorHAnsi" w:hAnsiTheme="minorHAnsi" w:cstheme="minorHAnsi"/>
          <w:b/>
          <w:bCs/>
          <w:sz w:val="22"/>
          <w:szCs w:val="22"/>
        </w:rPr>
        <w:t xml:space="preserve">(referentienr. </w:t>
      </w:r>
      <w:r w:rsidR="00B62612">
        <w:rPr>
          <w:rFonts w:asciiTheme="minorHAnsi" w:hAnsiTheme="minorHAnsi" w:cstheme="minorHAnsi"/>
          <w:b/>
          <w:bCs/>
          <w:sz w:val="22"/>
          <w:szCs w:val="22"/>
        </w:rPr>
        <w:t>11)</w:t>
      </w:r>
    </w:p>
    <w:p w14:paraId="0DA1073B" w14:textId="3F589B61" w:rsidR="0080725C" w:rsidRPr="0048590F" w:rsidRDefault="0080725C" w:rsidP="008D5A60">
      <w:pPr>
        <w:jc w:val="left"/>
        <w:rPr>
          <w:rFonts w:ascii="Calibri" w:hAnsi="Calibri"/>
          <w:b/>
          <w:color w:val="000000" w:themeColor="text1"/>
          <w:sz w:val="22"/>
          <w:szCs w:val="22"/>
        </w:rPr>
      </w:pPr>
    </w:p>
    <w:p w14:paraId="22FFAD3C" w14:textId="1960A60B" w:rsidR="00AB4DA0" w:rsidRPr="00A24440" w:rsidRDefault="001E00CC" w:rsidP="008D5A60">
      <w:pPr>
        <w:jc w:val="left"/>
        <w:rPr>
          <w:rFonts w:asciiTheme="minorHAnsi" w:hAnsiTheme="minorHAnsi"/>
          <w:b/>
          <w:color w:val="000000" w:themeColor="text1"/>
          <w:sz w:val="22"/>
          <w:szCs w:val="22"/>
          <w:highlight w:val="yellow"/>
        </w:rPr>
      </w:pPr>
      <w:r w:rsidRPr="00FC7D2D">
        <w:rPr>
          <w:noProof/>
        </w:rPr>
        <w:drawing>
          <wp:inline distT="0" distB="0" distL="0" distR="0" wp14:anchorId="2C6590EF" wp14:editId="4BF27AF2">
            <wp:extent cx="5759450" cy="1215390"/>
            <wp:effectExtent l="0" t="0" r="0" b="381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1215390"/>
                    </a:xfrm>
                    <a:prstGeom prst="rect">
                      <a:avLst/>
                    </a:prstGeom>
                    <a:noFill/>
                    <a:ln>
                      <a:noFill/>
                    </a:ln>
                  </pic:spPr>
                </pic:pic>
              </a:graphicData>
            </a:graphic>
          </wp:inline>
        </w:drawing>
      </w:r>
    </w:p>
    <w:p w14:paraId="2CA81716" w14:textId="77777777" w:rsidR="00AD5DB0" w:rsidRPr="00A24440" w:rsidRDefault="00AD5DB0" w:rsidP="008D5A60">
      <w:pPr>
        <w:jc w:val="left"/>
        <w:rPr>
          <w:rFonts w:asciiTheme="minorHAnsi" w:hAnsiTheme="minorHAnsi"/>
          <w:bCs/>
          <w:color w:val="000000" w:themeColor="text1"/>
          <w:sz w:val="22"/>
          <w:szCs w:val="22"/>
          <w:highlight w:val="yellow"/>
        </w:rPr>
      </w:pPr>
    </w:p>
    <w:p w14:paraId="4ABC4070" w14:textId="5D1DF01E" w:rsidR="0080725C" w:rsidRPr="006F1F9A" w:rsidRDefault="0080725C" w:rsidP="008D5A60">
      <w:pPr>
        <w:tabs>
          <w:tab w:val="left" w:pos="284"/>
        </w:tabs>
        <w:jc w:val="left"/>
        <w:rPr>
          <w:rFonts w:ascii="Calibri" w:hAnsi="Calibri"/>
          <w:bCs/>
          <w:color w:val="000000" w:themeColor="text1"/>
          <w:sz w:val="22"/>
          <w:szCs w:val="22"/>
        </w:rPr>
      </w:pPr>
      <w:r w:rsidRPr="006F1F9A">
        <w:rPr>
          <w:rFonts w:ascii="Calibri" w:hAnsi="Calibri"/>
          <w:bCs/>
          <w:color w:val="000000" w:themeColor="text1"/>
          <w:sz w:val="22"/>
          <w:szCs w:val="22"/>
        </w:rPr>
        <w:t>Alle huuropbrengsten zijn gerealiseerd in Nederland. De netto</w:t>
      </w:r>
      <w:r w:rsidR="00EA0D63" w:rsidRPr="006F1F9A">
        <w:rPr>
          <w:rFonts w:ascii="Calibri" w:hAnsi="Calibri"/>
          <w:bCs/>
          <w:color w:val="000000" w:themeColor="text1"/>
          <w:sz w:val="22"/>
          <w:szCs w:val="22"/>
        </w:rPr>
        <w:t xml:space="preserve"> </w:t>
      </w:r>
      <w:r w:rsidRPr="006F1F9A">
        <w:rPr>
          <w:rFonts w:ascii="Calibri" w:hAnsi="Calibri"/>
          <w:bCs/>
          <w:color w:val="000000" w:themeColor="text1"/>
          <w:sz w:val="22"/>
          <w:szCs w:val="22"/>
        </w:rPr>
        <w:t>huur</w:t>
      </w:r>
      <w:r w:rsidR="007F704E">
        <w:rPr>
          <w:rFonts w:ascii="Calibri" w:hAnsi="Calibri"/>
          <w:bCs/>
          <w:color w:val="000000" w:themeColor="text1"/>
          <w:sz w:val="22"/>
          <w:szCs w:val="22"/>
        </w:rPr>
        <w:t xml:space="preserve"> van het DAEB bezit </w:t>
      </w:r>
      <w:r w:rsidRPr="006F1F9A">
        <w:rPr>
          <w:rFonts w:ascii="Calibri" w:hAnsi="Calibri"/>
          <w:bCs/>
          <w:color w:val="000000" w:themeColor="text1"/>
          <w:sz w:val="22"/>
          <w:szCs w:val="22"/>
        </w:rPr>
        <w:t xml:space="preserve"> is per 1 juli </w:t>
      </w:r>
      <w:r w:rsidR="00536AEF" w:rsidRPr="006F1F9A">
        <w:rPr>
          <w:rFonts w:ascii="Calibri" w:hAnsi="Calibri"/>
          <w:bCs/>
          <w:color w:val="000000" w:themeColor="text1"/>
          <w:sz w:val="22"/>
          <w:szCs w:val="22"/>
        </w:rPr>
        <w:t>202</w:t>
      </w:r>
      <w:r w:rsidR="006F1F9A">
        <w:rPr>
          <w:rFonts w:ascii="Calibri" w:hAnsi="Calibri"/>
          <w:bCs/>
          <w:color w:val="000000" w:themeColor="text1"/>
          <w:sz w:val="22"/>
          <w:szCs w:val="22"/>
        </w:rPr>
        <w:t>1</w:t>
      </w:r>
      <w:r w:rsidR="00536AEF" w:rsidRPr="006F1F9A">
        <w:rPr>
          <w:rFonts w:ascii="Calibri" w:hAnsi="Calibri"/>
          <w:bCs/>
          <w:color w:val="000000" w:themeColor="text1"/>
          <w:sz w:val="22"/>
          <w:szCs w:val="22"/>
        </w:rPr>
        <w:t xml:space="preserve"> </w:t>
      </w:r>
      <w:r w:rsidR="006F1F9A" w:rsidRPr="006F1F9A">
        <w:rPr>
          <w:rFonts w:ascii="Calibri" w:hAnsi="Calibri"/>
          <w:bCs/>
          <w:color w:val="000000" w:themeColor="text1"/>
          <w:sz w:val="22"/>
          <w:szCs w:val="22"/>
        </w:rPr>
        <w:t xml:space="preserve">niet </w:t>
      </w:r>
      <w:r w:rsidRPr="006F1F9A">
        <w:rPr>
          <w:rFonts w:ascii="Calibri" w:hAnsi="Calibri"/>
          <w:bCs/>
          <w:color w:val="000000" w:themeColor="text1"/>
          <w:sz w:val="22"/>
          <w:szCs w:val="22"/>
        </w:rPr>
        <w:t xml:space="preserve">verhoogd </w:t>
      </w:r>
      <w:r w:rsidR="00855CC1">
        <w:rPr>
          <w:rFonts w:ascii="Calibri" w:hAnsi="Calibri"/>
          <w:bCs/>
          <w:color w:val="000000" w:themeColor="text1"/>
          <w:sz w:val="22"/>
          <w:szCs w:val="22"/>
        </w:rPr>
        <w:t>(in 2020</w:t>
      </w:r>
      <w:r w:rsidR="003C581C">
        <w:rPr>
          <w:rFonts w:ascii="Calibri" w:hAnsi="Calibri"/>
          <w:bCs/>
          <w:color w:val="000000" w:themeColor="text1"/>
          <w:sz w:val="22"/>
          <w:szCs w:val="22"/>
        </w:rPr>
        <w:t xml:space="preserve"> was dit </w:t>
      </w:r>
      <w:r w:rsidR="004C4362">
        <w:rPr>
          <w:rFonts w:ascii="Calibri" w:hAnsi="Calibri"/>
          <w:bCs/>
          <w:color w:val="000000" w:themeColor="text1"/>
          <w:sz w:val="22"/>
          <w:szCs w:val="22"/>
        </w:rPr>
        <w:t xml:space="preserve">een verhoging van </w:t>
      </w:r>
      <w:r w:rsidR="002958FD" w:rsidRPr="006F1F9A">
        <w:rPr>
          <w:rFonts w:ascii="Calibri" w:hAnsi="Calibri"/>
          <w:bCs/>
          <w:color w:val="000000" w:themeColor="text1"/>
          <w:sz w:val="22"/>
          <w:szCs w:val="22"/>
        </w:rPr>
        <w:t>2,6</w:t>
      </w:r>
      <w:r w:rsidRPr="006F1F9A">
        <w:rPr>
          <w:rFonts w:ascii="Calibri" w:hAnsi="Calibri"/>
          <w:bCs/>
          <w:color w:val="000000" w:themeColor="text1"/>
          <w:sz w:val="22"/>
          <w:szCs w:val="22"/>
        </w:rPr>
        <w:t>%)</w:t>
      </w:r>
      <w:r w:rsidR="00536AEF" w:rsidRPr="006F1F9A">
        <w:rPr>
          <w:rFonts w:ascii="Calibri" w:hAnsi="Calibri"/>
          <w:bCs/>
          <w:color w:val="000000" w:themeColor="text1"/>
          <w:sz w:val="22"/>
          <w:szCs w:val="22"/>
        </w:rPr>
        <w:t>.</w:t>
      </w:r>
      <w:r w:rsidR="003C581C">
        <w:rPr>
          <w:rFonts w:ascii="Calibri" w:hAnsi="Calibri"/>
          <w:bCs/>
          <w:color w:val="000000" w:themeColor="text1"/>
          <w:sz w:val="22"/>
          <w:szCs w:val="22"/>
        </w:rPr>
        <w:t xml:space="preserve"> </w:t>
      </w:r>
      <w:r w:rsidR="007F704E">
        <w:rPr>
          <w:rFonts w:ascii="Calibri" w:hAnsi="Calibri"/>
          <w:bCs/>
          <w:color w:val="000000" w:themeColor="text1"/>
          <w:sz w:val="22"/>
          <w:szCs w:val="22"/>
        </w:rPr>
        <w:t xml:space="preserve">Het </w:t>
      </w:r>
      <w:r w:rsidR="007F704E" w:rsidRPr="007F704E">
        <w:rPr>
          <w:rFonts w:ascii="Calibri" w:hAnsi="Calibri"/>
          <w:bCs/>
          <w:color w:val="000000" w:themeColor="text1"/>
          <w:sz w:val="22"/>
          <w:szCs w:val="22"/>
        </w:rPr>
        <w:t xml:space="preserve">Niet-DAEB </w:t>
      </w:r>
      <w:r w:rsidR="007F704E">
        <w:rPr>
          <w:rFonts w:ascii="Calibri" w:hAnsi="Calibri"/>
          <w:bCs/>
          <w:color w:val="000000" w:themeColor="text1"/>
          <w:sz w:val="22"/>
          <w:szCs w:val="22"/>
        </w:rPr>
        <w:t xml:space="preserve">bezit </w:t>
      </w:r>
      <w:r w:rsidR="007F704E" w:rsidRPr="007F704E">
        <w:rPr>
          <w:rFonts w:ascii="Calibri" w:hAnsi="Calibri"/>
          <w:bCs/>
          <w:color w:val="000000" w:themeColor="text1"/>
          <w:sz w:val="22"/>
          <w:szCs w:val="22"/>
        </w:rPr>
        <w:t xml:space="preserve">is </w:t>
      </w:r>
      <w:r w:rsidR="00AD0DB4">
        <w:rPr>
          <w:rFonts w:ascii="Calibri" w:hAnsi="Calibri"/>
          <w:bCs/>
          <w:color w:val="000000" w:themeColor="text1"/>
          <w:sz w:val="22"/>
          <w:szCs w:val="22"/>
        </w:rPr>
        <w:t xml:space="preserve">per 1 juli 2021 </w:t>
      </w:r>
      <w:r w:rsidR="007F704E">
        <w:rPr>
          <w:rFonts w:ascii="Calibri" w:hAnsi="Calibri"/>
          <w:bCs/>
          <w:color w:val="000000" w:themeColor="text1"/>
          <w:sz w:val="22"/>
          <w:szCs w:val="22"/>
        </w:rPr>
        <w:t>verho</w:t>
      </w:r>
      <w:r w:rsidR="00AD0DB4">
        <w:rPr>
          <w:rFonts w:ascii="Calibri" w:hAnsi="Calibri"/>
          <w:bCs/>
          <w:color w:val="000000" w:themeColor="text1"/>
          <w:sz w:val="22"/>
          <w:szCs w:val="22"/>
        </w:rPr>
        <w:t>o</w:t>
      </w:r>
      <w:r w:rsidR="007F704E">
        <w:rPr>
          <w:rFonts w:ascii="Calibri" w:hAnsi="Calibri"/>
          <w:bCs/>
          <w:color w:val="000000" w:themeColor="text1"/>
          <w:sz w:val="22"/>
          <w:szCs w:val="22"/>
        </w:rPr>
        <w:t>gd met 1,3%.</w:t>
      </w:r>
    </w:p>
    <w:p w14:paraId="1302CF3B" w14:textId="77777777" w:rsidR="0080725C" w:rsidRPr="006F1F9A" w:rsidRDefault="0080725C" w:rsidP="008D5A60">
      <w:pPr>
        <w:jc w:val="left"/>
        <w:rPr>
          <w:rFonts w:ascii="Calibri" w:hAnsi="Calibri"/>
          <w:color w:val="000000" w:themeColor="text1"/>
          <w:sz w:val="22"/>
          <w:szCs w:val="22"/>
        </w:rPr>
      </w:pPr>
    </w:p>
    <w:p w14:paraId="6DD4C64D" w14:textId="18F770CB" w:rsidR="0080725C" w:rsidRDefault="0080725C" w:rsidP="008D5A60">
      <w:pPr>
        <w:jc w:val="left"/>
        <w:rPr>
          <w:rFonts w:asciiTheme="minorHAnsi" w:hAnsiTheme="minorHAnsi" w:cstheme="minorHAnsi"/>
          <w:b/>
          <w:bCs/>
          <w:sz w:val="22"/>
          <w:szCs w:val="22"/>
        </w:rPr>
      </w:pPr>
      <w:r w:rsidRPr="0048590F">
        <w:rPr>
          <w:rFonts w:ascii="Calibri" w:hAnsi="Calibri"/>
          <w:b/>
          <w:bCs/>
          <w:color w:val="000000" w:themeColor="text1"/>
          <w:sz w:val="22"/>
          <w:szCs w:val="22"/>
        </w:rPr>
        <w:t>Opbrengsten servicecontracten</w:t>
      </w:r>
      <w:r w:rsidR="00B62612">
        <w:rPr>
          <w:rFonts w:ascii="Calibri" w:hAnsi="Calibri"/>
          <w:b/>
          <w:bCs/>
          <w:color w:val="000000" w:themeColor="text1"/>
          <w:sz w:val="22"/>
          <w:szCs w:val="22"/>
        </w:rPr>
        <w:t xml:space="preserve"> </w:t>
      </w:r>
      <w:r w:rsidR="00B62612">
        <w:rPr>
          <w:rFonts w:asciiTheme="minorHAnsi" w:hAnsiTheme="minorHAnsi" w:cstheme="minorHAnsi"/>
          <w:b/>
          <w:bCs/>
          <w:sz w:val="22"/>
          <w:szCs w:val="22"/>
        </w:rPr>
        <w:t>(referentienr. 12)</w:t>
      </w:r>
    </w:p>
    <w:p w14:paraId="23B9B436" w14:textId="77777777" w:rsidR="00BB32E8" w:rsidRPr="0048590F" w:rsidRDefault="00BB32E8" w:rsidP="008D5A60">
      <w:pPr>
        <w:jc w:val="left"/>
        <w:rPr>
          <w:rFonts w:ascii="Calibri" w:hAnsi="Calibri"/>
          <w:b/>
          <w:bCs/>
          <w:color w:val="000000" w:themeColor="text1"/>
          <w:sz w:val="22"/>
          <w:szCs w:val="22"/>
        </w:rPr>
      </w:pPr>
    </w:p>
    <w:p w14:paraId="11443379" w14:textId="34C30E9F" w:rsidR="00AB4DA0" w:rsidRPr="00A24440" w:rsidRDefault="000761D8" w:rsidP="008D5A60">
      <w:pPr>
        <w:jc w:val="left"/>
        <w:rPr>
          <w:rFonts w:ascii="Calibri" w:hAnsi="Calibri"/>
          <w:b/>
          <w:bCs/>
          <w:sz w:val="22"/>
          <w:szCs w:val="22"/>
          <w:highlight w:val="yellow"/>
        </w:rPr>
      </w:pPr>
      <w:r w:rsidRPr="00560A27">
        <w:rPr>
          <w:noProof/>
        </w:rPr>
        <w:drawing>
          <wp:inline distT="0" distB="0" distL="0" distR="0" wp14:anchorId="65DC64FB" wp14:editId="0145DBE8">
            <wp:extent cx="5759450" cy="677545"/>
            <wp:effectExtent l="0" t="0" r="0" b="825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677545"/>
                    </a:xfrm>
                    <a:prstGeom prst="rect">
                      <a:avLst/>
                    </a:prstGeom>
                    <a:noFill/>
                    <a:ln>
                      <a:noFill/>
                    </a:ln>
                  </pic:spPr>
                </pic:pic>
              </a:graphicData>
            </a:graphic>
          </wp:inline>
        </w:drawing>
      </w:r>
    </w:p>
    <w:p w14:paraId="78EBED52" w14:textId="7A41F34F" w:rsidR="00EE7E79" w:rsidRDefault="00EE7E79" w:rsidP="008D5A60">
      <w:pPr>
        <w:jc w:val="left"/>
        <w:rPr>
          <w:rFonts w:ascii="Calibri" w:hAnsi="Calibri"/>
          <w:b/>
          <w:bCs/>
          <w:color w:val="000000" w:themeColor="text1"/>
          <w:szCs w:val="20"/>
          <w:highlight w:val="yellow"/>
        </w:rPr>
      </w:pPr>
    </w:p>
    <w:p w14:paraId="78F8C351" w14:textId="6D81D4E4" w:rsidR="0048590F" w:rsidRDefault="0048590F" w:rsidP="008D5A60">
      <w:pPr>
        <w:jc w:val="left"/>
        <w:rPr>
          <w:rFonts w:asciiTheme="minorHAnsi" w:hAnsiTheme="minorHAnsi" w:cstheme="minorHAnsi"/>
          <w:b/>
          <w:bCs/>
          <w:sz w:val="22"/>
          <w:szCs w:val="22"/>
        </w:rPr>
      </w:pPr>
      <w:r>
        <w:rPr>
          <w:rFonts w:ascii="Calibri" w:hAnsi="Calibri"/>
          <w:b/>
          <w:bCs/>
          <w:color w:val="000000" w:themeColor="text1"/>
          <w:sz w:val="22"/>
          <w:szCs w:val="22"/>
        </w:rPr>
        <w:t>Lasten service</w:t>
      </w:r>
      <w:r w:rsidR="00004F9E">
        <w:rPr>
          <w:rFonts w:ascii="Calibri" w:hAnsi="Calibri"/>
          <w:b/>
          <w:bCs/>
          <w:color w:val="000000" w:themeColor="text1"/>
          <w:sz w:val="22"/>
          <w:szCs w:val="22"/>
        </w:rPr>
        <w:t>c</w:t>
      </w:r>
      <w:r>
        <w:rPr>
          <w:rFonts w:ascii="Calibri" w:hAnsi="Calibri"/>
          <w:b/>
          <w:bCs/>
          <w:color w:val="000000" w:themeColor="text1"/>
          <w:sz w:val="22"/>
          <w:szCs w:val="22"/>
        </w:rPr>
        <w:t>ontracten</w:t>
      </w:r>
      <w:r w:rsidR="00B62612">
        <w:rPr>
          <w:rFonts w:ascii="Calibri" w:hAnsi="Calibri"/>
          <w:b/>
          <w:bCs/>
          <w:color w:val="000000" w:themeColor="text1"/>
          <w:sz w:val="22"/>
          <w:szCs w:val="22"/>
        </w:rPr>
        <w:t xml:space="preserve"> </w:t>
      </w:r>
      <w:r w:rsidR="00B62612">
        <w:rPr>
          <w:rFonts w:asciiTheme="minorHAnsi" w:hAnsiTheme="minorHAnsi" w:cstheme="minorHAnsi"/>
          <w:b/>
          <w:bCs/>
          <w:sz w:val="22"/>
          <w:szCs w:val="22"/>
        </w:rPr>
        <w:t>(referentienr. 1</w:t>
      </w:r>
      <w:r w:rsidR="00BB32E8">
        <w:rPr>
          <w:rFonts w:asciiTheme="minorHAnsi" w:hAnsiTheme="minorHAnsi" w:cstheme="minorHAnsi"/>
          <w:b/>
          <w:bCs/>
          <w:sz w:val="22"/>
          <w:szCs w:val="22"/>
        </w:rPr>
        <w:t>3</w:t>
      </w:r>
      <w:r w:rsidR="00B62612">
        <w:rPr>
          <w:rFonts w:asciiTheme="minorHAnsi" w:hAnsiTheme="minorHAnsi" w:cstheme="minorHAnsi"/>
          <w:b/>
          <w:bCs/>
          <w:sz w:val="22"/>
          <w:szCs w:val="22"/>
        </w:rPr>
        <w:t>)</w:t>
      </w:r>
    </w:p>
    <w:p w14:paraId="2EBF850C" w14:textId="77777777" w:rsidR="00E10F99" w:rsidRDefault="00E10F99" w:rsidP="008D5A60">
      <w:pPr>
        <w:jc w:val="left"/>
        <w:rPr>
          <w:rFonts w:asciiTheme="minorHAnsi" w:hAnsiTheme="minorHAnsi" w:cstheme="minorHAnsi"/>
          <w:b/>
          <w:bCs/>
          <w:sz w:val="22"/>
          <w:szCs w:val="22"/>
        </w:rPr>
      </w:pPr>
    </w:p>
    <w:p w14:paraId="72D3DF84" w14:textId="56371D08" w:rsidR="0048590F" w:rsidRPr="005E03DA" w:rsidRDefault="00AD0DB4" w:rsidP="008D5A60">
      <w:pPr>
        <w:jc w:val="left"/>
        <w:rPr>
          <w:rFonts w:ascii="Calibri" w:hAnsi="Calibri"/>
          <w:b/>
          <w:bCs/>
          <w:color w:val="000000" w:themeColor="text1"/>
          <w:szCs w:val="20"/>
        </w:rPr>
      </w:pPr>
      <w:r w:rsidRPr="00AD0DB4">
        <w:rPr>
          <w:noProof/>
        </w:rPr>
        <w:drawing>
          <wp:inline distT="0" distB="0" distL="0" distR="0" wp14:anchorId="796F3A87" wp14:editId="1FD8EC16">
            <wp:extent cx="5759450" cy="1652905"/>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1652905"/>
                    </a:xfrm>
                    <a:prstGeom prst="rect">
                      <a:avLst/>
                    </a:prstGeom>
                    <a:noFill/>
                    <a:ln>
                      <a:noFill/>
                    </a:ln>
                  </pic:spPr>
                </pic:pic>
              </a:graphicData>
            </a:graphic>
          </wp:inline>
        </w:drawing>
      </w:r>
    </w:p>
    <w:p w14:paraId="47389FD5" w14:textId="77777777" w:rsidR="0048590F" w:rsidRPr="00A24440" w:rsidRDefault="0048590F" w:rsidP="008D5A60">
      <w:pPr>
        <w:jc w:val="left"/>
        <w:rPr>
          <w:rFonts w:ascii="Calibri" w:hAnsi="Calibri"/>
          <w:b/>
          <w:bCs/>
          <w:color w:val="000000" w:themeColor="text1"/>
          <w:szCs w:val="20"/>
          <w:highlight w:val="yellow"/>
        </w:rPr>
      </w:pPr>
    </w:p>
    <w:p w14:paraId="1F4473F5" w14:textId="5FD6422D" w:rsidR="0080725C" w:rsidRDefault="0080725C" w:rsidP="008D5A60">
      <w:pPr>
        <w:jc w:val="left"/>
        <w:rPr>
          <w:rFonts w:asciiTheme="minorHAnsi" w:hAnsiTheme="minorHAnsi" w:cstheme="minorHAnsi"/>
          <w:b/>
          <w:bCs/>
          <w:sz w:val="22"/>
          <w:szCs w:val="22"/>
        </w:rPr>
      </w:pPr>
      <w:r w:rsidRPr="00004F9E">
        <w:rPr>
          <w:rFonts w:ascii="Calibri" w:hAnsi="Calibri"/>
          <w:b/>
          <w:bCs/>
          <w:color w:val="000000" w:themeColor="text1"/>
          <w:sz w:val="22"/>
          <w:szCs w:val="22"/>
        </w:rPr>
        <w:t>Lasten verhuur en beheeractiviteiten</w:t>
      </w:r>
      <w:r w:rsidR="00BB32E8">
        <w:rPr>
          <w:rFonts w:ascii="Calibri" w:hAnsi="Calibri"/>
          <w:b/>
          <w:bCs/>
          <w:color w:val="000000" w:themeColor="text1"/>
          <w:sz w:val="22"/>
          <w:szCs w:val="22"/>
        </w:rPr>
        <w:t xml:space="preserve"> </w:t>
      </w:r>
      <w:r w:rsidR="00BB32E8">
        <w:rPr>
          <w:rFonts w:asciiTheme="minorHAnsi" w:hAnsiTheme="minorHAnsi" w:cstheme="minorHAnsi"/>
          <w:b/>
          <w:bCs/>
          <w:sz w:val="22"/>
          <w:szCs w:val="22"/>
        </w:rPr>
        <w:t>(referentienr. 14)</w:t>
      </w:r>
    </w:p>
    <w:p w14:paraId="3421C490" w14:textId="77777777" w:rsidR="00BB32E8" w:rsidRPr="00004F9E" w:rsidRDefault="00BB32E8" w:rsidP="008D5A60">
      <w:pPr>
        <w:jc w:val="left"/>
        <w:rPr>
          <w:rFonts w:ascii="Calibri" w:hAnsi="Calibri"/>
          <w:b/>
          <w:bCs/>
          <w:color w:val="000000" w:themeColor="text1"/>
          <w:sz w:val="22"/>
          <w:szCs w:val="22"/>
        </w:rPr>
      </w:pPr>
    </w:p>
    <w:p w14:paraId="684A04A6" w14:textId="0B1D3CB2" w:rsidR="008D0E3D" w:rsidRPr="001B2ABB" w:rsidRDefault="001B2ABB" w:rsidP="008D5A60">
      <w:pPr>
        <w:jc w:val="left"/>
        <w:rPr>
          <w:rFonts w:ascii="Calibri" w:hAnsi="Calibri"/>
          <w:b/>
          <w:bCs/>
          <w:color w:val="000000" w:themeColor="text1"/>
          <w:sz w:val="22"/>
          <w:szCs w:val="22"/>
        </w:rPr>
      </w:pPr>
      <w:r w:rsidRPr="001B2ABB">
        <w:rPr>
          <w:noProof/>
        </w:rPr>
        <w:drawing>
          <wp:inline distT="0" distB="0" distL="0" distR="0" wp14:anchorId="26FCFE6D" wp14:editId="0DA6A083">
            <wp:extent cx="5759450" cy="615315"/>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615315"/>
                    </a:xfrm>
                    <a:prstGeom prst="rect">
                      <a:avLst/>
                    </a:prstGeom>
                    <a:noFill/>
                    <a:ln>
                      <a:noFill/>
                    </a:ln>
                  </pic:spPr>
                </pic:pic>
              </a:graphicData>
            </a:graphic>
          </wp:inline>
        </w:drawing>
      </w:r>
    </w:p>
    <w:p w14:paraId="247A5286" w14:textId="77777777" w:rsidR="00EE7E79" w:rsidRPr="001B2ABB" w:rsidRDefault="00EE7E79" w:rsidP="008D5A60">
      <w:pPr>
        <w:jc w:val="left"/>
        <w:rPr>
          <w:rFonts w:ascii="Calibri" w:hAnsi="Calibri"/>
          <w:b/>
          <w:bCs/>
          <w:color w:val="000000" w:themeColor="text1"/>
          <w:szCs w:val="20"/>
        </w:rPr>
      </w:pPr>
    </w:p>
    <w:p w14:paraId="1FB1EB07" w14:textId="77777777" w:rsidR="002F6A0A" w:rsidRDefault="002F6A0A">
      <w:pPr>
        <w:widowControl/>
        <w:autoSpaceDE/>
        <w:autoSpaceDN/>
        <w:adjustRightInd/>
        <w:jc w:val="left"/>
        <w:rPr>
          <w:rFonts w:ascii="Calibri" w:hAnsi="Calibri"/>
          <w:b/>
          <w:bCs/>
          <w:color w:val="000000" w:themeColor="text1"/>
          <w:sz w:val="22"/>
          <w:szCs w:val="22"/>
        </w:rPr>
      </w:pPr>
      <w:r>
        <w:rPr>
          <w:rFonts w:ascii="Calibri" w:hAnsi="Calibri"/>
          <w:b/>
          <w:bCs/>
          <w:color w:val="000000" w:themeColor="text1"/>
          <w:sz w:val="22"/>
          <w:szCs w:val="22"/>
        </w:rPr>
        <w:br w:type="page"/>
      </w:r>
    </w:p>
    <w:p w14:paraId="20215380" w14:textId="72C8E2CE" w:rsidR="0080725C" w:rsidRPr="001B2ABB" w:rsidRDefault="0080725C" w:rsidP="008D5A60">
      <w:pPr>
        <w:jc w:val="left"/>
        <w:rPr>
          <w:rFonts w:asciiTheme="minorHAnsi" w:hAnsiTheme="minorHAnsi" w:cstheme="minorHAnsi"/>
          <w:b/>
          <w:bCs/>
          <w:sz w:val="22"/>
          <w:szCs w:val="22"/>
        </w:rPr>
      </w:pPr>
      <w:r w:rsidRPr="001B2ABB">
        <w:rPr>
          <w:rFonts w:ascii="Calibri" w:hAnsi="Calibri"/>
          <w:b/>
          <w:bCs/>
          <w:color w:val="000000" w:themeColor="text1"/>
          <w:sz w:val="22"/>
          <w:szCs w:val="22"/>
        </w:rPr>
        <w:lastRenderedPageBreak/>
        <w:t>Lasten onderhoudsactiviteiten</w:t>
      </w:r>
      <w:r w:rsidR="00BB32E8" w:rsidRPr="001B2ABB">
        <w:rPr>
          <w:rFonts w:ascii="Calibri" w:hAnsi="Calibri"/>
          <w:b/>
          <w:bCs/>
          <w:color w:val="000000" w:themeColor="text1"/>
          <w:sz w:val="22"/>
          <w:szCs w:val="22"/>
        </w:rPr>
        <w:t xml:space="preserve"> </w:t>
      </w:r>
      <w:r w:rsidR="00BB32E8" w:rsidRPr="001B2ABB">
        <w:rPr>
          <w:rFonts w:asciiTheme="minorHAnsi" w:hAnsiTheme="minorHAnsi" w:cstheme="minorHAnsi"/>
          <w:b/>
          <w:bCs/>
          <w:sz w:val="22"/>
          <w:szCs w:val="22"/>
        </w:rPr>
        <w:t>(referentienr. 15)</w:t>
      </w:r>
    </w:p>
    <w:p w14:paraId="2961F7E3" w14:textId="77777777" w:rsidR="00BB32E8" w:rsidRPr="001B2ABB" w:rsidRDefault="00BB32E8" w:rsidP="008D5A60">
      <w:pPr>
        <w:jc w:val="left"/>
        <w:rPr>
          <w:rFonts w:ascii="Calibri" w:hAnsi="Calibri"/>
          <w:b/>
          <w:bCs/>
          <w:color w:val="000000" w:themeColor="text1"/>
          <w:sz w:val="22"/>
          <w:szCs w:val="22"/>
        </w:rPr>
      </w:pPr>
    </w:p>
    <w:p w14:paraId="4590A089" w14:textId="0C4C16F2" w:rsidR="00126E48" w:rsidRPr="001B2ABB" w:rsidRDefault="001B2ABB" w:rsidP="008D5A60">
      <w:pPr>
        <w:keepNext/>
        <w:keepLines/>
        <w:widowControl/>
        <w:spacing w:line="360" w:lineRule="auto"/>
        <w:jc w:val="left"/>
        <w:rPr>
          <w:rFonts w:ascii="Calibri" w:hAnsi="Calibri"/>
          <w:b/>
          <w:bCs/>
          <w:color w:val="000000" w:themeColor="text1"/>
          <w:sz w:val="22"/>
          <w:szCs w:val="22"/>
        </w:rPr>
      </w:pPr>
      <w:r w:rsidRPr="001B2ABB">
        <w:rPr>
          <w:noProof/>
        </w:rPr>
        <w:drawing>
          <wp:inline distT="0" distB="0" distL="0" distR="0" wp14:anchorId="23DFDE24" wp14:editId="0C88A722">
            <wp:extent cx="5759450" cy="1059815"/>
            <wp:effectExtent l="0" t="0" r="0" b="698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1059815"/>
                    </a:xfrm>
                    <a:prstGeom prst="rect">
                      <a:avLst/>
                    </a:prstGeom>
                    <a:noFill/>
                    <a:ln>
                      <a:noFill/>
                    </a:ln>
                  </pic:spPr>
                </pic:pic>
              </a:graphicData>
            </a:graphic>
          </wp:inline>
        </w:drawing>
      </w:r>
    </w:p>
    <w:p w14:paraId="015AAAB5" w14:textId="77777777" w:rsidR="00EE7E79" w:rsidRPr="001B2ABB" w:rsidRDefault="00EE7E79" w:rsidP="008D5A60">
      <w:pPr>
        <w:jc w:val="left"/>
        <w:rPr>
          <w:rFonts w:ascii="Calibri" w:hAnsi="Calibri"/>
          <w:b/>
          <w:bCs/>
          <w:color w:val="000000" w:themeColor="text1"/>
          <w:sz w:val="22"/>
          <w:szCs w:val="22"/>
        </w:rPr>
      </w:pPr>
    </w:p>
    <w:p w14:paraId="70DCC1CA" w14:textId="7CC1AACE" w:rsidR="0080725C" w:rsidRPr="00CD1A1F" w:rsidRDefault="0080725C" w:rsidP="0050752B">
      <w:pPr>
        <w:widowControl/>
        <w:autoSpaceDE/>
        <w:autoSpaceDN/>
        <w:adjustRightInd/>
        <w:jc w:val="left"/>
        <w:rPr>
          <w:rFonts w:ascii="Calibri" w:hAnsi="Calibri"/>
          <w:b/>
          <w:bCs/>
          <w:color w:val="000000" w:themeColor="text1"/>
          <w:sz w:val="22"/>
          <w:szCs w:val="22"/>
        </w:rPr>
      </w:pPr>
      <w:r w:rsidRPr="00CD1A1F">
        <w:rPr>
          <w:rFonts w:ascii="Calibri" w:hAnsi="Calibri"/>
          <w:b/>
          <w:bCs/>
          <w:color w:val="000000" w:themeColor="text1"/>
          <w:sz w:val="22"/>
          <w:szCs w:val="22"/>
        </w:rPr>
        <w:t>Overige directe operationele lasten exploitatie bezit</w:t>
      </w:r>
      <w:r w:rsidR="00BB32E8" w:rsidRPr="00CD1A1F">
        <w:rPr>
          <w:rFonts w:ascii="Calibri" w:hAnsi="Calibri"/>
          <w:b/>
          <w:bCs/>
          <w:color w:val="000000" w:themeColor="text1"/>
          <w:sz w:val="22"/>
          <w:szCs w:val="22"/>
        </w:rPr>
        <w:t xml:space="preserve"> (referentienr. 16)</w:t>
      </w:r>
    </w:p>
    <w:p w14:paraId="08454EF0" w14:textId="77777777" w:rsidR="00BB32E8" w:rsidRPr="00CD1A1F" w:rsidRDefault="00BB32E8" w:rsidP="008D5A60">
      <w:pPr>
        <w:jc w:val="left"/>
        <w:rPr>
          <w:rFonts w:ascii="Calibri" w:hAnsi="Calibri"/>
          <w:b/>
          <w:bCs/>
          <w:color w:val="000000" w:themeColor="text1"/>
          <w:sz w:val="22"/>
          <w:szCs w:val="22"/>
        </w:rPr>
      </w:pPr>
    </w:p>
    <w:p w14:paraId="4F3B8CAF" w14:textId="402C1C23" w:rsidR="008D4F6A" w:rsidRPr="00CD1A1F" w:rsidRDefault="00CD1A1F" w:rsidP="008D5A60">
      <w:pPr>
        <w:jc w:val="left"/>
        <w:rPr>
          <w:rFonts w:ascii="Calibri" w:hAnsi="Calibri"/>
          <w:b/>
          <w:bCs/>
          <w:color w:val="000000" w:themeColor="text1"/>
          <w:sz w:val="22"/>
          <w:szCs w:val="22"/>
        </w:rPr>
      </w:pPr>
      <w:r w:rsidRPr="00CD1A1F">
        <w:rPr>
          <w:noProof/>
        </w:rPr>
        <w:drawing>
          <wp:inline distT="0" distB="0" distL="0" distR="0" wp14:anchorId="666F2AF4" wp14:editId="0B826D33">
            <wp:extent cx="5759450" cy="1208405"/>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1208405"/>
                    </a:xfrm>
                    <a:prstGeom prst="rect">
                      <a:avLst/>
                    </a:prstGeom>
                    <a:noFill/>
                    <a:ln>
                      <a:noFill/>
                    </a:ln>
                  </pic:spPr>
                </pic:pic>
              </a:graphicData>
            </a:graphic>
          </wp:inline>
        </w:drawing>
      </w:r>
    </w:p>
    <w:p w14:paraId="04880B51" w14:textId="77777777" w:rsidR="008D4F6A" w:rsidRPr="00CD1A1F" w:rsidRDefault="008D4F6A" w:rsidP="008D5A60">
      <w:pPr>
        <w:jc w:val="left"/>
        <w:rPr>
          <w:rFonts w:ascii="Calibri" w:hAnsi="Calibri"/>
          <w:color w:val="000000" w:themeColor="text1"/>
          <w:sz w:val="22"/>
          <w:szCs w:val="22"/>
        </w:rPr>
      </w:pPr>
    </w:p>
    <w:p w14:paraId="6425434E" w14:textId="32FB32AA" w:rsidR="0080725C" w:rsidRPr="00CD1A1F" w:rsidRDefault="0080725C" w:rsidP="00984080">
      <w:pPr>
        <w:pStyle w:val="Bold12"/>
        <w:spacing w:before="0"/>
        <w:rPr>
          <w:rFonts w:ascii="Calibri" w:hAnsi="Calibri"/>
          <w:color w:val="000000" w:themeColor="text1"/>
          <w:sz w:val="22"/>
          <w:szCs w:val="22"/>
          <w:lang w:eastAsia="nl-NL"/>
        </w:rPr>
      </w:pPr>
      <w:r w:rsidRPr="00CD1A1F">
        <w:rPr>
          <w:rFonts w:ascii="Calibri" w:hAnsi="Calibri"/>
          <w:color w:val="000000" w:themeColor="text1"/>
          <w:sz w:val="22"/>
          <w:szCs w:val="22"/>
          <w:lang w:eastAsia="nl-NL"/>
        </w:rPr>
        <w:t>Netto gerealiseerd resultaat verkoop vastgoedportefeuille</w:t>
      </w:r>
      <w:r w:rsidR="00C864A7" w:rsidRPr="00CD1A1F">
        <w:rPr>
          <w:rFonts w:ascii="Calibri" w:hAnsi="Calibri"/>
          <w:color w:val="000000" w:themeColor="text1"/>
          <w:sz w:val="22"/>
          <w:szCs w:val="22"/>
          <w:lang w:eastAsia="nl-NL"/>
        </w:rPr>
        <w:t xml:space="preserve"> (referentienr. 17)</w:t>
      </w:r>
    </w:p>
    <w:p w14:paraId="3D3FD2D3" w14:textId="789F4938" w:rsidR="0080725C" w:rsidRPr="00CD1A1F" w:rsidRDefault="0080725C" w:rsidP="00984080">
      <w:pPr>
        <w:pStyle w:val="Bold12"/>
        <w:spacing w:before="0"/>
        <w:rPr>
          <w:rFonts w:ascii="Calibri" w:hAnsi="Calibri"/>
          <w:color w:val="000000" w:themeColor="text1"/>
          <w:sz w:val="22"/>
          <w:szCs w:val="22"/>
          <w:lang w:eastAsia="nl-NL"/>
        </w:rPr>
      </w:pPr>
      <w:r w:rsidRPr="00CD1A1F">
        <w:rPr>
          <w:rFonts w:ascii="Calibri" w:hAnsi="Calibri"/>
          <w:color w:val="000000" w:themeColor="text1"/>
          <w:sz w:val="22"/>
          <w:szCs w:val="22"/>
          <w:lang w:eastAsia="nl-NL"/>
        </w:rPr>
        <w:t>Verkoopopbrengst vastgoedportefeuille</w:t>
      </w:r>
    </w:p>
    <w:p w14:paraId="30812F1A" w14:textId="77777777" w:rsidR="00823FD4" w:rsidRPr="00CD1A1F" w:rsidRDefault="00823FD4" w:rsidP="00823FD4"/>
    <w:p w14:paraId="44E00615" w14:textId="105D446C" w:rsidR="008D4F6A" w:rsidRPr="00CD1A1F" w:rsidRDefault="00C571DE" w:rsidP="008D5A60">
      <w:pPr>
        <w:jc w:val="left"/>
        <w:rPr>
          <w:rFonts w:ascii="Calibri" w:hAnsi="Calibri"/>
          <w:b/>
          <w:bCs/>
          <w:sz w:val="22"/>
          <w:szCs w:val="22"/>
        </w:rPr>
      </w:pPr>
      <w:r w:rsidRPr="00CD1A1F">
        <w:rPr>
          <w:noProof/>
        </w:rPr>
        <w:drawing>
          <wp:inline distT="0" distB="0" distL="0" distR="0" wp14:anchorId="018DF8B7" wp14:editId="5F3FDA7D">
            <wp:extent cx="5759450" cy="1356360"/>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9450" cy="1356360"/>
                    </a:xfrm>
                    <a:prstGeom prst="rect">
                      <a:avLst/>
                    </a:prstGeom>
                    <a:noFill/>
                    <a:ln>
                      <a:noFill/>
                    </a:ln>
                  </pic:spPr>
                </pic:pic>
              </a:graphicData>
            </a:graphic>
          </wp:inline>
        </w:drawing>
      </w:r>
    </w:p>
    <w:p w14:paraId="321F8D9C" w14:textId="77777777" w:rsidR="00B0487B" w:rsidRPr="00A24440" w:rsidRDefault="00B0487B" w:rsidP="008D5A60">
      <w:pPr>
        <w:jc w:val="left"/>
        <w:rPr>
          <w:rFonts w:ascii="Calibri" w:hAnsi="Calibri"/>
          <w:sz w:val="22"/>
          <w:szCs w:val="22"/>
          <w:highlight w:val="yellow"/>
        </w:rPr>
      </w:pPr>
    </w:p>
    <w:p w14:paraId="3F250FA8" w14:textId="31557A0E" w:rsidR="00FC09C3" w:rsidRDefault="0080725C" w:rsidP="008D5A60">
      <w:pPr>
        <w:jc w:val="left"/>
        <w:rPr>
          <w:rFonts w:asciiTheme="minorHAnsi" w:hAnsiTheme="minorHAnsi" w:cstheme="minorHAnsi"/>
          <w:b/>
          <w:bCs/>
          <w:sz w:val="22"/>
          <w:szCs w:val="22"/>
        </w:rPr>
      </w:pPr>
      <w:r w:rsidRPr="00823FD4">
        <w:rPr>
          <w:rFonts w:ascii="Calibri" w:hAnsi="Calibri"/>
          <w:b/>
          <w:bCs/>
          <w:iCs/>
          <w:sz w:val="22"/>
          <w:szCs w:val="22"/>
        </w:rPr>
        <w:t>Waardeveranderingen vastgoedportefeuille</w:t>
      </w:r>
      <w:r w:rsidRPr="00823FD4">
        <w:rPr>
          <w:rFonts w:ascii="Calibri" w:hAnsi="Calibri"/>
          <w:b/>
          <w:bCs/>
          <w:iCs/>
          <w:sz w:val="22"/>
          <w:szCs w:val="22"/>
        </w:rPr>
        <w:br/>
      </w:r>
      <w:r w:rsidRPr="00721EB1">
        <w:rPr>
          <w:rFonts w:ascii="Calibri" w:hAnsi="Calibri"/>
          <w:b/>
          <w:bCs/>
          <w:color w:val="000000" w:themeColor="text1"/>
          <w:sz w:val="22"/>
          <w:szCs w:val="22"/>
        </w:rPr>
        <w:t>Overige waardeveranderingen vastgoedportefeuille</w:t>
      </w:r>
      <w:r w:rsidR="00823FD4">
        <w:rPr>
          <w:rFonts w:ascii="Calibri" w:hAnsi="Calibri"/>
          <w:b/>
          <w:bCs/>
          <w:color w:val="000000" w:themeColor="text1"/>
          <w:sz w:val="22"/>
          <w:szCs w:val="22"/>
        </w:rPr>
        <w:t xml:space="preserve"> </w:t>
      </w:r>
      <w:r w:rsidR="00823FD4">
        <w:rPr>
          <w:rFonts w:asciiTheme="minorHAnsi" w:hAnsiTheme="minorHAnsi" w:cstheme="minorHAnsi"/>
          <w:b/>
          <w:bCs/>
          <w:sz w:val="22"/>
          <w:szCs w:val="22"/>
        </w:rPr>
        <w:t>(referentienr. 18)</w:t>
      </w:r>
    </w:p>
    <w:p w14:paraId="6E91BB43" w14:textId="77777777" w:rsidR="00823FD4" w:rsidRPr="00721EB1" w:rsidRDefault="00823FD4" w:rsidP="008D5A60">
      <w:pPr>
        <w:jc w:val="left"/>
        <w:rPr>
          <w:rFonts w:ascii="Calibri" w:hAnsi="Calibri"/>
          <w:b/>
          <w:bCs/>
          <w:color w:val="000000" w:themeColor="text1"/>
          <w:sz w:val="22"/>
          <w:szCs w:val="22"/>
        </w:rPr>
      </w:pPr>
    </w:p>
    <w:p w14:paraId="2E36DE01" w14:textId="600797E9" w:rsidR="00AB73C7" w:rsidRPr="00C6546D" w:rsidRDefault="00C6546D" w:rsidP="008D5A60">
      <w:pPr>
        <w:jc w:val="left"/>
        <w:rPr>
          <w:rFonts w:ascii="Calibri" w:hAnsi="Calibri"/>
          <w:b/>
          <w:bCs/>
          <w:color w:val="000000" w:themeColor="text1"/>
          <w:sz w:val="22"/>
          <w:szCs w:val="22"/>
        </w:rPr>
      </w:pPr>
      <w:r w:rsidRPr="00C6546D">
        <w:rPr>
          <w:noProof/>
        </w:rPr>
        <w:drawing>
          <wp:inline distT="0" distB="0" distL="0" distR="0" wp14:anchorId="0AC5C835" wp14:editId="4EF31DEF">
            <wp:extent cx="5759450" cy="76327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763270"/>
                    </a:xfrm>
                    <a:prstGeom prst="rect">
                      <a:avLst/>
                    </a:prstGeom>
                    <a:noFill/>
                    <a:ln>
                      <a:noFill/>
                    </a:ln>
                  </pic:spPr>
                </pic:pic>
              </a:graphicData>
            </a:graphic>
          </wp:inline>
        </w:drawing>
      </w:r>
    </w:p>
    <w:p w14:paraId="271B872B" w14:textId="20C6DCD5" w:rsidR="00FC09C3" w:rsidRPr="00C6546D" w:rsidRDefault="00FC09C3" w:rsidP="008D5A60">
      <w:pPr>
        <w:jc w:val="left"/>
        <w:rPr>
          <w:rFonts w:ascii="Calibri" w:hAnsi="Calibri"/>
          <w:color w:val="000000" w:themeColor="text1"/>
          <w:sz w:val="22"/>
          <w:szCs w:val="22"/>
        </w:rPr>
      </w:pPr>
    </w:p>
    <w:p w14:paraId="314B754E" w14:textId="1E3CEE50" w:rsidR="0080725C" w:rsidRPr="00C6546D" w:rsidRDefault="0080725C" w:rsidP="008D5A60">
      <w:pPr>
        <w:jc w:val="left"/>
        <w:rPr>
          <w:rFonts w:asciiTheme="minorHAnsi" w:hAnsiTheme="minorHAnsi" w:cstheme="minorHAnsi"/>
          <w:b/>
          <w:bCs/>
          <w:sz w:val="22"/>
          <w:szCs w:val="22"/>
        </w:rPr>
      </w:pPr>
      <w:r w:rsidRPr="00C6546D">
        <w:rPr>
          <w:rFonts w:ascii="Calibri" w:hAnsi="Calibri"/>
          <w:b/>
          <w:bCs/>
          <w:color w:val="000000" w:themeColor="text1"/>
          <w:sz w:val="22"/>
          <w:szCs w:val="22"/>
        </w:rPr>
        <w:t>Niet-gerealiseerde waardeveranderingen vastgoedportefeuille</w:t>
      </w:r>
      <w:r w:rsidR="00823FD4" w:rsidRPr="00C6546D">
        <w:rPr>
          <w:rFonts w:ascii="Calibri" w:hAnsi="Calibri"/>
          <w:b/>
          <w:bCs/>
          <w:color w:val="000000" w:themeColor="text1"/>
          <w:sz w:val="22"/>
          <w:szCs w:val="22"/>
        </w:rPr>
        <w:t xml:space="preserve"> </w:t>
      </w:r>
      <w:r w:rsidR="00823FD4" w:rsidRPr="00C6546D">
        <w:rPr>
          <w:rFonts w:asciiTheme="minorHAnsi" w:hAnsiTheme="minorHAnsi" w:cstheme="minorHAnsi"/>
          <w:b/>
          <w:bCs/>
          <w:sz w:val="22"/>
          <w:szCs w:val="22"/>
        </w:rPr>
        <w:t xml:space="preserve">(referentienr. </w:t>
      </w:r>
      <w:r w:rsidR="008250CF" w:rsidRPr="00C6546D">
        <w:rPr>
          <w:rFonts w:asciiTheme="minorHAnsi" w:hAnsiTheme="minorHAnsi" w:cstheme="minorHAnsi"/>
          <w:b/>
          <w:bCs/>
          <w:sz w:val="22"/>
          <w:szCs w:val="22"/>
        </w:rPr>
        <w:t>19</w:t>
      </w:r>
      <w:r w:rsidR="00823FD4" w:rsidRPr="00C6546D">
        <w:rPr>
          <w:rFonts w:asciiTheme="minorHAnsi" w:hAnsiTheme="minorHAnsi" w:cstheme="minorHAnsi"/>
          <w:b/>
          <w:bCs/>
          <w:sz w:val="22"/>
          <w:szCs w:val="22"/>
        </w:rPr>
        <w:t>)</w:t>
      </w:r>
    </w:p>
    <w:p w14:paraId="60B1F477" w14:textId="77777777" w:rsidR="00823FD4" w:rsidRPr="00C6546D" w:rsidRDefault="00823FD4" w:rsidP="008D5A60">
      <w:pPr>
        <w:jc w:val="left"/>
        <w:rPr>
          <w:rFonts w:ascii="Calibri" w:hAnsi="Calibri"/>
          <w:b/>
          <w:bCs/>
          <w:color w:val="000000" w:themeColor="text1"/>
          <w:sz w:val="22"/>
          <w:szCs w:val="22"/>
        </w:rPr>
      </w:pPr>
    </w:p>
    <w:p w14:paraId="5F520FD2" w14:textId="27605C7F" w:rsidR="005662A0" w:rsidRPr="00C6546D" w:rsidRDefault="00CD1A1F" w:rsidP="008D5A60">
      <w:pPr>
        <w:jc w:val="left"/>
        <w:rPr>
          <w:rFonts w:ascii="Calibri" w:hAnsi="Calibri"/>
          <w:b/>
          <w:bCs/>
          <w:color w:val="000000" w:themeColor="text1"/>
          <w:sz w:val="22"/>
          <w:szCs w:val="22"/>
        </w:rPr>
      </w:pPr>
      <w:r w:rsidRPr="00CD1A1F">
        <w:rPr>
          <w:noProof/>
        </w:rPr>
        <w:drawing>
          <wp:inline distT="0" distB="0" distL="0" distR="0" wp14:anchorId="07A50CD5" wp14:editId="6AF686C6">
            <wp:extent cx="5759450" cy="911860"/>
            <wp:effectExtent l="0" t="0" r="0" b="254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450" cy="911860"/>
                    </a:xfrm>
                    <a:prstGeom prst="rect">
                      <a:avLst/>
                    </a:prstGeom>
                    <a:noFill/>
                    <a:ln>
                      <a:noFill/>
                    </a:ln>
                  </pic:spPr>
                </pic:pic>
              </a:graphicData>
            </a:graphic>
          </wp:inline>
        </w:drawing>
      </w:r>
    </w:p>
    <w:p w14:paraId="7C1C5F5E" w14:textId="583C54D5" w:rsidR="00C22548" w:rsidRPr="00C6546D" w:rsidRDefault="00C22548" w:rsidP="008D5A60">
      <w:pPr>
        <w:jc w:val="left"/>
        <w:rPr>
          <w:rFonts w:ascii="Calibri" w:hAnsi="Calibri"/>
          <w:b/>
          <w:bCs/>
          <w:color w:val="000000" w:themeColor="text1"/>
          <w:sz w:val="22"/>
          <w:szCs w:val="22"/>
        </w:rPr>
      </w:pPr>
    </w:p>
    <w:p w14:paraId="41E80B89" w14:textId="77777777" w:rsidR="0050752B" w:rsidRDefault="0050752B">
      <w:pPr>
        <w:widowControl/>
        <w:autoSpaceDE/>
        <w:autoSpaceDN/>
        <w:adjustRightInd/>
        <w:jc w:val="left"/>
        <w:rPr>
          <w:rFonts w:ascii="Calibri" w:hAnsi="Calibri"/>
          <w:b/>
          <w:bCs/>
          <w:color w:val="000000" w:themeColor="text1"/>
          <w:sz w:val="22"/>
          <w:szCs w:val="22"/>
        </w:rPr>
      </w:pPr>
      <w:r>
        <w:rPr>
          <w:rFonts w:ascii="Calibri" w:hAnsi="Calibri"/>
          <w:b/>
          <w:bCs/>
          <w:color w:val="000000" w:themeColor="text1"/>
          <w:sz w:val="22"/>
          <w:szCs w:val="22"/>
        </w:rPr>
        <w:br w:type="page"/>
      </w:r>
    </w:p>
    <w:p w14:paraId="69EC5D82" w14:textId="2CC2A2B0" w:rsidR="0080725C" w:rsidRDefault="0080725C" w:rsidP="008D5A60">
      <w:pPr>
        <w:jc w:val="left"/>
        <w:rPr>
          <w:rFonts w:asciiTheme="minorHAnsi" w:hAnsiTheme="minorHAnsi" w:cstheme="minorHAnsi"/>
          <w:b/>
          <w:bCs/>
          <w:sz w:val="22"/>
          <w:szCs w:val="22"/>
        </w:rPr>
      </w:pPr>
      <w:r w:rsidRPr="00721EB1">
        <w:rPr>
          <w:rFonts w:ascii="Calibri" w:hAnsi="Calibri"/>
          <w:b/>
          <w:bCs/>
          <w:color w:val="000000" w:themeColor="text1"/>
          <w:sz w:val="22"/>
          <w:szCs w:val="22"/>
        </w:rPr>
        <w:lastRenderedPageBreak/>
        <w:t>Niet-gerealiseerde waardeveranderingen vastgoedportefeuille verkocht onder voorwaarden</w:t>
      </w:r>
      <w:r w:rsidR="008250CF">
        <w:rPr>
          <w:rFonts w:ascii="Calibri" w:hAnsi="Calibri"/>
          <w:b/>
          <w:bCs/>
          <w:color w:val="000000" w:themeColor="text1"/>
          <w:sz w:val="22"/>
          <w:szCs w:val="22"/>
        </w:rPr>
        <w:t xml:space="preserve"> </w:t>
      </w:r>
      <w:r w:rsidR="008250CF">
        <w:rPr>
          <w:rFonts w:asciiTheme="minorHAnsi" w:hAnsiTheme="minorHAnsi" w:cstheme="minorHAnsi"/>
          <w:b/>
          <w:bCs/>
          <w:sz w:val="22"/>
          <w:szCs w:val="22"/>
        </w:rPr>
        <w:t>(referentienr. 20)</w:t>
      </w:r>
    </w:p>
    <w:p w14:paraId="5490887E" w14:textId="77777777" w:rsidR="004D035A" w:rsidRPr="00721EB1" w:rsidRDefault="004D035A" w:rsidP="008D5A60">
      <w:pPr>
        <w:jc w:val="left"/>
        <w:rPr>
          <w:rFonts w:ascii="Calibri" w:hAnsi="Calibri"/>
          <w:b/>
          <w:bCs/>
          <w:color w:val="000000" w:themeColor="text1"/>
          <w:sz w:val="22"/>
          <w:szCs w:val="22"/>
        </w:rPr>
      </w:pPr>
    </w:p>
    <w:p w14:paraId="4A26FC36" w14:textId="4D82512C" w:rsidR="00021DF7" w:rsidRPr="00A24440" w:rsidRDefault="00847BE8" w:rsidP="008D5A60">
      <w:pPr>
        <w:jc w:val="left"/>
        <w:rPr>
          <w:rFonts w:ascii="Calibri" w:hAnsi="Calibri"/>
          <w:b/>
          <w:bCs/>
          <w:color w:val="000000" w:themeColor="text1"/>
          <w:sz w:val="22"/>
          <w:szCs w:val="22"/>
          <w:highlight w:val="yellow"/>
        </w:rPr>
      </w:pPr>
      <w:r w:rsidRPr="00560A27">
        <w:rPr>
          <w:noProof/>
        </w:rPr>
        <w:drawing>
          <wp:inline distT="0" distB="0" distL="0" distR="0" wp14:anchorId="19A5F6A0" wp14:editId="2B768734">
            <wp:extent cx="5759450" cy="941070"/>
            <wp:effectExtent l="0" t="0" r="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50" cy="941070"/>
                    </a:xfrm>
                    <a:prstGeom prst="rect">
                      <a:avLst/>
                    </a:prstGeom>
                    <a:noFill/>
                    <a:ln>
                      <a:noFill/>
                    </a:ln>
                  </pic:spPr>
                </pic:pic>
              </a:graphicData>
            </a:graphic>
          </wp:inline>
        </w:drawing>
      </w:r>
    </w:p>
    <w:p w14:paraId="2A2188C6" w14:textId="07E32CA7" w:rsidR="00B0487B" w:rsidRDefault="00B0487B" w:rsidP="008D5A60">
      <w:pPr>
        <w:jc w:val="left"/>
        <w:rPr>
          <w:rFonts w:ascii="Calibri" w:hAnsi="Calibri"/>
          <w:color w:val="000000" w:themeColor="text1"/>
          <w:sz w:val="22"/>
          <w:szCs w:val="22"/>
          <w:highlight w:val="yellow"/>
        </w:rPr>
      </w:pPr>
    </w:p>
    <w:p w14:paraId="06AA356B" w14:textId="2DDD7F26" w:rsidR="00244FDD" w:rsidRPr="0050752B" w:rsidRDefault="00244FDD" w:rsidP="0050752B">
      <w:pPr>
        <w:widowControl/>
        <w:autoSpaceDE/>
        <w:autoSpaceDN/>
        <w:adjustRightInd/>
        <w:jc w:val="left"/>
        <w:rPr>
          <w:rFonts w:ascii="Calibri" w:hAnsi="Calibri"/>
          <w:b/>
          <w:bCs/>
          <w:color w:val="000000" w:themeColor="text1"/>
          <w:sz w:val="22"/>
          <w:szCs w:val="22"/>
        </w:rPr>
      </w:pPr>
      <w:r w:rsidRPr="00244FDD">
        <w:rPr>
          <w:rFonts w:ascii="Calibri" w:hAnsi="Calibri"/>
          <w:b/>
          <w:bCs/>
          <w:color w:val="000000" w:themeColor="text1"/>
          <w:sz w:val="22"/>
          <w:szCs w:val="22"/>
        </w:rPr>
        <w:t>Opbrengsten overige activiteiten</w:t>
      </w:r>
      <w:r w:rsidR="008250CF">
        <w:rPr>
          <w:rFonts w:ascii="Calibri" w:hAnsi="Calibri"/>
          <w:b/>
          <w:bCs/>
          <w:color w:val="000000" w:themeColor="text1"/>
          <w:sz w:val="22"/>
          <w:szCs w:val="22"/>
        </w:rPr>
        <w:t xml:space="preserve"> </w:t>
      </w:r>
      <w:r w:rsidR="008250CF">
        <w:rPr>
          <w:rFonts w:asciiTheme="minorHAnsi" w:hAnsiTheme="minorHAnsi" w:cstheme="minorHAnsi"/>
          <w:b/>
          <w:bCs/>
          <w:sz w:val="22"/>
          <w:szCs w:val="22"/>
        </w:rPr>
        <w:t xml:space="preserve">(referentienr. </w:t>
      </w:r>
      <w:r w:rsidR="00554FE6">
        <w:rPr>
          <w:rFonts w:asciiTheme="minorHAnsi" w:hAnsiTheme="minorHAnsi" w:cstheme="minorHAnsi"/>
          <w:b/>
          <w:bCs/>
          <w:sz w:val="22"/>
          <w:szCs w:val="22"/>
        </w:rPr>
        <w:t>21</w:t>
      </w:r>
      <w:r w:rsidR="008250CF">
        <w:rPr>
          <w:rFonts w:asciiTheme="minorHAnsi" w:hAnsiTheme="minorHAnsi" w:cstheme="minorHAnsi"/>
          <w:b/>
          <w:bCs/>
          <w:sz w:val="22"/>
          <w:szCs w:val="22"/>
        </w:rPr>
        <w:t>)</w:t>
      </w:r>
    </w:p>
    <w:p w14:paraId="3F83765C" w14:textId="77777777" w:rsidR="004D035A" w:rsidRPr="00244FDD" w:rsidRDefault="004D035A" w:rsidP="008D5A60">
      <w:pPr>
        <w:jc w:val="left"/>
        <w:rPr>
          <w:rFonts w:ascii="Calibri" w:hAnsi="Calibri"/>
          <w:b/>
          <w:bCs/>
          <w:color w:val="000000" w:themeColor="text1"/>
          <w:sz w:val="22"/>
          <w:szCs w:val="22"/>
        </w:rPr>
      </w:pPr>
    </w:p>
    <w:p w14:paraId="3134B851" w14:textId="1B70DAC8" w:rsidR="00244FDD" w:rsidRDefault="005F343C" w:rsidP="008D5A60">
      <w:pPr>
        <w:jc w:val="left"/>
        <w:rPr>
          <w:rFonts w:ascii="Calibri" w:hAnsi="Calibri"/>
          <w:color w:val="000000" w:themeColor="text1"/>
          <w:sz w:val="22"/>
          <w:szCs w:val="22"/>
          <w:highlight w:val="yellow"/>
        </w:rPr>
      </w:pPr>
      <w:r w:rsidRPr="00560A27">
        <w:rPr>
          <w:noProof/>
        </w:rPr>
        <w:drawing>
          <wp:inline distT="0" distB="0" distL="0" distR="0" wp14:anchorId="0228DF26" wp14:editId="66B3AE67">
            <wp:extent cx="5759450" cy="808990"/>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50" cy="808990"/>
                    </a:xfrm>
                    <a:prstGeom prst="rect">
                      <a:avLst/>
                    </a:prstGeom>
                    <a:noFill/>
                    <a:ln>
                      <a:noFill/>
                    </a:ln>
                  </pic:spPr>
                </pic:pic>
              </a:graphicData>
            </a:graphic>
          </wp:inline>
        </w:drawing>
      </w:r>
    </w:p>
    <w:p w14:paraId="30995F2E" w14:textId="43268DCF" w:rsidR="005222FB" w:rsidRDefault="005222FB">
      <w:pPr>
        <w:widowControl/>
        <w:autoSpaceDE/>
        <w:autoSpaceDN/>
        <w:adjustRightInd/>
        <w:jc w:val="left"/>
        <w:rPr>
          <w:rFonts w:ascii="Calibri" w:hAnsi="Calibri"/>
          <w:b/>
          <w:bCs/>
          <w:color w:val="000000" w:themeColor="text1"/>
          <w:sz w:val="22"/>
          <w:szCs w:val="22"/>
        </w:rPr>
      </w:pPr>
    </w:p>
    <w:p w14:paraId="2F1834AB" w14:textId="160DF5BF" w:rsidR="0080725C" w:rsidRDefault="0080725C" w:rsidP="008D5A60">
      <w:pPr>
        <w:jc w:val="left"/>
        <w:rPr>
          <w:rFonts w:asciiTheme="minorHAnsi" w:hAnsiTheme="minorHAnsi" w:cstheme="minorHAnsi"/>
          <w:b/>
          <w:bCs/>
          <w:sz w:val="22"/>
          <w:szCs w:val="22"/>
        </w:rPr>
      </w:pPr>
      <w:r w:rsidRPr="00244FDD">
        <w:rPr>
          <w:rFonts w:ascii="Calibri" w:hAnsi="Calibri"/>
          <w:b/>
          <w:bCs/>
          <w:color w:val="000000" w:themeColor="text1"/>
          <w:sz w:val="22"/>
          <w:szCs w:val="22"/>
        </w:rPr>
        <w:t>Overige organisatiekosten</w:t>
      </w:r>
      <w:r w:rsidR="004C7BD3">
        <w:rPr>
          <w:rFonts w:ascii="Calibri" w:hAnsi="Calibri"/>
          <w:b/>
          <w:bCs/>
          <w:color w:val="000000" w:themeColor="text1"/>
          <w:sz w:val="22"/>
          <w:szCs w:val="22"/>
        </w:rPr>
        <w:t xml:space="preserve"> </w:t>
      </w:r>
      <w:r w:rsidR="004C7BD3">
        <w:rPr>
          <w:rFonts w:asciiTheme="minorHAnsi" w:hAnsiTheme="minorHAnsi" w:cstheme="minorHAnsi"/>
          <w:b/>
          <w:bCs/>
          <w:sz w:val="22"/>
          <w:szCs w:val="22"/>
        </w:rPr>
        <w:t>(referentienr. 23)</w:t>
      </w:r>
    </w:p>
    <w:p w14:paraId="5DE9FD68" w14:textId="77777777" w:rsidR="004D035A" w:rsidRPr="00244FDD" w:rsidRDefault="004D035A" w:rsidP="008D5A60">
      <w:pPr>
        <w:jc w:val="left"/>
        <w:rPr>
          <w:rFonts w:ascii="Calibri" w:hAnsi="Calibri"/>
          <w:b/>
          <w:bCs/>
          <w:color w:val="000000" w:themeColor="text1"/>
          <w:sz w:val="22"/>
          <w:szCs w:val="22"/>
        </w:rPr>
      </w:pPr>
    </w:p>
    <w:p w14:paraId="6A52CE54" w14:textId="5385DD4F" w:rsidR="008D4F6A" w:rsidRPr="00A24440" w:rsidRDefault="00274060" w:rsidP="008D5A60">
      <w:pPr>
        <w:spacing w:line="360" w:lineRule="auto"/>
        <w:jc w:val="left"/>
        <w:rPr>
          <w:rFonts w:ascii="Calibri" w:hAnsi="Calibri"/>
          <w:b/>
          <w:bCs/>
          <w:color w:val="000000" w:themeColor="text1"/>
          <w:sz w:val="22"/>
          <w:szCs w:val="22"/>
          <w:highlight w:val="yellow"/>
        </w:rPr>
      </w:pPr>
      <w:r w:rsidRPr="00560A27">
        <w:rPr>
          <w:noProof/>
        </w:rPr>
        <w:drawing>
          <wp:inline distT="0" distB="0" distL="0" distR="0" wp14:anchorId="4BF6AC8D" wp14:editId="3AC72C43">
            <wp:extent cx="5759450" cy="1868170"/>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9450" cy="1868170"/>
                    </a:xfrm>
                    <a:prstGeom prst="rect">
                      <a:avLst/>
                    </a:prstGeom>
                    <a:noFill/>
                    <a:ln>
                      <a:noFill/>
                    </a:ln>
                  </pic:spPr>
                </pic:pic>
              </a:graphicData>
            </a:graphic>
          </wp:inline>
        </w:drawing>
      </w:r>
    </w:p>
    <w:p w14:paraId="1B0E1F21" w14:textId="314CCD6B" w:rsidR="0080725C" w:rsidRDefault="0080725C" w:rsidP="008D5A60">
      <w:pPr>
        <w:jc w:val="left"/>
        <w:rPr>
          <w:rFonts w:ascii="Calibri" w:hAnsi="Calibri"/>
          <w:bCs/>
          <w:color w:val="000000" w:themeColor="text1"/>
          <w:sz w:val="22"/>
          <w:szCs w:val="22"/>
          <w:highlight w:val="yellow"/>
        </w:rPr>
      </w:pPr>
    </w:p>
    <w:p w14:paraId="6A7148FA" w14:textId="6E22FECB" w:rsidR="0094305C" w:rsidRPr="005F2D34" w:rsidRDefault="0094305C" w:rsidP="008D5A60">
      <w:pPr>
        <w:jc w:val="left"/>
        <w:rPr>
          <w:rFonts w:ascii="Calibri" w:hAnsi="Calibri"/>
          <w:bCs/>
          <w:i/>
          <w:iCs/>
          <w:color w:val="000000" w:themeColor="text1"/>
          <w:sz w:val="22"/>
          <w:szCs w:val="22"/>
        </w:rPr>
      </w:pPr>
      <w:r w:rsidRPr="005F2D34">
        <w:rPr>
          <w:rFonts w:ascii="Calibri" w:hAnsi="Calibri"/>
          <w:bCs/>
          <w:i/>
          <w:iCs/>
          <w:color w:val="000000" w:themeColor="text1"/>
          <w:sz w:val="22"/>
          <w:szCs w:val="22"/>
        </w:rPr>
        <w:t>Personeelskosten</w:t>
      </w:r>
    </w:p>
    <w:p w14:paraId="6391841B" w14:textId="5187F172" w:rsidR="0094305C" w:rsidRDefault="007041B3" w:rsidP="008D5A60">
      <w:pPr>
        <w:jc w:val="left"/>
        <w:rPr>
          <w:rFonts w:ascii="Calibri" w:hAnsi="Calibri"/>
          <w:bCs/>
          <w:color w:val="000000" w:themeColor="text1"/>
          <w:sz w:val="22"/>
          <w:szCs w:val="22"/>
          <w:highlight w:val="yellow"/>
        </w:rPr>
      </w:pPr>
      <w:r w:rsidRPr="00560A27">
        <w:rPr>
          <w:noProof/>
        </w:rPr>
        <w:drawing>
          <wp:inline distT="0" distB="0" distL="0" distR="0" wp14:anchorId="36E99D97" wp14:editId="17CE1ADD">
            <wp:extent cx="5759450" cy="1203325"/>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9450" cy="1203325"/>
                    </a:xfrm>
                    <a:prstGeom prst="rect">
                      <a:avLst/>
                    </a:prstGeom>
                    <a:noFill/>
                    <a:ln>
                      <a:noFill/>
                    </a:ln>
                  </pic:spPr>
                </pic:pic>
              </a:graphicData>
            </a:graphic>
          </wp:inline>
        </w:drawing>
      </w:r>
    </w:p>
    <w:p w14:paraId="43C4381B" w14:textId="77777777" w:rsidR="0094305C" w:rsidRPr="00A24440" w:rsidRDefault="0094305C" w:rsidP="008D5A60">
      <w:pPr>
        <w:jc w:val="left"/>
        <w:rPr>
          <w:rFonts w:ascii="Calibri" w:hAnsi="Calibri"/>
          <w:bCs/>
          <w:color w:val="000000" w:themeColor="text1"/>
          <w:sz w:val="22"/>
          <w:szCs w:val="22"/>
          <w:highlight w:val="yellow"/>
        </w:rPr>
      </w:pPr>
    </w:p>
    <w:p w14:paraId="672C4ECA" w14:textId="10CCC982" w:rsidR="000F0418" w:rsidRPr="0086080C" w:rsidRDefault="000F0418" w:rsidP="008D5A60">
      <w:pPr>
        <w:jc w:val="left"/>
        <w:rPr>
          <w:rFonts w:ascii="Calibri" w:hAnsi="Calibri"/>
          <w:bCs/>
          <w:i/>
          <w:color w:val="000000" w:themeColor="text1"/>
          <w:sz w:val="22"/>
          <w:szCs w:val="22"/>
        </w:rPr>
      </w:pPr>
      <w:r w:rsidRPr="0086080C">
        <w:rPr>
          <w:rFonts w:ascii="Calibri" w:hAnsi="Calibri"/>
          <w:bCs/>
          <w:i/>
          <w:color w:val="000000" w:themeColor="text1"/>
          <w:sz w:val="22"/>
          <w:szCs w:val="22"/>
        </w:rPr>
        <w:t>Personeelsbestand</w:t>
      </w:r>
    </w:p>
    <w:p w14:paraId="29D77D64" w14:textId="4FA3C475" w:rsidR="000F0418" w:rsidRPr="00997DDF" w:rsidRDefault="000F0418" w:rsidP="008D5A60">
      <w:pPr>
        <w:jc w:val="left"/>
        <w:rPr>
          <w:rFonts w:ascii="Calibri" w:hAnsi="Calibri"/>
          <w:color w:val="000000" w:themeColor="text1"/>
          <w:sz w:val="22"/>
          <w:szCs w:val="22"/>
        </w:rPr>
      </w:pPr>
      <w:r w:rsidRPr="00997DDF">
        <w:rPr>
          <w:rFonts w:ascii="Calibri" w:hAnsi="Calibri"/>
          <w:color w:val="000000" w:themeColor="text1"/>
          <w:sz w:val="22"/>
          <w:szCs w:val="22"/>
        </w:rPr>
        <w:t>Gedurende het boekjaar 202</w:t>
      </w:r>
      <w:r w:rsidR="00997DDF" w:rsidRPr="00997DDF">
        <w:rPr>
          <w:rFonts w:ascii="Calibri" w:hAnsi="Calibri"/>
          <w:color w:val="000000" w:themeColor="text1"/>
          <w:sz w:val="22"/>
          <w:szCs w:val="22"/>
        </w:rPr>
        <w:t>1</w:t>
      </w:r>
      <w:r w:rsidRPr="00997DDF">
        <w:rPr>
          <w:rFonts w:ascii="Calibri" w:hAnsi="Calibri"/>
          <w:color w:val="000000" w:themeColor="text1"/>
          <w:sz w:val="22"/>
          <w:szCs w:val="22"/>
        </w:rPr>
        <w:t xml:space="preserve"> bedroeg het gemiddeld aantal werknemers (exclusief ingehuurd personeel) bij de toegelaten instelling, omgerekend naar volledige jaren 2</w:t>
      </w:r>
      <w:r w:rsidR="00997DDF" w:rsidRPr="00997DDF">
        <w:rPr>
          <w:rFonts w:ascii="Calibri" w:hAnsi="Calibri"/>
          <w:color w:val="000000" w:themeColor="text1"/>
          <w:sz w:val="22"/>
          <w:szCs w:val="22"/>
        </w:rPr>
        <w:t>1</w:t>
      </w:r>
      <w:r w:rsidR="008C38C9">
        <w:rPr>
          <w:rFonts w:ascii="Calibri" w:hAnsi="Calibri"/>
          <w:color w:val="000000" w:themeColor="text1"/>
          <w:sz w:val="22"/>
          <w:szCs w:val="22"/>
        </w:rPr>
        <w:t>,</w:t>
      </w:r>
      <w:r w:rsidR="00997DDF" w:rsidRPr="00997DDF">
        <w:rPr>
          <w:rFonts w:ascii="Calibri" w:hAnsi="Calibri"/>
          <w:color w:val="000000" w:themeColor="text1"/>
          <w:sz w:val="22"/>
          <w:szCs w:val="22"/>
        </w:rPr>
        <w:t>92</w:t>
      </w:r>
      <w:r w:rsidRPr="00997DDF">
        <w:rPr>
          <w:rFonts w:ascii="Calibri" w:hAnsi="Calibri"/>
          <w:color w:val="000000" w:themeColor="text1"/>
          <w:sz w:val="22"/>
          <w:szCs w:val="22"/>
        </w:rPr>
        <w:t>.</w:t>
      </w:r>
    </w:p>
    <w:p w14:paraId="4AF22F48" w14:textId="77777777" w:rsidR="000F0418" w:rsidRPr="00997DDF" w:rsidRDefault="000F0418" w:rsidP="008D5A60">
      <w:pPr>
        <w:jc w:val="left"/>
        <w:rPr>
          <w:rFonts w:ascii="Calibri" w:hAnsi="Calibri"/>
          <w:b/>
          <w:bCs/>
          <w:iCs/>
          <w:color w:val="000000" w:themeColor="text1"/>
          <w:sz w:val="22"/>
          <w:szCs w:val="22"/>
        </w:rPr>
      </w:pPr>
    </w:p>
    <w:p w14:paraId="480CC1B6" w14:textId="4C8D0CB3" w:rsidR="000F0418" w:rsidRPr="00997DDF" w:rsidRDefault="000F0418" w:rsidP="008D5A60">
      <w:pPr>
        <w:jc w:val="left"/>
        <w:rPr>
          <w:rFonts w:ascii="Calibri" w:hAnsi="Calibri"/>
          <w:bCs/>
          <w:color w:val="000000" w:themeColor="text1"/>
          <w:sz w:val="22"/>
          <w:szCs w:val="22"/>
        </w:rPr>
      </w:pPr>
      <w:r w:rsidRPr="00997DDF">
        <w:rPr>
          <w:rFonts w:ascii="Calibri" w:hAnsi="Calibri"/>
          <w:bCs/>
          <w:color w:val="000000" w:themeColor="text1"/>
          <w:sz w:val="22"/>
          <w:szCs w:val="22"/>
        </w:rPr>
        <w:t>Deze personeelsomvang (gemiddeld aantal personen) is als volgt onder te verdelen naar de verschillende functionele gebieden.</w:t>
      </w:r>
    </w:p>
    <w:p w14:paraId="45F4AF3B" w14:textId="36BB15B4" w:rsidR="00914BEA" w:rsidRDefault="00DB43E0" w:rsidP="008D5A60">
      <w:pPr>
        <w:jc w:val="left"/>
        <w:rPr>
          <w:rFonts w:ascii="Calibri" w:hAnsi="Calibri"/>
          <w:bCs/>
          <w:color w:val="000000" w:themeColor="text1"/>
          <w:sz w:val="22"/>
          <w:szCs w:val="22"/>
          <w:highlight w:val="yellow"/>
        </w:rPr>
      </w:pPr>
      <w:r w:rsidRPr="006A7256">
        <w:rPr>
          <w:noProof/>
        </w:rPr>
        <w:lastRenderedPageBreak/>
        <w:drawing>
          <wp:inline distT="0" distB="0" distL="0" distR="0" wp14:anchorId="3E870874" wp14:editId="1A90D5E1">
            <wp:extent cx="5759450" cy="10718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1071880"/>
                    </a:xfrm>
                    <a:prstGeom prst="rect">
                      <a:avLst/>
                    </a:prstGeom>
                    <a:noFill/>
                    <a:ln>
                      <a:noFill/>
                    </a:ln>
                  </pic:spPr>
                </pic:pic>
              </a:graphicData>
            </a:graphic>
          </wp:inline>
        </w:drawing>
      </w:r>
    </w:p>
    <w:p w14:paraId="4396CC59" w14:textId="77777777" w:rsidR="00914BEA" w:rsidRPr="00A24440" w:rsidRDefault="00914BEA" w:rsidP="008D5A60">
      <w:pPr>
        <w:jc w:val="left"/>
        <w:rPr>
          <w:rFonts w:ascii="Calibri" w:hAnsi="Calibri"/>
          <w:bCs/>
          <w:color w:val="000000" w:themeColor="text1"/>
          <w:sz w:val="22"/>
          <w:szCs w:val="22"/>
          <w:highlight w:val="yellow"/>
        </w:rPr>
      </w:pPr>
    </w:p>
    <w:p w14:paraId="4D31D393" w14:textId="77777777" w:rsidR="000F0418" w:rsidRPr="0086080C" w:rsidRDefault="000F0418" w:rsidP="008D5A60">
      <w:pPr>
        <w:jc w:val="left"/>
        <w:rPr>
          <w:rFonts w:ascii="Calibri" w:hAnsi="Calibri"/>
          <w:i/>
          <w:color w:val="000000" w:themeColor="text1"/>
          <w:sz w:val="22"/>
          <w:szCs w:val="22"/>
        </w:rPr>
      </w:pPr>
      <w:r w:rsidRPr="0086080C">
        <w:rPr>
          <w:rFonts w:ascii="Calibri" w:hAnsi="Calibri"/>
          <w:i/>
          <w:color w:val="000000" w:themeColor="text1"/>
          <w:sz w:val="22"/>
          <w:szCs w:val="22"/>
        </w:rPr>
        <w:t>Pensioenverplichtingen</w:t>
      </w:r>
    </w:p>
    <w:p w14:paraId="0B8E9BA7" w14:textId="5A7AC9AA" w:rsidR="000F0418" w:rsidRPr="00F5373B" w:rsidRDefault="000F0418" w:rsidP="008D5A60">
      <w:pPr>
        <w:jc w:val="left"/>
        <w:rPr>
          <w:rFonts w:ascii="Calibri" w:hAnsi="Calibri"/>
          <w:color w:val="000000" w:themeColor="text1"/>
          <w:sz w:val="22"/>
          <w:szCs w:val="22"/>
        </w:rPr>
      </w:pPr>
      <w:r w:rsidRPr="00F5373B">
        <w:rPr>
          <w:rFonts w:ascii="Calibri" w:hAnsi="Calibri"/>
          <w:color w:val="000000" w:themeColor="text1"/>
          <w:sz w:val="22"/>
          <w:szCs w:val="22"/>
        </w:rPr>
        <w:t>De medewerkers hebben een pensioenregeling die is ondergebracht bij Stichting Pensioenfonds voor de Woningcorporaties (SPW). De pensioenregeling betreft een voorwaardelijk geïndexeerde middelloonregeling. Als aangesloten werkgever bij SPW is Ressort Wonen slechts verplicht een vooraf door het bestuur van SPW vastgestelde premie te betalen. Het SPW heeft het volgende vastgesteld met betrekking tot de aangesloten corporaties:</w:t>
      </w:r>
    </w:p>
    <w:p w14:paraId="78F602B2" w14:textId="01DB648F" w:rsidR="000F0418" w:rsidRPr="00F5373B" w:rsidRDefault="000F0418" w:rsidP="00EF1142">
      <w:pPr>
        <w:numPr>
          <w:ilvl w:val="0"/>
          <w:numId w:val="48"/>
        </w:numPr>
        <w:ind w:left="709"/>
        <w:jc w:val="left"/>
        <w:rPr>
          <w:rFonts w:ascii="Calibri" w:hAnsi="Calibri"/>
          <w:color w:val="000000" w:themeColor="text1"/>
          <w:sz w:val="22"/>
          <w:szCs w:val="22"/>
        </w:rPr>
      </w:pPr>
      <w:r w:rsidRPr="00F5373B">
        <w:rPr>
          <w:rFonts w:ascii="Calibri" w:hAnsi="Calibri"/>
          <w:color w:val="000000" w:themeColor="text1"/>
          <w:sz w:val="22"/>
          <w:szCs w:val="22"/>
        </w:rPr>
        <w:t>Er is geen sprake van reglementaire of statutaire verplichtingen om eventuele tekorten van het pensioenfonds aan te zuiveren</w:t>
      </w:r>
    </w:p>
    <w:p w14:paraId="10D26D3D" w14:textId="3C5EE9CD" w:rsidR="000F0418" w:rsidRPr="00F5373B" w:rsidRDefault="000F0418" w:rsidP="00EF1142">
      <w:pPr>
        <w:numPr>
          <w:ilvl w:val="0"/>
          <w:numId w:val="48"/>
        </w:numPr>
        <w:ind w:left="709"/>
        <w:jc w:val="left"/>
        <w:rPr>
          <w:rFonts w:ascii="Calibri" w:hAnsi="Calibri"/>
          <w:color w:val="000000" w:themeColor="text1"/>
          <w:sz w:val="22"/>
          <w:szCs w:val="22"/>
        </w:rPr>
      </w:pPr>
      <w:r w:rsidRPr="00F5373B">
        <w:rPr>
          <w:rFonts w:ascii="Calibri" w:hAnsi="Calibri"/>
          <w:color w:val="000000" w:themeColor="text1"/>
          <w:sz w:val="22"/>
          <w:szCs w:val="22"/>
        </w:rPr>
        <w:t>Er is geen enkele aanspraak van aangesloten werkgevers op eventuele opgebouwde buffers</w:t>
      </w:r>
    </w:p>
    <w:p w14:paraId="73B57953" w14:textId="27B8B48E" w:rsidR="000F0418" w:rsidRPr="00F5373B" w:rsidRDefault="000F0418" w:rsidP="00EF1142">
      <w:pPr>
        <w:numPr>
          <w:ilvl w:val="0"/>
          <w:numId w:val="48"/>
        </w:numPr>
        <w:ind w:left="709"/>
        <w:jc w:val="left"/>
        <w:rPr>
          <w:rFonts w:ascii="Calibri" w:hAnsi="Calibri"/>
          <w:color w:val="000000" w:themeColor="text1"/>
          <w:sz w:val="22"/>
          <w:szCs w:val="22"/>
        </w:rPr>
      </w:pPr>
      <w:r w:rsidRPr="00F5373B">
        <w:rPr>
          <w:rFonts w:ascii="Calibri" w:hAnsi="Calibri"/>
          <w:color w:val="000000" w:themeColor="text1"/>
          <w:sz w:val="22"/>
          <w:szCs w:val="22"/>
        </w:rPr>
        <w:t>Er is geen sprake van financiële onzekerheden doordat er geen enkele reglementaire of statutaire verplichting is om eventuele tekorten van het pensioenfonds aan te zuiveren</w:t>
      </w:r>
    </w:p>
    <w:p w14:paraId="13FC5FE3" w14:textId="77777777" w:rsidR="000F0418" w:rsidRPr="00F5373B" w:rsidRDefault="000F0418" w:rsidP="008D5A60">
      <w:pPr>
        <w:jc w:val="left"/>
        <w:rPr>
          <w:rFonts w:ascii="Calibri" w:hAnsi="Calibri"/>
          <w:color w:val="000000" w:themeColor="text1"/>
          <w:sz w:val="22"/>
          <w:szCs w:val="22"/>
        </w:rPr>
      </w:pPr>
      <w:r w:rsidRPr="00F5373B">
        <w:rPr>
          <w:rFonts w:ascii="Calibri" w:hAnsi="Calibri"/>
          <w:color w:val="000000" w:themeColor="text1"/>
          <w:sz w:val="22"/>
          <w:szCs w:val="22"/>
        </w:rPr>
        <w:t>Om bovenstaande redenen zijn de risico’s verbonden aan deze pensioenregeling niet tot uitdrukking gebracht in de balans.</w:t>
      </w:r>
    </w:p>
    <w:p w14:paraId="53F74F52" w14:textId="77777777" w:rsidR="000F0418" w:rsidRPr="00F5373B" w:rsidRDefault="000F0418" w:rsidP="008D5A60">
      <w:pPr>
        <w:jc w:val="left"/>
        <w:rPr>
          <w:rFonts w:ascii="Calibri" w:hAnsi="Calibri"/>
          <w:color w:val="000000" w:themeColor="text1"/>
          <w:sz w:val="22"/>
          <w:szCs w:val="22"/>
        </w:rPr>
      </w:pPr>
    </w:p>
    <w:p w14:paraId="51AADE0C" w14:textId="32F6E09E" w:rsidR="000F0418" w:rsidRPr="00F5373B" w:rsidRDefault="000F0418" w:rsidP="008D5A60">
      <w:pPr>
        <w:widowControl/>
        <w:autoSpaceDE/>
        <w:autoSpaceDN/>
        <w:adjustRightInd/>
        <w:jc w:val="left"/>
        <w:rPr>
          <w:rFonts w:ascii="Calibri" w:hAnsi="Calibri" w:cs="Arial"/>
          <w:color w:val="000000" w:themeColor="text1"/>
          <w:sz w:val="22"/>
          <w:szCs w:val="22"/>
        </w:rPr>
      </w:pPr>
      <w:r w:rsidRPr="00F5373B">
        <w:rPr>
          <w:rFonts w:ascii="Calibri" w:hAnsi="Calibri" w:cs="Arial"/>
          <w:color w:val="000000" w:themeColor="text1"/>
          <w:sz w:val="22"/>
          <w:szCs w:val="22"/>
        </w:rPr>
        <w:t xml:space="preserve">De pensioenrechten worden jaarlijks geïndexeerd, indien en voor zover de dekkingsgraad van het pensioenfonds dit toelaat. Per 31 december 2021 bedroeg de dekkingsgraad van het SPW </w:t>
      </w:r>
      <w:r w:rsidRPr="00190428">
        <w:rPr>
          <w:rFonts w:ascii="Calibri" w:hAnsi="Calibri" w:cs="Arial"/>
          <w:color w:val="000000" w:themeColor="text1"/>
          <w:sz w:val="22"/>
          <w:szCs w:val="22"/>
        </w:rPr>
        <w:t>1</w:t>
      </w:r>
      <w:r w:rsidR="00190428" w:rsidRPr="00190428">
        <w:rPr>
          <w:rFonts w:ascii="Calibri" w:hAnsi="Calibri" w:cs="Arial"/>
          <w:color w:val="000000" w:themeColor="text1"/>
          <w:sz w:val="22"/>
          <w:szCs w:val="22"/>
        </w:rPr>
        <w:t>26</w:t>
      </w:r>
      <w:r w:rsidRPr="00190428">
        <w:rPr>
          <w:rFonts w:ascii="Calibri" w:hAnsi="Calibri" w:cs="Arial"/>
          <w:color w:val="000000" w:themeColor="text1"/>
          <w:sz w:val="22"/>
          <w:szCs w:val="22"/>
        </w:rPr>
        <w:t xml:space="preserve">% </w:t>
      </w:r>
      <w:r w:rsidR="00855CC1">
        <w:rPr>
          <w:rFonts w:ascii="Calibri" w:hAnsi="Calibri" w:cs="Arial"/>
          <w:color w:val="000000" w:themeColor="text1"/>
          <w:sz w:val="22"/>
          <w:szCs w:val="22"/>
        </w:rPr>
        <w:t>(in 2020</w:t>
      </w:r>
      <w:r w:rsidR="004C4362">
        <w:rPr>
          <w:rFonts w:ascii="Calibri" w:hAnsi="Calibri" w:cs="Arial"/>
          <w:color w:val="000000" w:themeColor="text1"/>
          <w:sz w:val="22"/>
          <w:szCs w:val="22"/>
        </w:rPr>
        <w:t xml:space="preserve"> was dit </w:t>
      </w:r>
      <w:r w:rsidRPr="00F5373B">
        <w:rPr>
          <w:rFonts w:ascii="Calibri" w:hAnsi="Calibri" w:cs="Arial"/>
          <w:color w:val="000000" w:themeColor="text1"/>
          <w:sz w:val="22"/>
          <w:szCs w:val="22"/>
        </w:rPr>
        <w:t>109,4%). De dekkingsgraad is de marktwaarde van de beleggingen uitgedrukt in een percentage van de voorziening pensioenverplichtingen volgens de grondslagen van De Nederlandse bank N.V. (DNB). Het minimum vereist</w:t>
      </w:r>
      <w:r w:rsidR="00B34505">
        <w:rPr>
          <w:rFonts w:ascii="Calibri" w:hAnsi="Calibri" w:cs="Arial"/>
          <w:color w:val="000000" w:themeColor="text1"/>
          <w:sz w:val="22"/>
          <w:szCs w:val="22"/>
        </w:rPr>
        <w:t>e</w:t>
      </w:r>
      <w:r w:rsidRPr="00F5373B">
        <w:rPr>
          <w:rFonts w:ascii="Calibri" w:hAnsi="Calibri" w:cs="Arial"/>
          <w:color w:val="000000" w:themeColor="text1"/>
          <w:sz w:val="22"/>
          <w:szCs w:val="22"/>
        </w:rPr>
        <w:t xml:space="preserve"> eigen vermogen (dekkingsgraad) volgens DNB is 105%. Als de dekkingsgraad van een fonds te laag is, moeten pensioenfondsen maatregelen treffen.</w:t>
      </w:r>
    </w:p>
    <w:p w14:paraId="2E71B3EB" w14:textId="5B101104" w:rsidR="00284CF1" w:rsidRPr="00A24440" w:rsidRDefault="00284CF1" w:rsidP="008D5A60">
      <w:pPr>
        <w:jc w:val="left"/>
        <w:rPr>
          <w:rFonts w:ascii="Calibri" w:hAnsi="Calibri"/>
          <w:bCs/>
          <w:color w:val="000000" w:themeColor="text1"/>
          <w:sz w:val="22"/>
          <w:szCs w:val="22"/>
          <w:highlight w:val="yellow"/>
        </w:rPr>
      </w:pPr>
    </w:p>
    <w:p w14:paraId="1269ADB5" w14:textId="0C3A2EFC" w:rsidR="00284CF1" w:rsidRPr="005F2D34" w:rsidRDefault="00244FDD" w:rsidP="008D5A60">
      <w:pPr>
        <w:jc w:val="left"/>
        <w:rPr>
          <w:rFonts w:ascii="Calibri" w:hAnsi="Calibri"/>
          <w:bCs/>
          <w:i/>
          <w:iCs/>
          <w:sz w:val="22"/>
          <w:szCs w:val="22"/>
        </w:rPr>
      </w:pPr>
      <w:r w:rsidRPr="005F2D34">
        <w:rPr>
          <w:rFonts w:ascii="Calibri" w:hAnsi="Calibri"/>
          <w:bCs/>
          <w:i/>
          <w:iCs/>
          <w:sz w:val="22"/>
          <w:szCs w:val="22"/>
        </w:rPr>
        <w:t>Afschrijving</w:t>
      </w:r>
      <w:r w:rsidR="0094305C" w:rsidRPr="005F2D34">
        <w:rPr>
          <w:rFonts w:ascii="Calibri" w:hAnsi="Calibri"/>
          <w:bCs/>
          <w:i/>
          <w:iCs/>
          <w:sz w:val="22"/>
          <w:szCs w:val="22"/>
        </w:rPr>
        <w:t xml:space="preserve"> materi</w:t>
      </w:r>
      <w:r w:rsidR="0091640D" w:rsidRPr="005F2D34">
        <w:rPr>
          <w:rFonts w:ascii="Calibri" w:hAnsi="Calibri"/>
          <w:bCs/>
          <w:i/>
          <w:iCs/>
          <w:sz w:val="22"/>
          <w:szCs w:val="22"/>
        </w:rPr>
        <w:t>ë</w:t>
      </w:r>
      <w:r w:rsidR="0094305C" w:rsidRPr="005F2D34">
        <w:rPr>
          <w:rFonts w:ascii="Calibri" w:hAnsi="Calibri"/>
          <w:bCs/>
          <w:i/>
          <w:iCs/>
          <w:sz w:val="22"/>
          <w:szCs w:val="22"/>
        </w:rPr>
        <w:t>le vaste activa</w:t>
      </w:r>
    </w:p>
    <w:p w14:paraId="2A7E7BBB" w14:textId="4E2717DE" w:rsidR="008D4F6A" w:rsidRDefault="00E63E73" w:rsidP="008D5A60">
      <w:pPr>
        <w:jc w:val="left"/>
        <w:rPr>
          <w:rFonts w:ascii="Calibri" w:hAnsi="Calibri"/>
          <w:b/>
          <w:bCs/>
          <w:color w:val="000000" w:themeColor="text1"/>
          <w:sz w:val="22"/>
          <w:szCs w:val="22"/>
          <w:highlight w:val="yellow"/>
        </w:rPr>
      </w:pPr>
      <w:r w:rsidRPr="00560A27">
        <w:rPr>
          <w:noProof/>
        </w:rPr>
        <w:drawing>
          <wp:inline distT="0" distB="0" distL="0" distR="0" wp14:anchorId="4E24A7D9" wp14:editId="14AB9D62">
            <wp:extent cx="5759450" cy="546100"/>
            <wp:effectExtent l="0" t="0" r="0" b="635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546100"/>
                    </a:xfrm>
                    <a:prstGeom prst="rect">
                      <a:avLst/>
                    </a:prstGeom>
                    <a:noFill/>
                    <a:ln>
                      <a:noFill/>
                    </a:ln>
                  </pic:spPr>
                </pic:pic>
              </a:graphicData>
            </a:graphic>
          </wp:inline>
        </w:drawing>
      </w:r>
    </w:p>
    <w:p w14:paraId="652604CA" w14:textId="77777777" w:rsidR="00C240B2" w:rsidRDefault="00C240B2" w:rsidP="008D5A60">
      <w:pPr>
        <w:jc w:val="left"/>
        <w:rPr>
          <w:rFonts w:ascii="Calibri" w:hAnsi="Calibri"/>
          <w:b/>
          <w:bCs/>
          <w:color w:val="000000" w:themeColor="text1"/>
          <w:sz w:val="22"/>
          <w:szCs w:val="22"/>
        </w:rPr>
      </w:pPr>
    </w:p>
    <w:p w14:paraId="7E92A6ED" w14:textId="08204846" w:rsidR="00C240B2" w:rsidRDefault="00C240B2" w:rsidP="008D5A60">
      <w:pPr>
        <w:jc w:val="left"/>
        <w:rPr>
          <w:rFonts w:ascii="Calibri" w:hAnsi="Calibri"/>
          <w:b/>
          <w:bCs/>
          <w:color w:val="000000" w:themeColor="text1"/>
          <w:sz w:val="22"/>
          <w:szCs w:val="22"/>
        </w:rPr>
      </w:pPr>
      <w:r>
        <w:rPr>
          <w:rFonts w:ascii="Calibri" w:hAnsi="Calibri"/>
          <w:b/>
          <w:bCs/>
          <w:color w:val="000000" w:themeColor="text1"/>
          <w:sz w:val="22"/>
          <w:szCs w:val="22"/>
        </w:rPr>
        <w:t>Honorarium accountant</w:t>
      </w:r>
    </w:p>
    <w:p w14:paraId="2D74264B" w14:textId="223F4015" w:rsidR="005222FB" w:rsidRPr="005560E0" w:rsidRDefault="005560E0" w:rsidP="008D5A60">
      <w:pPr>
        <w:jc w:val="left"/>
        <w:rPr>
          <w:rFonts w:ascii="Calibri" w:hAnsi="Calibri"/>
          <w:color w:val="000000" w:themeColor="text1"/>
          <w:sz w:val="22"/>
          <w:szCs w:val="22"/>
        </w:rPr>
      </w:pPr>
      <w:r w:rsidRPr="005560E0">
        <w:rPr>
          <w:rFonts w:ascii="Calibri" w:hAnsi="Calibri"/>
          <w:color w:val="000000" w:themeColor="text1"/>
          <w:sz w:val="22"/>
          <w:szCs w:val="22"/>
        </w:rPr>
        <w:t>De volgende honoraria van KPMG Accountants N.V. zijn ten laste gebracht van de onderneming, haar dochtermaatschappijen en andere maatschappijen die zij consolideert, een en ander zoals bedoeld in artikel 2:382a lid 1 en 2 BW. De honoraria zijn toegerekend aan het boekjaar waarin de werkzaamheden hebben plaatsgevonden.</w:t>
      </w:r>
    </w:p>
    <w:p w14:paraId="5B1AC15D" w14:textId="2E38BAD0" w:rsidR="00C240B2" w:rsidRPr="00560A27" w:rsidRDefault="00D31E31" w:rsidP="008D5A60">
      <w:pPr>
        <w:jc w:val="left"/>
        <w:rPr>
          <w:rFonts w:ascii="Calibri" w:hAnsi="Calibri"/>
          <w:b/>
          <w:bCs/>
          <w:color w:val="000000" w:themeColor="text1"/>
          <w:sz w:val="22"/>
          <w:szCs w:val="22"/>
        </w:rPr>
      </w:pPr>
      <w:r w:rsidRPr="00D31E31">
        <w:rPr>
          <w:noProof/>
        </w:rPr>
        <w:drawing>
          <wp:inline distT="0" distB="0" distL="0" distR="0" wp14:anchorId="05CC64E4" wp14:editId="36D2AE73">
            <wp:extent cx="5759450" cy="13716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1371600"/>
                    </a:xfrm>
                    <a:prstGeom prst="rect">
                      <a:avLst/>
                    </a:prstGeom>
                    <a:noFill/>
                    <a:ln>
                      <a:noFill/>
                    </a:ln>
                  </pic:spPr>
                </pic:pic>
              </a:graphicData>
            </a:graphic>
          </wp:inline>
        </w:drawing>
      </w:r>
    </w:p>
    <w:p w14:paraId="00DCEA92" w14:textId="77777777" w:rsidR="005560E0" w:rsidRDefault="005560E0" w:rsidP="005560E0">
      <w:pPr>
        <w:widowControl/>
        <w:autoSpaceDE/>
        <w:autoSpaceDN/>
        <w:adjustRightInd/>
        <w:jc w:val="left"/>
        <w:rPr>
          <w:rFonts w:ascii="Calibri" w:hAnsi="Calibri"/>
          <w:b/>
          <w:color w:val="000000" w:themeColor="text1"/>
          <w:sz w:val="22"/>
          <w:szCs w:val="22"/>
        </w:rPr>
      </w:pPr>
    </w:p>
    <w:p w14:paraId="4FEEEDA9" w14:textId="77777777" w:rsidR="00D31E31" w:rsidRDefault="00D31E31">
      <w:pPr>
        <w:widowControl/>
        <w:autoSpaceDE/>
        <w:autoSpaceDN/>
        <w:adjustRightInd/>
        <w:jc w:val="left"/>
        <w:rPr>
          <w:rFonts w:ascii="Calibri" w:hAnsi="Calibri"/>
          <w:b/>
          <w:color w:val="000000" w:themeColor="text1"/>
          <w:sz w:val="22"/>
          <w:szCs w:val="22"/>
        </w:rPr>
      </w:pPr>
      <w:r>
        <w:rPr>
          <w:rFonts w:ascii="Calibri" w:hAnsi="Calibri"/>
          <w:b/>
          <w:color w:val="000000" w:themeColor="text1"/>
          <w:sz w:val="22"/>
          <w:szCs w:val="22"/>
        </w:rPr>
        <w:br w:type="page"/>
      </w:r>
    </w:p>
    <w:p w14:paraId="02DE1375" w14:textId="4B7B300B" w:rsidR="00580848" w:rsidRPr="004E6051" w:rsidRDefault="00580848" w:rsidP="005560E0">
      <w:pPr>
        <w:widowControl/>
        <w:autoSpaceDE/>
        <w:autoSpaceDN/>
        <w:adjustRightInd/>
        <w:jc w:val="left"/>
        <w:rPr>
          <w:rFonts w:ascii="Calibri" w:hAnsi="Calibri"/>
          <w:b/>
          <w:color w:val="000000" w:themeColor="text1"/>
          <w:sz w:val="22"/>
          <w:szCs w:val="22"/>
        </w:rPr>
      </w:pPr>
      <w:r w:rsidRPr="004E6051">
        <w:rPr>
          <w:rFonts w:ascii="Calibri" w:hAnsi="Calibri"/>
          <w:b/>
          <w:color w:val="000000" w:themeColor="text1"/>
          <w:sz w:val="22"/>
          <w:szCs w:val="22"/>
        </w:rPr>
        <w:lastRenderedPageBreak/>
        <w:t>Leefbaarheid</w:t>
      </w:r>
      <w:r w:rsidR="005F2D34" w:rsidRPr="004E6051">
        <w:rPr>
          <w:rFonts w:ascii="Calibri" w:hAnsi="Calibri"/>
          <w:b/>
          <w:color w:val="000000" w:themeColor="text1"/>
          <w:sz w:val="22"/>
          <w:szCs w:val="22"/>
        </w:rPr>
        <w:t xml:space="preserve"> </w:t>
      </w:r>
      <w:r w:rsidR="005F2D34" w:rsidRPr="004E6051">
        <w:rPr>
          <w:rFonts w:asciiTheme="minorHAnsi" w:hAnsiTheme="minorHAnsi" w:cstheme="minorHAnsi"/>
          <w:b/>
          <w:bCs/>
          <w:sz w:val="22"/>
          <w:szCs w:val="22"/>
        </w:rPr>
        <w:t>(referentienr. 24)</w:t>
      </w:r>
    </w:p>
    <w:p w14:paraId="37F9128A" w14:textId="77777777" w:rsidR="005F2D34" w:rsidRPr="004E6051" w:rsidRDefault="005F2D34" w:rsidP="008D5A60">
      <w:pPr>
        <w:jc w:val="left"/>
        <w:rPr>
          <w:rFonts w:ascii="Calibri" w:hAnsi="Calibri"/>
          <w:b/>
          <w:color w:val="000000" w:themeColor="text1"/>
          <w:sz w:val="22"/>
          <w:szCs w:val="22"/>
        </w:rPr>
      </w:pPr>
    </w:p>
    <w:p w14:paraId="09D2521A" w14:textId="5AB239E1" w:rsidR="00580848" w:rsidRPr="004E6051" w:rsidRDefault="004E6051" w:rsidP="008D5A60">
      <w:pPr>
        <w:jc w:val="left"/>
        <w:rPr>
          <w:rFonts w:ascii="Calibri" w:hAnsi="Calibri"/>
          <w:b/>
          <w:bCs/>
          <w:color w:val="000000" w:themeColor="text1"/>
          <w:sz w:val="22"/>
          <w:szCs w:val="22"/>
        </w:rPr>
      </w:pPr>
      <w:r w:rsidRPr="004E6051">
        <w:rPr>
          <w:noProof/>
        </w:rPr>
        <w:drawing>
          <wp:inline distT="0" distB="0" distL="0" distR="0" wp14:anchorId="1C1870F8" wp14:editId="7D1E31B6">
            <wp:extent cx="5759450" cy="7632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763270"/>
                    </a:xfrm>
                    <a:prstGeom prst="rect">
                      <a:avLst/>
                    </a:prstGeom>
                    <a:noFill/>
                    <a:ln>
                      <a:noFill/>
                    </a:ln>
                  </pic:spPr>
                </pic:pic>
              </a:graphicData>
            </a:graphic>
          </wp:inline>
        </w:drawing>
      </w:r>
    </w:p>
    <w:p w14:paraId="13F1ECB3" w14:textId="2150C94A" w:rsidR="00580848" w:rsidRPr="004E6051" w:rsidRDefault="00580848" w:rsidP="008D5A60">
      <w:pPr>
        <w:jc w:val="left"/>
        <w:rPr>
          <w:rFonts w:ascii="Calibri" w:hAnsi="Calibri"/>
          <w:b/>
          <w:bCs/>
          <w:color w:val="000000" w:themeColor="text1"/>
          <w:sz w:val="22"/>
          <w:szCs w:val="22"/>
        </w:rPr>
      </w:pPr>
    </w:p>
    <w:p w14:paraId="3346DEB8" w14:textId="77777777" w:rsidR="00580848" w:rsidRPr="004E6051" w:rsidRDefault="00580848" w:rsidP="008D5A60">
      <w:pPr>
        <w:jc w:val="left"/>
        <w:rPr>
          <w:rFonts w:ascii="Calibri" w:hAnsi="Calibri"/>
          <w:b/>
          <w:bCs/>
          <w:color w:val="000000" w:themeColor="text1"/>
          <w:sz w:val="22"/>
          <w:szCs w:val="22"/>
        </w:rPr>
      </w:pPr>
    </w:p>
    <w:p w14:paraId="433134E9" w14:textId="4E89D762" w:rsidR="0080725C" w:rsidRDefault="00580848" w:rsidP="008D5A60">
      <w:pPr>
        <w:jc w:val="left"/>
        <w:rPr>
          <w:rFonts w:asciiTheme="minorHAnsi" w:hAnsiTheme="minorHAnsi" w:cstheme="minorHAnsi"/>
          <w:b/>
          <w:bCs/>
          <w:sz w:val="22"/>
          <w:szCs w:val="22"/>
        </w:rPr>
      </w:pPr>
      <w:bookmarkStart w:id="61" w:name="CHKL_ARC_TOE"/>
      <w:r w:rsidRPr="004E6051">
        <w:rPr>
          <w:rFonts w:ascii="Calibri" w:hAnsi="Calibri"/>
          <w:b/>
          <w:color w:val="000000" w:themeColor="text1"/>
          <w:sz w:val="22"/>
          <w:szCs w:val="22"/>
        </w:rPr>
        <w:t xml:space="preserve">Overige </w:t>
      </w:r>
      <w:r w:rsidR="0080725C" w:rsidRPr="004E6051">
        <w:rPr>
          <w:rFonts w:ascii="Calibri" w:hAnsi="Calibri"/>
          <w:b/>
          <w:color w:val="000000" w:themeColor="text1"/>
          <w:sz w:val="22"/>
          <w:szCs w:val="22"/>
        </w:rPr>
        <w:t>rentebaten en soortgelijke opbrengsten</w:t>
      </w:r>
      <w:r w:rsidR="00560D00" w:rsidRPr="004E6051">
        <w:rPr>
          <w:rFonts w:ascii="Calibri" w:hAnsi="Calibri"/>
          <w:b/>
          <w:color w:val="000000" w:themeColor="text1"/>
          <w:sz w:val="22"/>
          <w:szCs w:val="22"/>
        </w:rPr>
        <w:t xml:space="preserve"> </w:t>
      </w:r>
      <w:r w:rsidR="00560D00" w:rsidRPr="004E6051">
        <w:rPr>
          <w:rFonts w:asciiTheme="minorHAnsi" w:hAnsiTheme="minorHAnsi" w:cstheme="minorHAnsi"/>
          <w:b/>
          <w:bCs/>
          <w:sz w:val="22"/>
          <w:szCs w:val="22"/>
        </w:rPr>
        <w:t>(referentienr. 25)</w:t>
      </w:r>
    </w:p>
    <w:p w14:paraId="619752A7" w14:textId="77777777" w:rsidR="00560D00" w:rsidRPr="00580848" w:rsidRDefault="00560D00" w:rsidP="008D5A60">
      <w:pPr>
        <w:jc w:val="left"/>
        <w:rPr>
          <w:rFonts w:ascii="Calibri" w:hAnsi="Calibri"/>
          <w:b/>
          <w:color w:val="000000" w:themeColor="text1"/>
          <w:sz w:val="22"/>
          <w:szCs w:val="22"/>
        </w:rPr>
      </w:pPr>
    </w:p>
    <w:p w14:paraId="718D2750" w14:textId="347C566B" w:rsidR="008D4F6A" w:rsidRPr="00A24440" w:rsidRDefault="00EE212A" w:rsidP="008D5A60">
      <w:pPr>
        <w:jc w:val="left"/>
        <w:rPr>
          <w:rFonts w:ascii="Calibri" w:hAnsi="Calibri"/>
          <w:b/>
          <w:color w:val="000000" w:themeColor="text1"/>
          <w:sz w:val="22"/>
          <w:szCs w:val="22"/>
          <w:highlight w:val="yellow"/>
        </w:rPr>
      </w:pPr>
      <w:r w:rsidRPr="00560A27">
        <w:rPr>
          <w:noProof/>
        </w:rPr>
        <w:drawing>
          <wp:inline distT="0" distB="0" distL="0" distR="0" wp14:anchorId="4EB9843D" wp14:editId="307D6A05">
            <wp:extent cx="5759450" cy="677545"/>
            <wp:effectExtent l="0" t="0" r="0" b="8255"/>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677545"/>
                    </a:xfrm>
                    <a:prstGeom prst="rect">
                      <a:avLst/>
                    </a:prstGeom>
                    <a:noFill/>
                    <a:ln>
                      <a:noFill/>
                    </a:ln>
                  </pic:spPr>
                </pic:pic>
              </a:graphicData>
            </a:graphic>
          </wp:inline>
        </w:drawing>
      </w:r>
    </w:p>
    <w:p w14:paraId="29F9F1D2" w14:textId="77777777" w:rsidR="00EE212A" w:rsidRDefault="00EE212A" w:rsidP="008D5A60">
      <w:pPr>
        <w:jc w:val="left"/>
        <w:rPr>
          <w:rFonts w:ascii="Calibri" w:hAnsi="Calibri"/>
          <w:b/>
          <w:color w:val="000000" w:themeColor="text1"/>
          <w:sz w:val="22"/>
          <w:szCs w:val="22"/>
          <w:highlight w:val="yellow"/>
        </w:rPr>
      </w:pPr>
    </w:p>
    <w:p w14:paraId="00F932BA" w14:textId="77777777" w:rsidR="00EE212A" w:rsidRPr="00A24440" w:rsidRDefault="00EE212A" w:rsidP="008D5A60">
      <w:pPr>
        <w:jc w:val="left"/>
        <w:rPr>
          <w:rFonts w:ascii="Calibri" w:hAnsi="Calibri"/>
          <w:b/>
          <w:color w:val="000000" w:themeColor="text1"/>
          <w:sz w:val="22"/>
          <w:szCs w:val="22"/>
          <w:highlight w:val="yellow"/>
        </w:rPr>
      </w:pPr>
    </w:p>
    <w:p w14:paraId="78876BA2" w14:textId="3BEA58E8" w:rsidR="0080725C" w:rsidRPr="0050752B" w:rsidRDefault="0080725C" w:rsidP="0050752B">
      <w:pPr>
        <w:widowControl/>
        <w:autoSpaceDE/>
        <w:autoSpaceDN/>
        <w:adjustRightInd/>
        <w:jc w:val="left"/>
        <w:rPr>
          <w:rFonts w:ascii="Calibri" w:hAnsi="Calibri"/>
          <w:b/>
          <w:color w:val="000000" w:themeColor="text1"/>
          <w:sz w:val="22"/>
          <w:szCs w:val="22"/>
        </w:rPr>
      </w:pPr>
      <w:r w:rsidRPr="00580848">
        <w:rPr>
          <w:rFonts w:ascii="Calibri" w:hAnsi="Calibri"/>
          <w:b/>
          <w:color w:val="000000" w:themeColor="text1"/>
          <w:sz w:val="22"/>
          <w:szCs w:val="22"/>
        </w:rPr>
        <w:t>Rentelasten en soortgelijke kosten</w:t>
      </w:r>
      <w:r w:rsidR="00560D00">
        <w:rPr>
          <w:rFonts w:ascii="Calibri" w:hAnsi="Calibri"/>
          <w:b/>
          <w:color w:val="000000" w:themeColor="text1"/>
          <w:sz w:val="22"/>
          <w:szCs w:val="22"/>
        </w:rPr>
        <w:t xml:space="preserve"> </w:t>
      </w:r>
      <w:r w:rsidR="00560D00">
        <w:rPr>
          <w:rFonts w:asciiTheme="minorHAnsi" w:hAnsiTheme="minorHAnsi" w:cstheme="minorHAnsi"/>
          <w:b/>
          <w:bCs/>
          <w:sz w:val="22"/>
          <w:szCs w:val="22"/>
        </w:rPr>
        <w:t>(referentienr. 26)</w:t>
      </w:r>
    </w:p>
    <w:p w14:paraId="37FC1070" w14:textId="77777777" w:rsidR="00A00C6D" w:rsidRPr="00580848" w:rsidRDefault="00A00C6D" w:rsidP="008D5A60">
      <w:pPr>
        <w:jc w:val="left"/>
        <w:rPr>
          <w:rFonts w:ascii="Calibri" w:hAnsi="Calibri"/>
          <w:b/>
          <w:color w:val="000000" w:themeColor="text1"/>
          <w:sz w:val="22"/>
          <w:szCs w:val="22"/>
        </w:rPr>
      </w:pPr>
    </w:p>
    <w:p w14:paraId="0D50C363" w14:textId="210C1938" w:rsidR="00021DF7" w:rsidRPr="00A24440" w:rsidRDefault="005A0F99" w:rsidP="008D5A60">
      <w:pPr>
        <w:jc w:val="left"/>
        <w:rPr>
          <w:rFonts w:ascii="Calibri" w:hAnsi="Calibri"/>
          <w:b/>
          <w:sz w:val="22"/>
          <w:szCs w:val="22"/>
          <w:highlight w:val="yellow"/>
        </w:rPr>
      </w:pPr>
      <w:r w:rsidRPr="00560A27">
        <w:rPr>
          <w:noProof/>
        </w:rPr>
        <w:drawing>
          <wp:inline distT="0" distB="0" distL="0" distR="0" wp14:anchorId="0C7BF8BC" wp14:editId="5DD50A87">
            <wp:extent cx="5759450" cy="678180"/>
            <wp:effectExtent l="0" t="0" r="0" b="762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678180"/>
                    </a:xfrm>
                    <a:prstGeom prst="rect">
                      <a:avLst/>
                    </a:prstGeom>
                    <a:noFill/>
                    <a:ln>
                      <a:noFill/>
                    </a:ln>
                  </pic:spPr>
                </pic:pic>
              </a:graphicData>
            </a:graphic>
          </wp:inline>
        </w:drawing>
      </w:r>
    </w:p>
    <w:p w14:paraId="3D9B876B" w14:textId="4FC1E3AC" w:rsidR="00FC09C3" w:rsidRPr="00A24440" w:rsidRDefault="00FC09C3" w:rsidP="008D5A60">
      <w:pPr>
        <w:jc w:val="left"/>
        <w:rPr>
          <w:rFonts w:ascii="Calibri" w:hAnsi="Calibri"/>
          <w:bCs/>
          <w:sz w:val="22"/>
          <w:szCs w:val="22"/>
          <w:highlight w:val="yellow"/>
        </w:rPr>
      </w:pPr>
    </w:p>
    <w:p w14:paraId="15C7B4EF" w14:textId="5BEDCA1C" w:rsidR="0080725C" w:rsidRPr="00E208FE" w:rsidRDefault="0080725C" w:rsidP="008D5A60">
      <w:pPr>
        <w:jc w:val="left"/>
        <w:rPr>
          <w:rFonts w:ascii="Calibri" w:hAnsi="Calibri"/>
          <w:b/>
          <w:color w:val="000000" w:themeColor="text1"/>
          <w:sz w:val="22"/>
          <w:szCs w:val="22"/>
        </w:rPr>
      </w:pPr>
      <w:r w:rsidRPr="00E208FE">
        <w:rPr>
          <w:rFonts w:ascii="Calibri" w:hAnsi="Calibri"/>
          <w:b/>
          <w:color w:val="000000" w:themeColor="text1"/>
          <w:sz w:val="22"/>
          <w:szCs w:val="22"/>
        </w:rPr>
        <w:t>Belastingen</w:t>
      </w:r>
      <w:r w:rsidR="00AC1413" w:rsidRPr="00E208FE">
        <w:rPr>
          <w:rFonts w:ascii="Calibri" w:hAnsi="Calibri"/>
          <w:b/>
          <w:color w:val="000000" w:themeColor="text1"/>
          <w:sz w:val="22"/>
          <w:szCs w:val="22"/>
        </w:rPr>
        <w:t xml:space="preserve"> </w:t>
      </w:r>
      <w:r w:rsidR="00AC1413" w:rsidRPr="00E208FE">
        <w:rPr>
          <w:rFonts w:asciiTheme="minorHAnsi" w:hAnsiTheme="minorHAnsi" w:cstheme="minorHAnsi"/>
          <w:b/>
          <w:bCs/>
          <w:sz w:val="22"/>
          <w:szCs w:val="22"/>
        </w:rPr>
        <w:t>(referentienr. 27)</w:t>
      </w:r>
    </w:p>
    <w:p w14:paraId="2974E468" w14:textId="77777777" w:rsidR="007C1BDD" w:rsidRPr="00E208FE" w:rsidRDefault="007C1BDD" w:rsidP="008D5A60">
      <w:pPr>
        <w:jc w:val="left"/>
        <w:rPr>
          <w:rFonts w:ascii="Calibri" w:hAnsi="Calibri"/>
          <w:bCs/>
          <w:color w:val="000000" w:themeColor="text1"/>
          <w:sz w:val="22"/>
          <w:szCs w:val="22"/>
        </w:rPr>
      </w:pPr>
    </w:p>
    <w:p w14:paraId="046B2A60" w14:textId="63EA8E14" w:rsidR="007C1BDD" w:rsidRPr="00E208FE" w:rsidRDefault="00E208FE" w:rsidP="008D5A60">
      <w:pPr>
        <w:jc w:val="left"/>
        <w:rPr>
          <w:rFonts w:ascii="Calibri" w:hAnsi="Calibri"/>
          <w:bCs/>
          <w:color w:val="000000" w:themeColor="text1"/>
          <w:sz w:val="22"/>
          <w:szCs w:val="22"/>
        </w:rPr>
      </w:pPr>
      <w:r w:rsidRPr="00E208FE">
        <w:rPr>
          <w:noProof/>
        </w:rPr>
        <w:drawing>
          <wp:inline distT="0" distB="0" distL="0" distR="0" wp14:anchorId="0A788D9D" wp14:editId="57442D82">
            <wp:extent cx="5759450" cy="76327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763270"/>
                    </a:xfrm>
                    <a:prstGeom prst="rect">
                      <a:avLst/>
                    </a:prstGeom>
                    <a:noFill/>
                    <a:ln>
                      <a:noFill/>
                    </a:ln>
                  </pic:spPr>
                </pic:pic>
              </a:graphicData>
            </a:graphic>
          </wp:inline>
        </w:drawing>
      </w:r>
    </w:p>
    <w:p w14:paraId="202FDB12" w14:textId="77777777" w:rsidR="00D31E31" w:rsidRDefault="00D31E31" w:rsidP="008D5A60">
      <w:pPr>
        <w:jc w:val="left"/>
        <w:rPr>
          <w:rFonts w:asciiTheme="minorHAnsi" w:eastAsia="Times New Roman" w:hAnsiTheme="minorHAnsi" w:cstheme="minorHAnsi"/>
          <w:color w:val="000000"/>
          <w:sz w:val="22"/>
          <w:szCs w:val="22"/>
        </w:rPr>
      </w:pPr>
    </w:p>
    <w:p w14:paraId="1E454805" w14:textId="1C205A2B" w:rsidR="007C1BDD" w:rsidRPr="00CE5FED" w:rsidRDefault="007C1BDD" w:rsidP="008D5A60">
      <w:pPr>
        <w:jc w:val="left"/>
        <w:rPr>
          <w:rFonts w:ascii="Calibri" w:hAnsi="Calibri"/>
          <w:bCs/>
          <w:color w:val="000000" w:themeColor="text1"/>
          <w:sz w:val="22"/>
          <w:szCs w:val="22"/>
        </w:rPr>
      </w:pPr>
      <w:r w:rsidRPr="00E208FE">
        <w:rPr>
          <w:rFonts w:asciiTheme="minorHAnsi" w:eastAsia="Times New Roman" w:hAnsiTheme="minorHAnsi" w:cstheme="minorHAnsi"/>
          <w:color w:val="000000"/>
          <w:sz w:val="22"/>
          <w:szCs w:val="22"/>
        </w:rPr>
        <w:t>Het Vpb-tarief t</w:t>
      </w:r>
      <w:r w:rsidR="00BF18AA" w:rsidRPr="00E208FE">
        <w:rPr>
          <w:rFonts w:asciiTheme="minorHAnsi" w:eastAsia="Times New Roman" w:hAnsiTheme="minorHAnsi" w:cstheme="minorHAnsi"/>
          <w:color w:val="000000"/>
          <w:sz w:val="22"/>
          <w:szCs w:val="22"/>
        </w:rPr>
        <w:t xml:space="preserve">ot en </w:t>
      </w:r>
      <w:r w:rsidRPr="00E208FE">
        <w:rPr>
          <w:rFonts w:asciiTheme="minorHAnsi" w:eastAsia="Times New Roman" w:hAnsiTheme="minorHAnsi" w:cstheme="minorHAnsi"/>
          <w:color w:val="000000"/>
          <w:sz w:val="22"/>
          <w:szCs w:val="22"/>
        </w:rPr>
        <w:t>m</w:t>
      </w:r>
      <w:r w:rsidR="00BF18AA" w:rsidRPr="00E208FE">
        <w:rPr>
          <w:rFonts w:asciiTheme="minorHAnsi" w:eastAsia="Times New Roman" w:hAnsiTheme="minorHAnsi" w:cstheme="minorHAnsi"/>
          <w:color w:val="000000"/>
          <w:sz w:val="22"/>
          <w:szCs w:val="22"/>
        </w:rPr>
        <w:t>et</w:t>
      </w:r>
      <w:r w:rsidRPr="00E208FE">
        <w:rPr>
          <w:rFonts w:asciiTheme="minorHAnsi" w:eastAsia="Times New Roman" w:hAnsiTheme="minorHAnsi" w:cstheme="minorHAnsi"/>
          <w:color w:val="000000"/>
          <w:sz w:val="22"/>
          <w:szCs w:val="22"/>
        </w:rPr>
        <w:t xml:space="preserve"> een belastbaar bedrag van €245.000 is in 2021 verlaagd van 16,5% naar 15%. Het tarief boven €245.000 bedraagt 25%. De belastinglast in de winst- en verliesrekening over 2021 bedraagt €960.000, ofwel 5,1% van het resultaat voor belastingen (</w:t>
      </w:r>
      <w:r w:rsidR="00BF18AA" w:rsidRPr="00E208FE">
        <w:rPr>
          <w:rFonts w:asciiTheme="minorHAnsi" w:eastAsia="Times New Roman" w:hAnsiTheme="minorHAnsi" w:cstheme="minorHAnsi"/>
          <w:color w:val="000000"/>
          <w:sz w:val="22"/>
          <w:szCs w:val="22"/>
        </w:rPr>
        <w:t xml:space="preserve">in </w:t>
      </w:r>
      <w:r w:rsidRPr="00E208FE">
        <w:rPr>
          <w:rFonts w:asciiTheme="minorHAnsi" w:eastAsia="Times New Roman" w:hAnsiTheme="minorHAnsi" w:cstheme="minorHAnsi"/>
          <w:color w:val="000000"/>
          <w:sz w:val="22"/>
          <w:szCs w:val="22"/>
        </w:rPr>
        <w:t>2020</w:t>
      </w:r>
      <w:r w:rsidR="004C4362" w:rsidRPr="00E208FE">
        <w:rPr>
          <w:rFonts w:asciiTheme="minorHAnsi" w:eastAsia="Times New Roman" w:hAnsiTheme="minorHAnsi" w:cstheme="minorHAnsi"/>
          <w:color w:val="000000"/>
          <w:sz w:val="22"/>
          <w:szCs w:val="22"/>
        </w:rPr>
        <w:t xml:space="preserve"> was dit </w:t>
      </w:r>
      <w:r w:rsidRPr="00E208FE">
        <w:rPr>
          <w:rFonts w:asciiTheme="minorHAnsi" w:eastAsia="Times New Roman" w:hAnsiTheme="minorHAnsi" w:cstheme="minorHAnsi"/>
          <w:color w:val="000000"/>
          <w:sz w:val="22"/>
          <w:szCs w:val="22"/>
        </w:rPr>
        <w:t>-2,3%).</w:t>
      </w:r>
    </w:p>
    <w:p w14:paraId="62E8A28F" w14:textId="77777777" w:rsidR="007C1BDD" w:rsidRPr="00CE5FED" w:rsidRDefault="007C1BDD" w:rsidP="008D5A60">
      <w:pPr>
        <w:jc w:val="left"/>
        <w:rPr>
          <w:rFonts w:ascii="Calibri" w:hAnsi="Calibri"/>
          <w:bCs/>
          <w:color w:val="000000" w:themeColor="text1"/>
          <w:sz w:val="22"/>
          <w:szCs w:val="22"/>
        </w:rPr>
      </w:pPr>
    </w:p>
    <w:p w14:paraId="11B13160" w14:textId="7B0C40A7" w:rsidR="007C1BDD" w:rsidRDefault="00C6546D" w:rsidP="008D5A60">
      <w:pPr>
        <w:jc w:val="left"/>
        <w:rPr>
          <w:rFonts w:ascii="Calibri" w:hAnsi="Calibri"/>
          <w:bCs/>
          <w:color w:val="000000" w:themeColor="text1"/>
          <w:sz w:val="22"/>
          <w:szCs w:val="22"/>
        </w:rPr>
      </w:pPr>
      <w:r w:rsidRPr="00C6546D">
        <w:rPr>
          <w:noProof/>
        </w:rPr>
        <w:drawing>
          <wp:inline distT="0" distB="0" distL="0" distR="0" wp14:anchorId="1F80D42F" wp14:editId="6B281075">
            <wp:extent cx="5759450" cy="1349375"/>
            <wp:effectExtent l="0" t="0" r="0" b="317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1349375"/>
                    </a:xfrm>
                    <a:prstGeom prst="rect">
                      <a:avLst/>
                    </a:prstGeom>
                    <a:noFill/>
                    <a:ln>
                      <a:noFill/>
                    </a:ln>
                  </pic:spPr>
                </pic:pic>
              </a:graphicData>
            </a:graphic>
          </wp:inline>
        </w:drawing>
      </w:r>
    </w:p>
    <w:p w14:paraId="20193317" w14:textId="77777777" w:rsidR="00C6546D" w:rsidRPr="00CE5FED" w:rsidRDefault="00C6546D" w:rsidP="008D5A60">
      <w:pPr>
        <w:jc w:val="left"/>
        <w:rPr>
          <w:rFonts w:ascii="Calibri" w:hAnsi="Calibri"/>
          <w:bCs/>
          <w:color w:val="000000" w:themeColor="text1"/>
          <w:sz w:val="22"/>
          <w:szCs w:val="22"/>
        </w:rPr>
      </w:pPr>
    </w:p>
    <w:p w14:paraId="48A7FB52" w14:textId="77777777" w:rsidR="00D31E31" w:rsidRDefault="00D31E31">
      <w:pPr>
        <w:widowControl/>
        <w:autoSpaceDE/>
        <w:autoSpaceDN/>
        <w:adjustRightInd/>
        <w:jc w:val="left"/>
        <w:rPr>
          <w:rFonts w:ascii="Calibri" w:hAnsi="Calibri"/>
          <w:b/>
          <w:color w:val="000000" w:themeColor="text1"/>
          <w:sz w:val="22"/>
          <w:szCs w:val="22"/>
        </w:rPr>
      </w:pPr>
      <w:r>
        <w:rPr>
          <w:rFonts w:ascii="Calibri" w:hAnsi="Calibri"/>
          <w:b/>
          <w:color w:val="000000" w:themeColor="text1"/>
          <w:sz w:val="22"/>
          <w:szCs w:val="22"/>
        </w:rPr>
        <w:br w:type="page"/>
      </w:r>
    </w:p>
    <w:p w14:paraId="59745156" w14:textId="132D371C" w:rsidR="0080725C" w:rsidRPr="00F84763" w:rsidRDefault="005222FB" w:rsidP="008D5A60">
      <w:pPr>
        <w:widowControl/>
        <w:autoSpaceDE/>
        <w:autoSpaceDN/>
        <w:adjustRightInd/>
        <w:jc w:val="left"/>
        <w:rPr>
          <w:rFonts w:ascii="Calibri" w:hAnsi="Calibri"/>
          <w:b/>
          <w:color w:val="000000" w:themeColor="text1"/>
          <w:sz w:val="22"/>
          <w:szCs w:val="22"/>
        </w:rPr>
      </w:pPr>
      <w:r>
        <w:rPr>
          <w:rFonts w:ascii="Calibri" w:hAnsi="Calibri"/>
          <w:b/>
          <w:color w:val="000000" w:themeColor="text1"/>
          <w:sz w:val="22"/>
          <w:szCs w:val="22"/>
        </w:rPr>
        <w:lastRenderedPageBreak/>
        <w:t xml:space="preserve">12. </w:t>
      </w:r>
      <w:r w:rsidR="0080725C" w:rsidRPr="00F84763">
        <w:rPr>
          <w:rFonts w:ascii="Calibri" w:hAnsi="Calibri"/>
          <w:b/>
          <w:color w:val="000000" w:themeColor="text1"/>
          <w:sz w:val="22"/>
          <w:szCs w:val="22"/>
        </w:rPr>
        <w:t>Overige informatie</w:t>
      </w:r>
    </w:p>
    <w:p w14:paraId="1E4BD242" w14:textId="54C368AA" w:rsidR="0080725C" w:rsidRPr="001D11BD" w:rsidRDefault="005222FB" w:rsidP="008D5A60">
      <w:pPr>
        <w:tabs>
          <w:tab w:val="left" w:pos="5355"/>
        </w:tabs>
        <w:jc w:val="left"/>
        <w:rPr>
          <w:rFonts w:ascii="Calibri" w:hAnsi="Calibri"/>
          <w:b/>
          <w:color w:val="000000" w:themeColor="text1"/>
          <w:sz w:val="22"/>
          <w:szCs w:val="22"/>
        </w:rPr>
      </w:pPr>
      <w:bookmarkStart w:id="62" w:name="_Hlk60816446"/>
      <w:r>
        <w:rPr>
          <w:rFonts w:ascii="Calibri" w:hAnsi="Calibri"/>
          <w:b/>
          <w:color w:val="000000" w:themeColor="text1"/>
          <w:sz w:val="22"/>
          <w:szCs w:val="22"/>
        </w:rPr>
        <w:t>12</w:t>
      </w:r>
      <w:r w:rsidR="005B0D21">
        <w:rPr>
          <w:rFonts w:ascii="Calibri" w:hAnsi="Calibri"/>
          <w:b/>
          <w:color w:val="000000" w:themeColor="text1"/>
          <w:sz w:val="22"/>
          <w:szCs w:val="22"/>
        </w:rPr>
        <w:t>.1</w:t>
      </w:r>
      <w:r w:rsidR="0080725C" w:rsidRPr="001D11BD">
        <w:rPr>
          <w:rFonts w:ascii="Calibri" w:hAnsi="Calibri"/>
          <w:b/>
          <w:color w:val="000000" w:themeColor="text1"/>
          <w:sz w:val="22"/>
          <w:szCs w:val="22"/>
        </w:rPr>
        <w:t xml:space="preserve"> Wet Normering Topinkomens</w:t>
      </w:r>
    </w:p>
    <w:p w14:paraId="42CF9CF4" w14:textId="77777777" w:rsidR="0080725C" w:rsidRPr="001D11BD" w:rsidRDefault="0080725C" w:rsidP="008D5A60">
      <w:pPr>
        <w:widowControl/>
        <w:jc w:val="left"/>
        <w:rPr>
          <w:rFonts w:ascii="Calibri" w:eastAsia="Times New Roman" w:hAnsi="Calibri" w:cs="Calibri"/>
          <w:i/>
          <w:color w:val="000000" w:themeColor="text1"/>
          <w:sz w:val="22"/>
          <w:szCs w:val="22"/>
        </w:rPr>
      </w:pPr>
      <w:r w:rsidRPr="001D11BD">
        <w:rPr>
          <w:rFonts w:ascii="Calibri" w:eastAsia="Times New Roman" w:hAnsi="Calibri" w:cs="Calibri"/>
          <w:bCs/>
          <w:i/>
          <w:color w:val="000000" w:themeColor="text1"/>
          <w:sz w:val="22"/>
          <w:szCs w:val="22"/>
        </w:rPr>
        <w:t xml:space="preserve">Bezoldiging bestuurders en commissarissen </w:t>
      </w:r>
    </w:p>
    <w:p w14:paraId="6C19A4CB" w14:textId="66201546" w:rsidR="00FA5170" w:rsidRPr="001D11BD" w:rsidRDefault="0080725C" w:rsidP="008D5A60">
      <w:pPr>
        <w:widowControl/>
        <w:jc w:val="left"/>
        <w:rPr>
          <w:rFonts w:ascii="Calibri" w:eastAsia="Times New Roman" w:hAnsi="Calibri" w:cs="Calibri"/>
          <w:color w:val="000000" w:themeColor="text1"/>
          <w:sz w:val="22"/>
          <w:szCs w:val="22"/>
        </w:rPr>
      </w:pPr>
      <w:r w:rsidRPr="001D11BD">
        <w:rPr>
          <w:rFonts w:ascii="Calibri" w:eastAsia="Times New Roman" w:hAnsi="Calibri" w:cs="Calibri"/>
          <w:color w:val="000000" w:themeColor="text1"/>
          <w:sz w:val="22"/>
          <w:szCs w:val="22"/>
        </w:rPr>
        <w:t xml:space="preserve">Per 1 januari 2013 is de Wet normering bezoldiging topfunctionarissen publieke en semipublieke sector (WNT) ingegaan. Deze verantwoording is opgesteld op basis van de volgende op Ressort Wonen van toepassing zijnde regelgeving: Het bezoldigingsmaximum in </w:t>
      </w:r>
      <w:r w:rsidR="00FA5170" w:rsidRPr="001D11BD">
        <w:rPr>
          <w:rFonts w:ascii="Calibri" w:eastAsia="Times New Roman" w:hAnsi="Calibri" w:cs="Calibri"/>
          <w:color w:val="000000" w:themeColor="text1"/>
          <w:sz w:val="22"/>
          <w:szCs w:val="22"/>
        </w:rPr>
        <w:t>202</w:t>
      </w:r>
      <w:r w:rsidR="00E169B6" w:rsidRPr="001D11BD">
        <w:rPr>
          <w:rFonts w:ascii="Calibri" w:eastAsia="Times New Roman" w:hAnsi="Calibri" w:cs="Calibri"/>
          <w:color w:val="000000" w:themeColor="text1"/>
          <w:sz w:val="22"/>
          <w:szCs w:val="22"/>
        </w:rPr>
        <w:t>1</w:t>
      </w:r>
      <w:r w:rsidR="00FA5170" w:rsidRPr="001D11BD">
        <w:rPr>
          <w:rFonts w:ascii="Calibri" w:eastAsia="Times New Roman" w:hAnsi="Calibri" w:cs="Calibri"/>
          <w:color w:val="000000" w:themeColor="text1"/>
          <w:sz w:val="22"/>
          <w:szCs w:val="22"/>
        </w:rPr>
        <w:t xml:space="preserve"> </w:t>
      </w:r>
      <w:r w:rsidRPr="001D11BD">
        <w:rPr>
          <w:rFonts w:ascii="Calibri" w:eastAsia="Times New Roman" w:hAnsi="Calibri" w:cs="Calibri"/>
          <w:color w:val="000000" w:themeColor="text1"/>
          <w:sz w:val="22"/>
          <w:szCs w:val="22"/>
        </w:rPr>
        <w:t>voor Ressort Wonen is</w:t>
      </w:r>
    </w:p>
    <w:p w14:paraId="31C5131C" w14:textId="7794DFBB" w:rsidR="0080725C" w:rsidRPr="001D11BD" w:rsidRDefault="0080725C" w:rsidP="008D5A60">
      <w:pPr>
        <w:widowControl/>
        <w:jc w:val="left"/>
        <w:rPr>
          <w:rFonts w:ascii="Calibri" w:eastAsia="Times New Roman" w:hAnsi="Calibri" w:cs="Calibri"/>
          <w:color w:val="000000" w:themeColor="text1"/>
          <w:sz w:val="22"/>
          <w:szCs w:val="22"/>
        </w:rPr>
      </w:pPr>
      <w:r w:rsidRPr="001D11BD">
        <w:rPr>
          <w:rFonts w:ascii="Calibri" w:eastAsia="Times New Roman" w:hAnsi="Calibri" w:cs="Calibri"/>
          <w:color w:val="000000" w:themeColor="text1"/>
          <w:sz w:val="22"/>
          <w:szCs w:val="22"/>
        </w:rPr>
        <w:t xml:space="preserve"> €1</w:t>
      </w:r>
      <w:r w:rsidR="00E169B6" w:rsidRPr="001D11BD">
        <w:rPr>
          <w:rFonts w:ascii="Calibri" w:eastAsia="Times New Roman" w:hAnsi="Calibri" w:cs="Calibri"/>
          <w:color w:val="000000" w:themeColor="text1"/>
          <w:sz w:val="22"/>
          <w:szCs w:val="22"/>
        </w:rPr>
        <w:t>32</w:t>
      </w:r>
      <w:r w:rsidRPr="001D11BD">
        <w:rPr>
          <w:rFonts w:ascii="Calibri" w:eastAsia="Times New Roman" w:hAnsi="Calibri" w:cs="Calibri"/>
          <w:color w:val="000000" w:themeColor="text1"/>
          <w:sz w:val="22"/>
          <w:szCs w:val="22"/>
        </w:rPr>
        <w:t>.000. Dit geldt naar rato van de duur en/of omvang van het dienstverband. Voor topfunctionarissen zonder dienstbetrekking geldt met ingang van 1 januari 2016 voor de eerste 12 kalendermaanden een afwijkende normering, zowel voor de duur van de opdracht als voor het uurtarief. Voor Leden van de Raad van Commissarissen geldt een bezoldigingsmaximum van 10% (leden) en 15% (voorzitter) van het hierboven genoemde bezoldigingsmaximum WNT.</w:t>
      </w:r>
    </w:p>
    <w:p w14:paraId="707AE42C" w14:textId="77777777" w:rsidR="0080725C" w:rsidRPr="001D11BD" w:rsidRDefault="0080725C" w:rsidP="008D5A60">
      <w:pPr>
        <w:jc w:val="left"/>
        <w:rPr>
          <w:rFonts w:ascii="Calibri" w:hAnsi="Calibri" w:cs="Calibri"/>
          <w:color w:val="000000" w:themeColor="text1"/>
          <w:sz w:val="22"/>
          <w:szCs w:val="22"/>
        </w:rPr>
      </w:pPr>
    </w:p>
    <w:p w14:paraId="3590655F" w14:textId="77777777" w:rsidR="0080725C" w:rsidRPr="001D11BD" w:rsidRDefault="0080725C" w:rsidP="008D5A60">
      <w:pPr>
        <w:jc w:val="left"/>
        <w:rPr>
          <w:rFonts w:ascii="Calibri" w:hAnsi="Calibri" w:cs="Calibri"/>
          <w:i/>
          <w:color w:val="000000" w:themeColor="text1"/>
          <w:sz w:val="22"/>
          <w:szCs w:val="22"/>
        </w:rPr>
      </w:pPr>
      <w:r w:rsidRPr="001D11BD">
        <w:rPr>
          <w:rFonts w:ascii="Calibri" w:hAnsi="Calibri" w:cs="Calibri"/>
          <w:i/>
          <w:color w:val="000000" w:themeColor="text1"/>
          <w:sz w:val="22"/>
          <w:szCs w:val="22"/>
        </w:rPr>
        <w:t>Bezoldiging topfunctionarissen</w:t>
      </w:r>
    </w:p>
    <w:p w14:paraId="78E14A82" w14:textId="77777777" w:rsidR="0080725C" w:rsidRPr="001D11BD" w:rsidRDefault="0080725C" w:rsidP="00EF1142">
      <w:pPr>
        <w:widowControl/>
        <w:numPr>
          <w:ilvl w:val="0"/>
          <w:numId w:val="5"/>
        </w:numPr>
        <w:autoSpaceDE/>
        <w:autoSpaceDN/>
        <w:adjustRightInd/>
        <w:spacing w:line="259" w:lineRule="auto"/>
        <w:ind w:left="284" w:hanging="284"/>
        <w:contextualSpacing/>
        <w:jc w:val="left"/>
        <w:rPr>
          <w:rFonts w:ascii="Calibri" w:eastAsia="Calibri" w:hAnsi="Calibri" w:cs="Calibri"/>
          <w:color w:val="000000" w:themeColor="text1"/>
          <w:sz w:val="22"/>
          <w:szCs w:val="22"/>
          <w:lang w:eastAsia="en-US"/>
        </w:rPr>
      </w:pPr>
      <w:r w:rsidRPr="001D11BD">
        <w:rPr>
          <w:rFonts w:ascii="Calibri" w:eastAsia="Calibri" w:hAnsi="Calibri" w:cs="Calibri"/>
          <w:i/>
          <w:iCs/>
          <w:color w:val="000000" w:themeColor="text1"/>
          <w:sz w:val="22"/>
          <w:szCs w:val="22"/>
          <w:lang w:eastAsia="en-US"/>
        </w:rPr>
        <w:t>Leidinggevende topfunctionarissen en gewezen topfunctionarissen met dienstbetrekking</w:t>
      </w:r>
    </w:p>
    <w:p w14:paraId="75F4563C" w14:textId="6B315B9D" w:rsidR="0080725C" w:rsidRPr="001D11BD" w:rsidRDefault="0080725C" w:rsidP="008D5A60">
      <w:pPr>
        <w:jc w:val="left"/>
        <w:rPr>
          <w:rFonts w:ascii="Calibri" w:hAnsi="Calibri" w:cs="Calibri"/>
          <w:color w:val="000000" w:themeColor="text1"/>
          <w:sz w:val="22"/>
          <w:szCs w:val="22"/>
        </w:rPr>
      </w:pPr>
      <w:r w:rsidRPr="001D11BD">
        <w:rPr>
          <w:rFonts w:ascii="Calibri" w:hAnsi="Calibri" w:cs="Calibri"/>
          <w:color w:val="000000" w:themeColor="text1"/>
          <w:sz w:val="22"/>
          <w:szCs w:val="22"/>
        </w:rPr>
        <w:t>De directeur-bestuurder wordt in dat kader aangemerkt als topfunctionaris en valt hiermee als enige werknemer onder deze regeling. In het kader van de WNT worden de volgende gegevens vermeld:</w:t>
      </w:r>
    </w:p>
    <w:p w14:paraId="5F94756B" w14:textId="77777777" w:rsidR="00310DD5" w:rsidRPr="00A24440" w:rsidRDefault="00310DD5" w:rsidP="008D5A60">
      <w:pPr>
        <w:jc w:val="left"/>
        <w:rPr>
          <w:rFonts w:ascii="Calibri" w:hAnsi="Calibri" w:cs="Calibri"/>
          <w:color w:val="000000" w:themeColor="text1"/>
          <w:sz w:val="22"/>
          <w:szCs w:val="22"/>
          <w:highlight w:val="yellow"/>
        </w:rPr>
      </w:pPr>
    </w:p>
    <w:p w14:paraId="618BDA1C" w14:textId="092310E6" w:rsidR="00FA5170" w:rsidRPr="00A24440" w:rsidRDefault="00E169B6" w:rsidP="008D5A60">
      <w:pPr>
        <w:jc w:val="left"/>
        <w:rPr>
          <w:rFonts w:ascii="Calibri" w:hAnsi="Calibri" w:cs="Calibri"/>
          <w:color w:val="000000" w:themeColor="text1"/>
          <w:sz w:val="22"/>
          <w:szCs w:val="22"/>
          <w:highlight w:val="yellow"/>
        </w:rPr>
      </w:pPr>
      <w:r w:rsidRPr="00E169B6">
        <w:rPr>
          <w:rFonts w:ascii="Calibri" w:hAnsi="Calibri" w:cs="Calibri"/>
          <w:noProof/>
          <w:color w:val="000000" w:themeColor="text1"/>
          <w:sz w:val="22"/>
          <w:szCs w:val="22"/>
        </w:rPr>
        <w:drawing>
          <wp:inline distT="0" distB="0" distL="0" distR="0" wp14:anchorId="214C0662" wp14:editId="72903C6F">
            <wp:extent cx="5759450" cy="3823970"/>
            <wp:effectExtent l="0" t="0" r="0" b="508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88"/>
                    <a:stretch>
                      <a:fillRect/>
                    </a:stretch>
                  </pic:blipFill>
                  <pic:spPr>
                    <a:xfrm>
                      <a:off x="0" y="0"/>
                      <a:ext cx="5759450" cy="3823970"/>
                    </a:xfrm>
                    <a:prstGeom prst="rect">
                      <a:avLst/>
                    </a:prstGeom>
                  </pic:spPr>
                </pic:pic>
              </a:graphicData>
            </a:graphic>
          </wp:inline>
        </w:drawing>
      </w:r>
    </w:p>
    <w:p w14:paraId="0063B9B9" w14:textId="124B5A69" w:rsidR="00A41D8F" w:rsidRPr="00B60F5A" w:rsidRDefault="00A5536C" w:rsidP="008D5A60">
      <w:pPr>
        <w:jc w:val="left"/>
        <w:rPr>
          <w:rFonts w:ascii="Calibri" w:hAnsi="Calibri" w:cs="Calibri"/>
          <w:color w:val="000000" w:themeColor="text1"/>
          <w:sz w:val="22"/>
          <w:szCs w:val="22"/>
        </w:rPr>
      </w:pPr>
      <w:r w:rsidRPr="00B60F5A">
        <w:rPr>
          <w:rFonts w:ascii="Calibri" w:hAnsi="Calibri" w:cs="Calibri"/>
          <w:noProof/>
          <w:color w:val="000000" w:themeColor="text1"/>
          <w:sz w:val="22"/>
          <w:szCs w:val="22"/>
        </w:rPr>
        <w:lastRenderedPageBreak/>
        <w:drawing>
          <wp:inline distT="0" distB="0" distL="0" distR="0" wp14:anchorId="0B6B6695" wp14:editId="6388CDC8">
            <wp:extent cx="5614670" cy="3780155"/>
            <wp:effectExtent l="0" t="0" r="508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4670" cy="3780155"/>
                    </a:xfrm>
                    <a:prstGeom prst="rect">
                      <a:avLst/>
                    </a:prstGeom>
                    <a:noFill/>
                  </pic:spPr>
                </pic:pic>
              </a:graphicData>
            </a:graphic>
          </wp:inline>
        </w:drawing>
      </w:r>
    </w:p>
    <w:p w14:paraId="6C4AFA9F" w14:textId="77777777" w:rsidR="004F2967" w:rsidRPr="00B60F5A" w:rsidRDefault="004F2967" w:rsidP="008D5A60">
      <w:pPr>
        <w:jc w:val="left"/>
        <w:rPr>
          <w:rFonts w:ascii="Calibri" w:hAnsi="Calibri" w:cs="Calibri"/>
          <w:color w:val="000000" w:themeColor="text1"/>
          <w:sz w:val="22"/>
          <w:szCs w:val="22"/>
        </w:rPr>
      </w:pPr>
    </w:p>
    <w:p w14:paraId="345FE62F" w14:textId="77777777" w:rsidR="0080725C" w:rsidRPr="001D11BD" w:rsidRDefault="00344236" w:rsidP="00EF1142">
      <w:pPr>
        <w:widowControl/>
        <w:numPr>
          <w:ilvl w:val="0"/>
          <w:numId w:val="5"/>
        </w:numPr>
        <w:ind w:left="284" w:hanging="284"/>
        <w:jc w:val="left"/>
        <w:rPr>
          <w:rFonts w:ascii="Calibri" w:eastAsia="Times New Roman" w:hAnsi="Calibri" w:cs="Calibri"/>
          <w:color w:val="000000" w:themeColor="text1"/>
          <w:sz w:val="22"/>
          <w:szCs w:val="22"/>
        </w:rPr>
      </w:pPr>
      <w:r w:rsidRPr="001D11BD">
        <w:rPr>
          <w:rFonts w:ascii="Calibri" w:eastAsia="Times New Roman" w:hAnsi="Calibri" w:cs="Calibri"/>
          <w:i/>
          <w:iCs/>
          <w:color w:val="000000" w:themeColor="text1"/>
          <w:sz w:val="22"/>
          <w:szCs w:val="22"/>
        </w:rPr>
        <w:t>Le</w:t>
      </w:r>
      <w:r w:rsidR="0080725C" w:rsidRPr="001D11BD">
        <w:rPr>
          <w:rFonts w:ascii="Calibri" w:eastAsia="Times New Roman" w:hAnsi="Calibri" w:cs="Calibri"/>
          <w:i/>
          <w:iCs/>
          <w:color w:val="000000" w:themeColor="text1"/>
          <w:sz w:val="22"/>
          <w:szCs w:val="22"/>
        </w:rPr>
        <w:t xml:space="preserve">idinggevende topfunctionarissen zonder dienstbetrekking </w:t>
      </w:r>
    </w:p>
    <w:p w14:paraId="5E0E5E15" w14:textId="77777777" w:rsidR="0080725C" w:rsidRPr="001D11BD" w:rsidRDefault="0080725C" w:rsidP="008D5A60">
      <w:pPr>
        <w:jc w:val="left"/>
        <w:rPr>
          <w:rFonts w:ascii="Calibri" w:hAnsi="Calibri" w:cs="Calibri"/>
          <w:color w:val="000000" w:themeColor="text1"/>
          <w:sz w:val="22"/>
          <w:szCs w:val="22"/>
        </w:rPr>
      </w:pPr>
      <w:r w:rsidRPr="001D11BD">
        <w:rPr>
          <w:rFonts w:ascii="Calibri" w:hAnsi="Calibri" w:cs="Calibri"/>
          <w:color w:val="000000" w:themeColor="text1"/>
          <w:sz w:val="22"/>
          <w:szCs w:val="22"/>
        </w:rPr>
        <w:t>Niet van toepassing.</w:t>
      </w:r>
    </w:p>
    <w:p w14:paraId="683C30A1" w14:textId="77777777" w:rsidR="0080725C" w:rsidRPr="00A24440" w:rsidRDefault="0080725C" w:rsidP="008D5A60">
      <w:pPr>
        <w:jc w:val="left"/>
        <w:rPr>
          <w:rFonts w:ascii="Calibri" w:hAnsi="Calibri" w:cs="Calibri"/>
          <w:color w:val="000000" w:themeColor="text1"/>
          <w:sz w:val="22"/>
          <w:szCs w:val="22"/>
          <w:highlight w:val="yellow"/>
        </w:rPr>
      </w:pPr>
    </w:p>
    <w:p w14:paraId="68228AFE" w14:textId="77777777" w:rsidR="0080725C" w:rsidRPr="001D11BD" w:rsidRDefault="0080725C" w:rsidP="00EF1142">
      <w:pPr>
        <w:widowControl/>
        <w:numPr>
          <w:ilvl w:val="0"/>
          <w:numId w:val="5"/>
        </w:numPr>
        <w:autoSpaceDE/>
        <w:autoSpaceDN/>
        <w:adjustRightInd/>
        <w:spacing w:line="259" w:lineRule="auto"/>
        <w:ind w:left="284" w:hanging="284"/>
        <w:contextualSpacing/>
        <w:jc w:val="left"/>
        <w:rPr>
          <w:rFonts w:ascii="Calibri" w:eastAsia="Calibri" w:hAnsi="Calibri" w:cs="Calibri"/>
          <w:color w:val="000000" w:themeColor="text1"/>
          <w:sz w:val="22"/>
          <w:szCs w:val="22"/>
          <w:lang w:eastAsia="en-US"/>
        </w:rPr>
      </w:pPr>
      <w:r w:rsidRPr="001D11BD">
        <w:rPr>
          <w:rFonts w:ascii="Calibri" w:eastAsia="Calibri" w:hAnsi="Calibri" w:cs="Calibri"/>
          <w:i/>
          <w:iCs/>
          <w:color w:val="000000" w:themeColor="text1"/>
          <w:sz w:val="22"/>
          <w:szCs w:val="22"/>
          <w:lang w:eastAsia="en-US"/>
        </w:rPr>
        <w:t>Toezichthoudende topfunctionarissen</w:t>
      </w:r>
    </w:p>
    <w:p w14:paraId="49F26528" w14:textId="3D7360C4" w:rsidR="0080725C" w:rsidRPr="00B60F5A" w:rsidRDefault="0080725C" w:rsidP="008D5A60">
      <w:pPr>
        <w:jc w:val="left"/>
        <w:rPr>
          <w:rFonts w:ascii="Calibri" w:hAnsi="Calibri" w:cs="Calibri"/>
          <w:color w:val="000000" w:themeColor="text1"/>
          <w:sz w:val="22"/>
          <w:szCs w:val="22"/>
        </w:rPr>
      </w:pPr>
      <w:r w:rsidRPr="001D11BD">
        <w:rPr>
          <w:rFonts w:ascii="Calibri" w:hAnsi="Calibri" w:cs="Calibri"/>
          <w:color w:val="000000" w:themeColor="text1"/>
          <w:sz w:val="22"/>
          <w:szCs w:val="22"/>
        </w:rPr>
        <w:t xml:space="preserve">De WNT geeft ten aanzien van de vergoedingen van commissarissen aan dat deze per 1 januari 2014 wettelijk maximaal 10% (lid) of 15% (voorzitter) mag bedragen van de voor de organisatie geldende maximale bezoldiging van de bestuurder. Daarnaast heeft de VTW op grond van beroepsregels eveneens (lagere) maxima ingesteld. Voor de bezoldigingsklasse D, geldend voor Ressort Wonen, </w:t>
      </w:r>
      <w:r w:rsidRPr="00B60F5A">
        <w:rPr>
          <w:rFonts w:ascii="Calibri" w:hAnsi="Calibri" w:cs="Calibri"/>
          <w:color w:val="000000" w:themeColor="text1"/>
          <w:sz w:val="22"/>
          <w:szCs w:val="22"/>
        </w:rPr>
        <w:t>geldt als maximum voor een voorzitter €1</w:t>
      </w:r>
      <w:r w:rsidR="00310DD5" w:rsidRPr="00B60F5A">
        <w:rPr>
          <w:rFonts w:ascii="Calibri" w:hAnsi="Calibri" w:cs="Calibri"/>
          <w:color w:val="000000" w:themeColor="text1"/>
          <w:sz w:val="22"/>
          <w:szCs w:val="22"/>
        </w:rPr>
        <w:t>9</w:t>
      </w:r>
      <w:r w:rsidR="001827EC" w:rsidRPr="00B60F5A">
        <w:rPr>
          <w:rFonts w:ascii="Calibri" w:hAnsi="Calibri" w:cs="Calibri"/>
          <w:color w:val="000000" w:themeColor="text1"/>
          <w:sz w:val="22"/>
          <w:szCs w:val="22"/>
        </w:rPr>
        <w:t>.</w:t>
      </w:r>
      <w:r w:rsidR="001B52F0" w:rsidRPr="00B60F5A">
        <w:rPr>
          <w:rFonts w:ascii="Calibri" w:hAnsi="Calibri" w:cs="Calibri"/>
          <w:color w:val="000000" w:themeColor="text1"/>
          <w:sz w:val="22"/>
          <w:szCs w:val="22"/>
        </w:rPr>
        <w:t>800</w:t>
      </w:r>
      <w:r w:rsidRPr="00B60F5A">
        <w:rPr>
          <w:rFonts w:ascii="Calibri" w:hAnsi="Calibri" w:cs="Calibri"/>
          <w:color w:val="000000" w:themeColor="text1"/>
          <w:sz w:val="22"/>
          <w:szCs w:val="22"/>
        </w:rPr>
        <w:t xml:space="preserve"> en voor een RvC-lid €</w:t>
      </w:r>
      <w:r w:rsidR="001827EC" w:rsidRPr="00B60F5A">
        <w:rPr>
          <w:rFonts w:ascii="Calibri" w:hAnsi="Calibri" w:cs="Calibri"/>
          <w:color w:val="000000" w:themeColor="text1"/>
          <w:sz w:val="22"/>
          <w:szCs w:val="22"/>
        </w:rPr>
        <w:t>1</w:t>
      </w:r>
      <w:r w:rsidR="001B52F0" w:rsidRPr="00B60F5A">
        <w:rPr>
          <w:rFonts w:ascii="Calibri" w:hAnsi="Calibri" w:cs="Calibri"/>
          <w:color w:val="000000" w:themeColor="text1"/>
          <w:sz w:val="22"/>
          <w:szCs w:val="22"/>
        </w:rPr>
        <w:t>3</w:t>
      </w:r>
      <w:r w:rsidR="001827EC" w:rsidRPr="00B60F5A">
        <w:rPr>
          <w:rFonts w:ascii="Calibri" w:hAnsi="Calibri" w:cs="Calibri"/>
          <w:color w:val="000000" w:themeColor="text1"/>
          <w:sz w:val="22"/>
          <w:szCs w:val="22"/>
        </w:rPr>
        <w:t>.</w:t>
      </w:r>
      <w:r w:rsidR="001B52F0" w:rsidRPr="00B60F5A">
        <w:rPr>
          <w:rFonts w:ascii="Calibri" w:hAnsi="Calibri" w:cs="Calibri"/>
          <w:color w:val="000000" w:themeColor="text1"/>
          <w:sz w:val="22"/>
          <w:szCs w:val="22"/>
        </w:rPr>
        <w:t>2</w:t>
      </w:r>
      <w:r w:rsidR="001827EC" w:rsidRPr="00B60F5A">
        <w:rPr>
          <w:rFonts w:ascii="Calibri" w:hAnsi="Calibri" w:cs="Calibri"/>
          <w:color w:val="000000" w:themeColor="text1"/>
          <w:sz w:val="22"/>
          <w:szCs w:val="22"/>
        </w:rPr>
        <w:t>00</w:t>
      </w:r>
      <w:r w:rsidRPr="00B60F5A">
        <w:rPr>
          <w:rFonts w:ascii="Calibri" w:hAnsi="Calibri" w:cs="Calibri"/>
          <w:color w:val="000000" w:themeColor="text1"/>
          <w:sz w:val="22"/>
          <w:szCs w:val="22"/>
        </w:rPr>
        <w:t xml:space="preserve"> binnen de WNT. De huidige vergoedingen van commissarissen blijven onder de VTW-beroepsregels.</w:t>
      </w:r>
    </w:p>
    <w:p w14:paraId="0EE49977" w14:textId="77777777" w:rsidR="00E35B0E" w:rsidRPr="00B60F5A" w:rsidRDefault="00E35B0E" w:rsidP="008D5A60">
      <w:pPr>
        <w:jc w:val="left"/>
        <w:rPr>
          <w:rFonts w:ascii="Calibri" w:hAnsi="Calibri" w:cs="Calibri"/>
          <w:color w:val="000000" w:themeColor="text1"/>
          <w:sz w:val="22"/>
          <w:szCs w:val="22"/>
        </w:rPr>
      </w:pPr>
    </w:p>
    <w:p w14:paraId="371CC0A7" w14:textId="75A55735" w:rsidR="00F9574A" w:rsidRPr="00B60F5A" w:rsidRDefault="00C45586" w:rsidP="008D5A60">
      <w:pPr>
        <w:jc w:val="left"/>
        <w:rPr>
          <w:rFonts w:ascii="Calibri" w:hAnsi="Calibri" w:cs="Calibri"/>
          <w:color w:val="000000" w:themeColor="text1"/>
          <w:sz w:val="22"/>
          <w:szCs w:val="22"/>
        </w:rPr>
      </w:pPr>
      <w:r w:rsidRPr="00C45586">
        <w:rPr>
          <w:noProof/>
        </w:rPr>
        <w:drawing>
          <wp:inline distT="0" distB="0" distL="0" distR="0" wp14:anchorId="4A4DF279" wp14:editId="6D79FC11">
            <wp:extent cx="5759450" cy="3081020"/>
            <wp:effectExtent l="0" t="0" r="0" b="508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3081020"/>
                    </a:xfrm>
                    <a:prstGeom prst="rect">
                      <a:avLst/>
                    </a:prstGeom>
                    <a:noFill/>
                    <a:ln>
                      <a:noFill/>
                    </a:ln>
                  </pic:spPr>
                </pic:pic>
              </a:graphicData>
            </a:graphic>
          </wp:inline>
        </w:drawing>
      </w:r>
    </w:p>
    <w:p w14:paraId="47722D58" w14:textId="77777777" w:rsidR="0080725C" w:rsidRPr="001D11BD" w:rsidRDefault="0080725C" w:rsidP="008D5A60">
      <w:pPr>
        <w:keepNext/>
        <w:keepLines/>
        <w:widowControl/>
        <w:jc w:val="left"/>
        <w:rPr>
          <w:rFonts w:ascii="Calibri" w:hAnsi="Calibri" w:cs="Calibri"/>
          <w:color w:val="000000" w:themeColor="text1"/>
          <w:sz w:val="22"/>
          <w:szCs w:val="22"/>
        </w:rPr>
      </w:pPr>
    </w:p>
    <w:p w14:paraId="024255D9" w14:textId="77777777" w:rsidR="0080725C" w:rsidRPr="001D11BD" w:rsidRDefault="0080725C" w:rsidP="008D5A60">
      <w:pPr>
        <w:widowControl/>
        <w:jc w:val="left"/>
        <w:rPr>
          <w:rFonts w:ascii="Calibri" w:eastAsia="Times New Roman" w:hAnsi="Calibri" w:cs="Calibri"/>
          <w:i/>
          <w:color w:val="000000" w:themeColor="text1"/>
          <w:sz w:val="22"/>
          <w:szCs w:val="22"/>
        </w:rPr>
      </w:pPr>
      <w:r w:rsidRPr="001D11BD">
        <w:rPr>
          <w:rFonts w:ascii="Calibri" w:eastAsia="Times New Roman" w:hAnsi="Calibri" w:cs="Calibri"/>
          <w:i/>
          <w:color w:val="000000" w:themeColor="text1"/>
          <w:sz w:val="22"/>
          <w:szCs w:val="22"/>
        </w:rPr>
        <w:t xml:space="preserve">Overige rapportageverplichtingen op grond van de WNT </w:t>
      </w:r>
    </w:p>
    <w:p w14:paraId="45E4273F" w14:textId="1A4A8905" w:rsidR="0080725C" w:rsidRPr="001D11BD" w:rsidRDefault="0080725C" w:rsidP="008D5A60">
      <w:pPr>
        <w:jc w:val="left"/>
        <w:rPr>
          <w:rFonts w:ascii="Calibri" w:hAnsi="Calibri"/>
          <w:color w:val="000000" w:themeColor="text1"/>
          <w:sz w:val="22"/>
          <w:szCs w:val="22"/>
        </w:rPr>
      </w:pPr>
      <w:r w:rsidRPr="001D11BD">
        <w:rPr>
          <w:rFonts w:ascii="Calibri" w:hAnsi="Calibri" w:cs="Calibri"/>
          <w:color w:val="000000" w:themeColor="text1"/>
          <w:sz w:val="22"/>
          <w:szCs w:val="22"/>
        </w:rPr>
        <w:t>Naast de hierboven vermelde topfunctionarissen zijn er geen overige functionarissen met dienstbetrekking die in 20</w:t>
      </w:r>
      <w:r w:rsidR="00310DD5" w:rsidRPr="001D11BD">
        <w:rPr>
          <w:rFonts w:ascii="Calibri" w:hAnsi="Calibri" w:cs="Calibri"/>
          <w:color w:val="000000" w:themeColor="text1"/>
          <w:sz w:val="22"/>
          <w:szCs w:val="22"/>
        </w:rPr>
        <w:t>2</w:t>
      </w:r>
      <w:r w:rsidR="001D11BD" w:rsidRPr="001D11BD">
        <w:rPr>
          <w:rFonts w:ascii="Calibri" w:hAnsi="Calibri" w:cs="Calibri"/>
          <w:color w:val="000000" w:themeColor="text1"/>
          <w:sz w:val="22"/>
          <w:szCs w:val="22"/>
        </w:rPr>
        <w:t xml:space="preserve">1 </w:t>
      </w:r>
      <w:r w:rsidRPr="001D11BD">
        <w:rPr>
          <w:rFonts w:ascii="Calibri" w:hAnsi="Calibri" w:cs="Calibri"/>
          <w:color w:val="000000" w:themeColor="text1"/>
          <w:sz w:val="22"/>
          <w:szCs w:val="22"/>
        </w:rPr>
        <w:t xml:space="preserve">een bezoldiging boven het individuele WNT-maximum hebben ontvangen. Er zijn in </w:t>
      </w:r>
      <w:r w:rsidR="00310DD5" w:rsidRPr="001D11BD">
        <w:rPr>
          <w:rFonts w:ascii="Calibri" w:hAnsi="Calibri" w:cs="Calibri"/>
          <w:color w:val="000000" w:themeColor="text1"/>
          <w:sz w:val="22"/>
          <w:szCs w:val="22"/>
        </w:rPr>
        <w:t>202</w:t>
      </w:r>
      <w:r w:rsidR="001D11BD" w:rsidRPr="001D11BD">
        <w:rPr>
          <w:rFonts w:ascii="Calibri" w:hAnsi="Calibri" w:cs="Calibri"/>
          <w:color w:val="000000" w:themeColor="text1"/>
          <w:sz w:val="22"/>
          <w:szCs w:val="22"/>
        </w:rPr>
        <w:t>1</w:t>
      </w:r>
      <w:r w:rsidR="00310DD5" w:rsidRPr="001D11BD">
        <w:rPr>
          <w:rFonts w:ascii="Calibri" w:hAnsi="Calibri" w:cs="Calibri"/>
          <w:color w:val="000000" w:themeColor="text1"/>
          <w:sz w:val="22"/>
          <w:szCs w:val="22"/>
        </w:rPr>
        <w:t xml:space="preserve"> </w:t>
      </w:r>
      <w:r w:rsidRPr="001D11BD">
        <w:rPr>
          <w:rFonts w:ascii="Calibri" w:hAnsi="Calibri" w:cs="Calibri"/>
          <w:color w:val="000000" w:themeColor="text1"/>
          <w:sz w:val="22"/>
          <w:szCs w:val="22"/>
        </w:rPr>
        <w:t xml:space="preserve">geen ontslaguitkeringen betaald aan overige functionarissen die op grond van de WNT dienen te worden vermeld, of die in eerdere jaren op grond van de WOPT of de WNT vermeld zijn of hadden moeten worden </w:t>
      </w:r>
      <w:r w:rsidRPr="001D11BD">
        <w:rPr>
          <w:rFonts w:ascii="Calibri" w:hAnsi="Calibri"/>
          <w:color w:val="000000" w:themeColor="text1"/>
          <w:sz w:val="22"/>
          <w:szCs w:val="22"/>
        </w:rPr>
        <w:t>vermeld.</w:t>
      </w:r>
      <w:bookmarkStart w:id="63" w:name="_Toc323094883"/>
      <w:bookmarkStart w:id="64" w:name="_Toc71619628"/>
      <w:bookmarkStart w:id="65" w:name="_Toc276109046"/>
      <w:bookmarkEnd w:id="61"/>
    </w:p>
    <w:bookmarkEnd w:id="62"/>
    <w:p w14:paraId="5CC26551" w14:textId="6957C928" w:rsidR="0080725C" w:rsidRPr="00A24440" w:rsidRDefault="0080725C" w:rsidP="008D5A60">
      <w:pPr>
        <w:jc w:val="left"/>
        <w:rPr>
          <w:rFonts w:ascii="Calibri" w:hAnsi="Calibri"/>
          <w:color w:val="000000" w:themeColor="text1"/>
          <w:sz w:val="22"/>
          <w:szCs w:val="22"/>
          <w:highlight w:val="yellow"/>
        </w:rPr>
      </w:pPr>
    </w:p>
    <w:p w14:paraId="3A9685C3" w14:textId="14BB3FFB" w:rsidR="00841E37" w:rsidRPr="00B0124F" w:rsidRDefault="003E7E14"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jc w:val="left"/>
        <w:rPr>
          <w:rFonts w:ascii="Calibri" w:hAnsi="Calibri" w:cs="Arial"/>
          <w:b/>
          <w:sz w:val="22"/>
          <w:szCs w:val="22"/>
        </w:rPr>
      </w:pPr>
      <w:r>
        <w:rPr>
          <w:rFonts w:ascii="Calibri" w:hAnsi="Calibri" w:cs="Arial"/>
          <w:b/>
          <w:sz w:val="22"/>
          <w:szCs w:val="22"/>
        </w:rPr>
        <w:t>13</w:t>
      </w:r>
      <w:r w:rsidR="0091120F">
        <w:rPr>
          <w:rFonts w:ascii="Calibri" w:hAnsi="Calibri" w:cs="Arial"/>
          <w:b/>
          <w:sz w:val="22"/>
          <w:szCs w:val="22"/>
        </w:rPr>
        <w:t xml:space="preserve">. </w:t>
      </w:r>
      <w:r w:rsidR="00841E37" w:rsidRPr="00B0124F">
        <w:rPr>
          <w:rFonts w:ascii="Calibri" w:hAnsi="Calibri" w:cs="Arial"/>
          <w:b/>
          <w:sz w:val="22"/>
          <w:szCs w:val="22"/>
        </w:rPr>
        <w:t>Gebeurtenissen na balansdatum</w:t>
      </w:r>
    </w:p>
    <w:p w14:paraId="34EF9583" w14:textId="73789725" w:rsidR="00B0124F" w:rsidRPr="004F1AAF" w:rsidRDefault="00B0124F"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jc w:val="left"/>
        <w:rPr>
          <w:rFonts w:ascii="Calibri" w:hAnsi="Calibri" w:cs="Arial"/>
          <w:bCs/>
          <w:sz w:val="22"/>
          <w:szCs w:val="22"/>
        </w:rPr>
      </w:pPr>
      <w:r w:rsidRPr="004F1AAF">
        <w:rPr>
          <w:rFonts w:ascii="Calibri" w:hAnsi="Calibri" w:cs="Arial"/>
          <w:bCs/>
          <w:sz w:val="22"/>
          <w:szCs w:val="22"/>
        </w:rPr>
        <w:t xml:space="preserve">In 2021 heeft </w:t>
      </w:r>
      <w:r>
        <w:rPr>
          <w:rFonts w:ascii="Calibri" w:hAnsi="Calibri" w:cs="Arial"/>
          <w:bCs/>
          <w:sz w:val="22"/>
          <w:szCs w:val="22"/>
        </w:rPr>
        <w:t>een</w:t>
      </w:r>
      <w:r w:rsidRPr="004F1AAF">
        <w:rPr>
          <w:rFonts w:ascii="Calibri" w:hAnsi="Calibri" w:cs="Arial"/>
          <w:bCs/>
          <w:sz w:val="22"/>
          <w:szCs w:val="22"/>
        </w:rPr>
        <w:t xml:space="preserve"> coalitie van Maasdelta</w:t>
      </w:r>
      <w:r w:rsidR="002553A9">
        <w:rPr>
          <w:rFonts w:ascii="Calibri" w:hAnsi="Calibri" w:cs="Arial"/>
          <w:bCs/>
          <w:sz w:val="22"/>
          <w:szCs w:val="22"/>
        </w:rPr>
        <w:t>,</w:t>
      </w:r>
      <w:r w:rsidRPr="004F1AAF">
        <w:rPr>
          <w:rFonts w:ascii="Calibri" w:hAnsi="Calibri" w:cs="Arial"/>
          <w:bCs/>
          <w:sz w:val="22"/>
          <w:szCs w:val="22"/>
        </w:rPr>
        <w:t xml:space="preserve"> </w:t>
      </w:r>
      <w:r w:rsidR="002553A9">
        <w:rPr>
          <w:rFonts w:ascii="Calibri" w:hAnsi="Calibri" w:cs="Arial"/>
          <w:bCs/>
          <w:sz w:val="22"/>
          <w:szCs w:val="22"/>
        </w:rPr>
        <w:t>D</w:t>
      </w:r>
      <w:r w:rsidRPr="004F1AAF">
        <w:rPr>
          <w:rFonts w:ascii="Calibri" w:hAnsi="Calibri" w:cs="Arial"/>
          <w:bCs/>
          <w:sz w:val="22"/>
          <w:szCs w:val="22"/>
        </w:rPr>
        <w:t xml:space="preserve">e Zes </w:t>
      </w:r>
      <w:r w:rsidR="002553A9">
        <w:rPr>
          <w:rFonts w:ascii="Calibri" w:hAnsi="Calibri" w:cs="Arial"/>
          <w:bCs/>
          <w:sz w:val="22"/>
          <w:szCs w:val="22"/>
        </w:rPr>
        <w:t>K</w:t>
      </w:r>
      <w:r w:rsidRPr="004F1AAF">
        <w:rPr>
          <w:rFonts w:ascii="Calibri" w:hAnsi="Calibri" w:cs="Arial"/>
          <w:bCs/>
          <w:sz w:val="22"/>
          <w:szCs w:val="22"/>
        </w:rPr>
        <w:t xml:space="preserve">ernen en Ressort </w:t>
      </w:r>
      <w:r w:rsidR="002553A9">
        <w:rPr>
          <w:rFonts w:ascii="Calibri" w:hAnsi="Calibri" w:cs="Arial"/>
          <w:bCs/>
          <w:sz w:val="22"/>
          <w:szCs w:val="22"/>
        </w:rPr>
        <w:t>W</w:t>
      </w:r>
      <w:r w:rsidRPr="004F1AAF">
        <w:rPr>
          <w:rFonts w:ascii="Calibri" w:hAnsi="Calibri" w:cs="Arial"/>
          <w:bCs/>
          <w:sz w:val="22"/>
          <w:szCs w:val="22"/>
        </w:rPr>
        <w:t>onen onderhand</w:t>
      </w:r>
      <w:r>
        <w:rPr>
          <w:rFonts w:ascii="Calibri" w:hAnsi="Calibri" w:cs="Arial"/>
          <w:bCs/>
          <w:sz w:val="22"/>
          <w:szCs w:val="22"/>
        </w:rPr>
        <w:t>e</w:t>
      </w:r>
      <w:r w:rsidRPr="004F1AAF">
        <w:rPr>
          <w:rFonts w:ascii="Calibri" w:hAnsi="Calibri" w:cs="Arial"/>
          <w:bCs/>
          <w:sz w:val="22"/>
          <w:szCs w:val="22"/>
        </w:rPr>
        <w:t>l</w:t>
      </w:r>
      <w:r>
        <w:rPr>
          <w:rFonts w:ascii="Calibri" w:hAnsi="Calibri" w:cs="Arial"/>
          <w:bCs/>
          <w:sz w:val="22"/>
          <w:szCs w:val="22"/>
        </w:rPr>
        <w:t>ingen</w:t>
      </w:r>
      <w:r w:rsidRPr="004F1AAF">
        <w:rPr>
          <w:rFonts w:ascii="Calibri" w:hAnsi="Calibri" w:cs="Arial"/>
          <w:bCs/>
          <w:sz w:val="22"/>
          <w:szCs w:val="22"/>
        </w:rPr>
        <w:t xml:space="preserve"> gevoerd met Vestia om een gedeelte van het woningbezit in Brielle over te nemen. Eind 2021 waren de onderhandelingen in een afrondende fase. In 2022 zal de uiteindelijke overeenkomst worden gesloten, waarbij de verwachting is dat het vastgoed medio 2022 wordt overgedragen, middels een activa</w:t>
      </w:r>
      <w:r w:rsidR="00EB4F1C">
        <w:rPr>
          <w:rFonts w:ascii="Calibri" w:hAnsi="Calibri" w:cs="Arial"/>
          <w:bCs/>
          <w:sz w:val="22"/>
          <w:szCs w:val="22"/>
        </w:rPr>
        <w:t>-</w:t>
      </w:r>
      <w:r w:rsidRPr="004F1AAF">
        <w:rPr>
          <w:rFonts w:ascii="Calibri" w:hAnsi="Calibri" w:cs="Arial"/>
          <w:bCs/>
          <w:sz w:val="22"/>
          <w:szCs w:val="22"/>
        </w:rPr>
        <w:t xml:space="preserve">passiva transactie. Voor Ressort </w:t>
      </w:r>
      <w:r w:rsidR="00EB4F1C">
        <w:rPr>
          <w:rFonts w:ascii="Calibri" w:hAnsi="Calibri" w:cs="Arial"/>
          <w:bCs/>
          <w:sz w:val="22"/>
          <w:szCs w:val="22"/>
        </w:rPr>
        <w:t>W</w:t>
      </w:r>
      <w:r w:rsidRPr="004F1AAF">
        <w:rPr>
          <w:rFonts w:ascii="Calibri" w:hAnsi="Calibri" w:cs="Arial"/>
          <w:bCs/>
          <w:sz w:val="22"/>
          <w:szCs w:val="22"/>
        </w:rPr>
        <w:t>onen betekent dit dat 295 woningen en 18 scootmobielplekken worden toegevoegd aan de vastgoed portefeuille.</w:t>
      </w:r>
      <w:r w:rsidR="00D029C2">
        <w:rPr>
          <w:rFonts w:ascii="Calibri" w:hAnsi="Calibri" w:cs="Arial"/>
          <w:bCs/>
          <w:sz w:val="22"/>
          <w:szCs w:val="22"/>
        </w:rPr>
        <w:t xml:space="preserve"> Het vastgoed wordt verkocht tegen de marktwaarde die is bepaald op € 57 miljoen.</w:t>
      </w:r>
    </w:p>
    <w:p w14:paraId="47720FE4" w14:textId="07D58662" w:rsidR="009F29DF" w:rsidRPr="00A24440" w:rsidRDefault="009F29DF" w:rsidP="008D5A60">
      <w:pPr>
        <w:widowControl/>
        <w:autoSpaceDE/>
        <w:autoSpaceDN/>
        <w:adjustRightInd/>
        <w:jc w:val="left"/>
        <w:rPr>
          <w:rFonts w:ascii="Calibri" w:hAnsi="Calibri"/>
          <w:color w:val="000000" w:themeColor="text1"/>
          <w:sz w:val="22"/>
          <w:szCs w:val="22"/>
          <w:highlight w:val="yellow"/>
        </w:rPr>
      </w:pPr>
      <w:bookmarkStart w:id="66" w:name="CL_NLGRCI_IH_OV_KOR_2"/>
      <w:bookmarkEnd w:id="63"/>
      <w:bookmarkEnd w:id="64"/>
      <w:bookmarkEnd w:id="65"/>
    </w:p>
    <w:p w14:paraId="38F2C754" w14:textId="77777777" w:rsidR="00412D74" w:rsidRDefault="00412D74">
      <w:pPr>
        <w:widowControl/>
        <w:autoSpaceDE/>
        <w:autoSpaceDN/>
        <w:adjustRightInd/>
        <w:jc w:val="left"/>
        <w:rPr>
          <w:rFonts w:ascii="Calibri" w:hAnsi="Calibri" w:cs="Arial"/>
          <w:b/>
          <w:sz w:val="22"/>
          <w:szCs w:val="22"/>
        </w:rPr>
      </w:pPr>
      <w:r>
        <w:rPr>
          <w:rFonts w:ascii="Calibri" w:hAnsi="Calibri" w:cs="Arial"/>
          <w:b/>
          <w:sz w:val="22"/>
          <w:szCs w:val="22"/>
        </w:rPr>
        <w:br w:type="page"/>
      </w:r>
    </w:p>
    <w:p w14:paraId="2218B25A" w14:textId="7939C977" w:rsidR="00A77B59" w:rsidRPr="00E7222B" w:rsidRDefault="004426FE"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jc w:val="left"/>
        <w:rPr>
          <w:rFonts w:ascii="Calibri" w:hAnsi="Calibri" w:cs="Arial"/>
          <w:b/>
          <w:sz w:val="22"/>
          <w:szCs w:val="22"/>
        </w:rPr>
      </w:pPr>
      <w:r>
        <w:rPr>
          <w:rFonts w:ascii="Calibri" w:hAnsi="Calibri" w:cs="Arial"/>
          <w:b/>
          <w:sz w:val="22"/>
          <w:szCs w:val="22"/>
        </w:rPr>
        <w:lastRenderedPageBreak/>
        <w:t>14</w:t>
      </w:r>
      <w:r w:rsidR="0091120F">
        <w:rPr>
          <w:rFonts w:ascii="Calibri" w:hAnsi="Calibri" w:cs="Arial"/>
          <w:b/>
          <w:sz w:val="22"/>
          <w:szCs w:val="22"/>
        </w:rPr>
        <w:t xml:space="preserve">. </w:t>
      </w:r>
      <w:r w:rsidR="00A77B59" w:rsidRPr="00E7222B">
        <w:rPr>
          <w:rFonts w:ascii="Calibri" w:hAnsi="Calibri" w:cs="Arial"/>
          <w:b/>
          <w:sz w:val="22"/>
          <w:szCs w:val="22"/>
        </w:rPr>
        <w:t xml:space="preserve">Segmentatie naar DAEB en </w:t>
      </w:r>
      <w:r w:rsidR="000F7B98">
        <w:rPr>
          <w:rFonts w:ascii="Calibri" w:hAnsi="Calibri" w:cs="Arial"/>
          <w:b/>
          <w:sz w:val="22"/>
          <w:szCs w:val="22"/>
        </w:rPr>
        <w:t>niet-DAEB</w:t>
      </w:r>
    </w:p>
    <w:p w14:paraId="29616F2B" w14:textId="40E0E292" w:rsidR="00A77B59" w:rsidRPr="00E7222B" w:rsidRDefault="004426FE" w:rsidP="008D5A60">
      <w:pPr>
        <w:jc w:val="left"/>
        <w:rPr>
          <w:rFonts w:ascii="Calibri" w:hAnsi="Calibri"/>
          <w:b/>
          <w:snapToGrid w:val="0"/>
          <w:color w:val="000000" w:themeColor="text1"/>
          <w:sz w:val="22"/>
          <w:szCs w:val="22"/>
        </w:rPr>
      </w:pPr>
      <w:r>
        <w:rPr>
          <w:rFonts w:ascii="Calibri" w:hAnsi="Calibri"/>
          <w:b/>
          <w:snapToGrid w:val="0"/>
          <w:color w:val="000000" w:themeColor="text1"/>
          <w:sz w:val="22"/>
          <w:szCs w:val="22"/>
        </w:rPr>
        <w:t>14.1</w:t>
      </w:r>
      <w:r w:rsidR="0091120F">
        <w:rPr>
          <w:rFonts w:ascii="Calibri" w:hAnsi="Calibri"/>
          <w:b/>
          <w:snapToGrid w:val="0"/>
          <w:color w:val="000000" w:themeColor="text1"/>
          <w:sz w:val="22"/>
          <w:szCs w:val="22"/>
        </w:rPr>
        <w:t xml:space="preserve"> </w:t>
      </w:r>
      <w:r w:rsidR="00A77B59" w:rsidRPr="00E7222B">
        <w:rPr>
          <w:rFonts w:ascii="Calibri" w:hAnsi="Calibri"/>
          <w:b/>
          <w:snapToGrid w:val="0"/>
          <w:color w:val="000000" w:themeColor="text1"/>
          <w:sz w:val="22"/>
          <w:szCs w:val="22"/>
        </w:rPr>
        <w:t>Naar DAEB en Niet-DAEB activiteiten gescheiden balans, winst</w:t>
      </w:r>
      <w:r w:rsidR="003D26F4">
        <w:rPr>
          <w:rFonts w:ascii="Calibri" w:hAnsi="Calibri"/>
          <w:b/>
          <w:snapToGrid w:val="0"/>
          <w:color w:val="000000" w:themeColor="text1"/>
          <w:sz w:val="22"/>
          <w:szCs w:val="22"/>
        </w:rPr>
        <w:t>-</w:t>
      </w:r>
      <w:r w:rsidR="00A77B59" w:rsidRPr="00E7222B">
        <w:rPr>
          <w:rFonts w:ascii="Calibri" w:hAnsi="Calibri"/>
          <w:b/>
          <w:snapToGrid w:val="0"/>
          <w:color w:val="000000" w:themeColor="text1"/>
          <w:sz w:val="22"/>
          <w:szCs w:val="22"/>
        </w:rPr>
        <w:t xml:space="preserve"> en verliesrekening en kasstroomoverzicht</w:t>
      </w:r>
    </w:p>
    <w:p w14:paraId="19F29FD0" w14:textId="3483AFF8" w:rsidR="00A77B59" w:rsidRPr="00E7222B" w:rsidRDefault="00A77B59" w:rsidP="008D5A60">
      <w:pPr>
        <w:jc w:val="left"/>
        <w:rPr>
          <w:rFonts w:ascii="Calibri" w:hAnsi="Calibri"/>
          <w:snapToGrid w:val="0"/>
          <w:color w:val="000000" w:themeColor="text1"/>
          <w:sz w:val="22"/>
          <w:szCs w:val="22"/>
        </w:rPr>
      </w:pPr>
      <w:r w:rsidRPr="00E7222B">
        <w:rPr>
          <w:rFonts w:ascii="Calibri" w:hAnsi="Calibri"/>
          <w:snapToGrid w:val="0"/>
          <w:color w:val="000000" w:themeColor="text1"/>
          <w:sz w:val="22"/>
          <w:szCs w:val="22"/>
        </w:rPr>
        <w:t>Op grond van artikel 15 lid 2 van de Regeling toegelaten instellingen volkshuisvesting 2015 moeten toegelaten instellingen in de toelichting van de jaarrekening op de enkelvoudige jaarrekening gescheiden balansen, winst-</w:t>
      </w:r>
      <w:r w:rsidR="00607AE5">
        <w:rPr>
          <w:rFonts w:ascii="Calibri" w:hAnsi="Calibri"/>
          <w:snapToGrid w:val="0"/>
          <w:color w:val="000000" w:themeColor="text1"/>
          <w:sz w:val="22"/>
          <w:szCs w:val="22"/>
        </w:rPr>
        <w:t xml:space="preserve"> </w:t>
      </w:r>
      <w:r w:rsidRPr="00E7222B">
        <w:rPr>
          <w:rFonts w:ascii="Calibri" w:hAnsi="Calibri"/>
          <w:snapToGrid w:val="0"/>
          <w:color w:val="000000" w:themeColor="text1"/>
          <w:sz w:val="22"/>
          <w:szCs w:val="22"/>
        </w:rPr>
        <w:t>en</w:t>
      </w:r>
      <w:r w:rsidR="00607AE5">
        <w:rPr>
          <w:rFonts w:ascii="Calibri" w:hAnsi="Calibri"/>
          <w:snapToGrid w:val="0"/>
          <w:color w:val="000000" w:themeColor="text1"/>
          <w:sz w:val="22"/>
          <w:szCs w:val="22"/>
        </w:rPr>
        <w:t xml:space="preserve"> </w:t>
      </w:r>
      <w:r w:rsidRPr="00E7222B">
        <w:rPr>
          <w:rFonts w:ascii="Calibri" w:hAnsi="Calibri"/>
          <w:snapToGrid w:val="0"/>
          <w:color w:val="000000" w:themeColor="text1"/>
          <w:sz w:val="22"/>
          <w:szCs w:val="22"/>
        </w:rPr>
        <w:t>verliesrekeningen en kasstroomoverzichten voor de DAEB-tak en voor de niet-DAEB-tak opnemen. De grondslagen voor waardering van activa en passiva en voor de resultaatbepaling van de gescheiden activiteiten zijn gelijk aan die van de toegelaten instelling als geheel.</w:t>
      </w:r>
    </w:p>
    <w:p w14:paraId="0BE9A437" w14:textId="77777777" w:rsidR="00A77B59" w:rsidRPr="00E7222B" w:rsidRDefault="00A77B59" w:rsidP="008D5A60">
      <w:pPr>
        <w:jc w:val="left"/>
        <w:rPr>
          <w:rFonts w:ascii="Calibri" w:hAnsi="Calibri"/>
          <w:snapToGrid w:val="0"/>
          <w:color w:val="000000" w:themeColor="text1"/>
          <w:sz w:val="22"/>
          <w:szCs w:val="22"/>
        </w:rPr>
      </w:pPr>
    </w:p>
    <w:p w14:paraId="1D4D878F" w14:textId="1685B472" w:rsidR="00A77B59" w:rsidRPr="00E7222B" w:rsidRDefault="00A77B59" w:rsidP="008D5A60">
      <w:pPr>
        <w:jc w:val="left"/>
        <w:rPr>
          <w:rFonts w:ascii="Calibri" w:hAnsi="Calibri"/>
          <w:snapToGrid w:val="0"/>
          <w:color w:val="000000" w:themeColor="text1"/>
          <w:sz w:val="22"/>
          <w:szCs w:val="22"/>
        </w:rPr>
      </w:pPr>
      <w:r w:rsidRPr="00E7222B">
        <w:rPr>
          <w:rFonts w:ascii="Calibri" w:hAnsi="Calibri"/>
          <w:snapToGrid w:val="0"/>
          <w:color w:val="000000" w:themeColor="text1"/>
          <w:sz w:val="22"/>
          <w:szCs w:val="22"/>
        </w:rPr>
        <w:t>Het belang van de toegelaten instelling in de niet-</w:t>
      </w:r>
      <w:r w:rsidR="000F7B98">
        <w:rPr>
          <w:rFonts w:ascii="Calibri" w:hAnsi="Calibri"/>
          <w:snapToGrid w:val="0"/>
          <w:color w:val="000000" w:themeColor="text1"/>
          <w:sz w:val="22"/>
          <w:szCs w:val="22"/>
        </w:rPr>
        <w:t>DAEB-tak</w:t>
      </w:r>
      <w:r w:rsidRPr="00E7222B">
        <w:rPr>
          <w:rFonts w:ascii="Calibri" w:hAnsi="Calibri"/>
          <w:snapToGrid w:val="0"/>
          <w:color w:val="000000" w:themeColor="text1"/>
          <w:sz w:val="22"/>
          <w:szCs w:val="22"/>
        </w:rPr>
        <w:t xml:space="preserve"> is als deelneming verantwoord en daarmee onderdeel van het vermogen van de DAEB-tak. Bij de overzichten in de toelichting van </w:t>
      </w:r>
      <w:r w:rsidR="0034485A">
        <w:rPr>
          <w:rFonts w:ascii="Calibri" w:hAnsi="Calibri"/>
          <w:snapToGrid w:val="0"/>
          <w:color w:val="000000" w:themeColor="text1"/>
          <w:sz w:val="22"/>
          <w:szCs w:val="22"/>
        </w:rPr>
        <w:t xml:space="preserve">de </w:t>
      </w:r>
      <w:r w:rsidRPr="00E7222B">
        <w:rPr>
          <w:rFonts w:ascii="Calibri" w:hAnsi="Calibri"/>
          <w:snapToGrid w:val="0"/>
          <w:color w:val="000000" w:themeColor="text1"/>
          <w:sz w:val="22"/>
          <w:szCs w:val="22"/>
        </w:rPr>
        <w:t>jaarrekening zijn vergelijkende cijfers over 20</w:t>
      </w:r>
      <w:r w:rsidR="00E7222B">
        <w:rPr>
          <w:rFonts w:ascii="Calibri" w:hAnsi="Calibri"/>
          <w:snapToGrid w:val="0"/>
          <w:color w:val="000000" w:themeColor="text1"/>
          <w:sz w:val="22"/>
          <w:szCs w:val="22"/>
        </w:rPr>
        <w:t>20</w:t>
      </w:r>
      <w:r w:rsidRPr="00E7222B">
        <w:rPr>
          <w:rFonts w:ascii="Calibri" w:hAnsi="Calibri"/>
          <w:snapToGrid w:val="0"/>
          <w:color w:val="000000" w:themeColor="text1"/>
          <w:sz w:val="22"/>
          <w:szCs w:val="22"/>
        </w:rPr>
        <w:t xml:space="preserve"> opgenomen.</w:t>
      </w:r>
    </w:p>
    <w:p w14:paraId="4256278E" w14:textId="77777777" w:rsidR="00A77B59" w:rsidRPr="00E7222B" w:rsidRDefault="00A77B59" w:rsidP="008D5A60">
      <w:pPr>
        <w:jc w:val="left"/>
        <w:rPr>
          <w:rFonts w:ascii="Calibri" w:hAnsi="Calibri"/>
          <w:snapToGrid w:val="0"/>
          <w:color w:val="000000" w:themeColor="text1"/>
          <w:sz w:val="22"/>
          <w:szCs w:val="22"/>
        </w:rPr>
      </w:pPr>
    </w:p>
    <w:p w14:paraId="7E384BAC" w14:textId="77777777" w:rsidR="00A77B59" w:rsidRPr="00E7222B" w:rsidRDefault="00A77B59" w:rsidP="008D5A60">
      <w:pPr>
        <w:jc w:val="left"/>
        <w:rPr>
          <w:rFonts w:ascii="Calibri" w:hAnsi="Calibri"/>
          <w:i/>
          <w:snapToGrid w:val="0"/>
          <w:color w:val="000000" w:themeColor="text1"/>
          <w:sz w:val="22"/>
          <w:szCs w:val="22"/>
        </w:rPr>
      </w:pPr>
      <w:r w:rsidRPr="00E7222B">
        <w:rPr>
          <w:rFonts w:ascii="Calibri" w:hAnsi="Calibri"/>
          <w:i/>
          <w:snapToGrid w:val="0"/>
          <w:color w:val="000000" w:themeColor="text1"/>
          <w:sz w:val="22"/>
          <w:szCs w:val="22"/>
        </w:rPr>
        <w:t xml:space="preserve">Uitgangspunten </w:t>
      </w:r>
    </w:p>
    <w:p w14:paraId="50BC0490" w14:textId="732A3910" w:rsidR="00A77B59" w:rsidRPr="00E7222B" w:rsidRDefault="00A77B59" w:rsidP="008D5A60">
      <w:pPr>
        <w:jc w:val="left"/>
        <w:rPr>
          <w:rFonts w:ascii="Calibri" w:hAnsi="Calibri"/>
          <w:snapToGrid w:val="0"/>
          <w:color w:val="000000" w:themeColor="text1"/>
          <w:sz w:val="22"/>
          <w:szCs w:val="22"/>
        </w:rPr>
      </w:pPr>
      <w:r w:rsidRPr="00E7222B">
        <w:rPr>
          <w:rFonts w:ascii="Calibri" w:hAnsi="Calibri"/>
          <w:snapToGrid w:val="0"/>
          <w:color w:val="000000" w:themeColor="text1"/>
          <w:sz w:val="22"/>
          <w:szCs w:val="22"/>
        </w:rPr>
        <w:t xml:space="preserve">Het vermogen van de </w:t>
      </w:r>
      <w:r w:rsidR="000F7B98">
        <w:rPr>
          <w:rFonts w:ascii="Calibri" w:hAnsi="Calibri"/>
          <w:snapToGrid w:val="0"/>
          <w:color w:val="000000" w:themeColor="text1"/>
          <w:sz w:val="22"/>
          <w:szCs w:val="22"/>
        </w:rPr>
        <w:t>DAEB-tak</w:t>
      </w:r>
      <w:r w:rsidRPr="00E7222B">
        <w:rPr>
          <w:rFonts w:ascii="Calibri" w:hAnsi="Calibri"/>
          <w:snapToGrid w:val="0"/>
          <w:color w:val="000000" w:themeColor="text1"/>
          <w:sz w:val="22"/>
          <w:szCs w:val="22"/>
        </w:rPr>
        <w:t xml:space="preserve"> zoals opgenomen in de gescheiden balans omvat tevens het vermogen van de vermogenswaarde van het belang in de niet-</w:t>
      </w:r>
      <w:r w:rsidR="000F7B98">
        <w:rPr>
          <w:rFonts w:ascii="Calibri" w:hAnsi="Calibri"/>
          <w:snapToGrid w:val="0"/>
          <w:color w:val="000000" w:themeColor="text1"/>
          <w:sz w:val="22"/>
          <w:szCs w:val="22"/>
        </w:rPr>
        <w:t>DAEB-tak</w:t>
      </w:r>
      <w:r w:rsidRPr="00E7222B">
        <w:rPr>
          <w:rFonts w:ascii="Calibri" w:hAnsi="Calibri"/>
          <w:snapToGrid w:val="0"/>
          <w:color w:val="000000" w:themeColor="text1"/>
          <w:sz w:val="22"/>
          <w:szCs w:val="22"/>
        </w:rPr>
        <w:t xml:space="preserve">. Het resultaat van de </w:t>
      </w:r>
      <w:r w:rsidR="000F7B98">
        <w:rPr>
          <w:rFonts w:ascii="Calibri" w:hAnsi="Calibri"/>
          <w:snapToGrid w:val="0"/>
          <w:color w:val="000000" w:themeColor="text1"/>
          <w:sz w:val="22"/>
          <w:szCs w:val="22"/>
        </w:rPr>
        <w:t>DAEB-tak</w:t>
      </w:r>
      <w:r w:rsidRPr="00E7222B">
        <w:rPr>
          <w:rFonts w:ascii="Calibri" w:hAnsi="Calibri"/>
          <w:snapToGrid w:val="0"/>
          <w:color w:val="000000" w:themeColor="text1"/>
          <w:sz w:val="22"/>
          <w:szCs w:val="22"/>
        </w:rPr>
        <w:t xml:space="preserve"> omvat om deze reden ook het resultaat van het belang in de niet-</w:t>
      </w:r>
      <w:r w:rsidR="000F7B98">
        <w:rPr>
          <w:rFonts w:ascii="Calibri" w:hAnsi="Calibri"/>
          <w:snapToGrid w:val="0"/>
          <w:color w:val="000000" w:themeColor="text1"/>
          <w:sz w:val="22"/>
          <w:szCs w:val="22"/>
        </w:rPr>
        <w:t>DAEB-tak</w:t>
      </w:r>
      <w:r w:rsidRPr="00E7222B">
        <w:rPr>
          <w:rFonts w:ascii="Calibri" w:hAnsi="Calibri"/>
          <w:snapToGrid w:val="0"/>
          <w:color w:val="000000" w:themeColor="text1"/>
          <w:sz w:val="22"/>
          <w:szCs w:val="22"/>
        </w:rPr>
        <w:t>.</w:t>
      </w:r>
    </w:p>
    <w:p w14:paraId="5807E48C" w14:textId="77777777" w:rsidR="00A77B59" w:rsidRPr="00E7222B" w:rsidRDefault="00A77B59" w:rsidP="008D5A60">
      <w:pPr>
        <w:jc w:val="left"/>
        <w:rPr>
          <w:rFonts w:ascii="Calibri" w:hAnsi="Calibri"/>
          <w:snapToGrid w:val="0"/>
          <w:color w:val="000000" w:themeColor="text1"/>
          <w:sz w:val="22"/>
          <w:szCs w:val="22"/>
        </w:rPr>
      </w:pPr>
    </w:p>
    <w:p w14:paraId="41D7BFB4" w14:textId="2775B241" w:rsidR="00A77B59" w:rsidRPr="00E7222B" w:rsidRDefault="00A77B59" w:rsidP="008D5A60">
      <w:pPr>
        <w:jc w:val="left"/>
        <w:rPr>
          <w:rFonts w:ascii="Calibri" w:hAnsi="Calibri"/>
          <w:snapToGrid w:val="0"/>
          <w:color w:val="000000" w:themeColor="text1"/>
          <w:sz w:val="22"/>
          <w:szCs w:val="22"/>
        </w:rPr>
      </w:pPr>
      <w:r w:rsidRPr="00E7222B">
        <w:rPr>
          <w:rFonts w:ascii="Calibri" w:hAnsi="Calibri"/>
          <w:snapToGrid w:val="0"/>
          <w:color w:val="000000" w:themeColor="text1"/>
          <w:sz w:val="22"/>
          <w:szCs w:val="22"/>
        </w:rPr>
        <w:t xml:space="preserve">Om tot een gescheiden balans, </w:t>
      </w:r>
      <w:r w:rsidR="00921784">
        <w:rPr>
          <w:rFonts w:ascii="Calibri" w:hAnsi="Calibri"/>
          <w:snapToGrid w:val="0"/>
          <w:color w:val="000000" w:themeColor="text1"/>
          <w:sz w:val="22"/>
          <w:szCs w:val="22"/>
        </w:rPr>
        <w:t>winst- en verliesrekening</w:t>
      </w:r>
      <w:r w:rsidRPr="00E7222B">
        <w:rPr>
          <w:rFonts w:ascii="Calibri" w:hAnsi="Calibri"/>
          <w:snapToGrid w:val="0"/>
          <w:color w:val="000000" w:themeColor="text1"/>
          <w:sz w:val="22"/>
          <w:szCs w:val="22"/>
        </w:rPr>
        <w:t xml:space="preserve"> en kasstroomoverzichten te komen zijn de volgende uitgangspunten gehanteerd. De direct toe te rekenen posten </w:t>
      </w:r>
      <w:r w:rsidR="00E12AF5" w:rsidRPr="004C704C">
        <w:rPr>
          <w:rFonts w:ascii="Calibri" w:hAnsi="Calibri"/>
          <w:snapToGrid w:val="0"/>
          <w:color w:val="000000" w:themeColor="text1"/>
          <w:sz w:val="22"/>
          <w:szCs w:val="22"/>
        </w:rPr>
        <w:t xml:space="preserve">worden </w:t>
      </w:r>
      <w:r w:rsidRPr="00E7222B">
        <w:rPr>
          <w:rFonts w:ascii="Calibri" w:hAnsi="Calibri"/>
          <w:snapToGrid w:val="0"/>
          <w:color w:val="000000" w:themeColor="text1"/>
          <w:sz w:val="22"/>
          <w:szCs w:val="22"/>
        </w:rPr>
        <w:t>volledig aan de DAEB</w:t>
      </w:r>
      <w:r w:rsidR="000C15F5">
        <w:rPr>
          <w:rFonts w:ascii="Calibri" w:hAnsi="Calibri"/>
          <w:snapToGrid w:val="0"/>
          <w:color w:val="000000" w:themeColor="text1"/>
          <w:sz w:val="22"/>
          <w:szCs w:val="22"/>
        </w:rPr>
        <w:t>-</w:t>
      </w:r>
      <w:r w:rsidRPr="00E7222B">
        <w:rPr>
          <w:rFonts w:ascii="Calibri" w:hAnsi="Calibri"/>
          <w:snapToGrid w:val="0"/>
          <w:color w:val="000000" w:themeColor="text1"/>
          <w:sz w:val="22"/>
          <w:szCs w:val="22"/>
        </w:rPr>
        <w:t xml:space="preserve"> dan wel aan de niet-DAEB activiteiten toegerekend of direct verdeeld op basis van werkelijke toedeling. Voor andere niet direct toe te rekenen posten in de gescheiden balans, </w:t>
      </w:r>
      <w:r w:rsidR="00921784">
        <w:rPr>
          <w:rFonts w:ascii="Calibri" w:hAnsi="Calibri"/>
          <w:snapToGrid w:val="0"/>
          <w:color w:val="000000" w:themeColor="text1"/>
          <w:sz w:val="22"/>
          <w:szCs w:val="22"/>
        </w:rPr>
        <w:t>winst- en verliesrekening</w:t>
      </w:r>
      <w:r w:rsidRPr="00E7222B">
        <w:rPr>
          <w:rFonts w:ascii="Calibri" w:hAnsi="Calibri"/>
          <w:snapToGrid w:val="0"/>
          <w:color w:val="000000" w:themeColor="text1"/>
          <w:sz w:val="22"/>
          <w:szCs w:val="22"/>
        </w:rPr>
        <w:t xml:space="preserve"> en kasstroomoverzicht</w:t>
      </w:r>
      <w:r w:rsidR="004A71FB">
        <w:rPr>
          <w:rFonts w:ascii="Calibri" w:hAnsi="Calibri"/>
          <w:snapToGrid w:val="0"/>
          <w:color w:val="000000" w:themeColor="text1"/>
          <w:sz w:val="22"/>
          <w:szCs w:val="22"/>
        </w:rPr>
        <w:t>,</w:t>
      </w:r>
      <w:r w:rsidRPr="00E7222B">
        <w:rPr>
          <w:rFonts w:ascii="Calibri" w:hAnsi="Calibri"/>
          <w:snapToGrid w:val="0"/>
          <w:color w:val="000000" w:themeColor="text1"/>
          <w:sz w:val="22"/>
          <w:szCs w:val="22"/>
        </w:rPr>
        <w:t xml:space="preserve"> worden deze naar rato van de verdeling van het bezit toegerekend op basis van huuropbrengsten.</w:t>
      </w:r>
    </w:p>
    <w:p w14:paraId="47FD181C" w14:textId="7FEB207C" w:rsidR="00A77B59" w:rsidRPr="004937A3" w:rsidRDefault="00A77B59"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jc w:val="left"/>
        <w:rPr>
          <w:rFonts w:ascii="Calibri" w:hAnsi="Calibri" w:cs="Arial"/>
          <w:b/>
          <w:sz w:val="22"/>
          <w:szCs w:val="22"/>
        </w:rPr>
      </w:pPr>
    </w:p>
    <w:p w14:paraId="5392BA92" w14:textId="792554A4" w:rsidR="00A77B59" w:rsidRPr="004937A3" w:rsidRDefault="006001F4"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noProof/>
          <w:sz w:val="22"/>
          <w:szCs w:val="22"/>
        </w:rPr>
      </w:pPr>
      <w:r w:rsidRPr="006001F4">
        <w:rPr>
          <w:noProof/>
        </w:rPr>
        <w:lastRenderedPageBreak/>
        <w:drawing>
          <wp:inline distT="0" distB="0" distL="0" distR="0" wp14:anchorId="5E5D4A23" wp14:editId="3AB69B95">
            <wp:extent cx="5759450" cy="670306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6703060"/>
                    </a:xfrm>
                    <a:prstGeom prst="rect">
                      <a:avLst/>
                    </a:prstGeom>
                    <a:noFill/>
                    <a:ln>
                      <a:noFill/>
                    </a:ln>
                  </pic:spPr>
                </pic:pic>
              </a:graphicData>
            </a:graphic>
          </wp:inline>
        </w:drawing>
      </w:r>
    </w:p>
    <w:p w14:paraId="555B8C01" w14:textId="5007A137" w:rsidR="00A77B59"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r>
        <w:rPr>
          <w:rFonts w:ascii="Calibri" w:hAnsi="Calibri" w:cs="Arial"/>
          <w:b/>
          <w:sz w:val="22"/>
          <w:szCs w:val="22"/>
        </w:rPr>
        <w:t>`</w:t>
      </w:r>
    </w:p>
    <w:p w14:paraId="4FC0A4C7" w14:textId="2C7E526A" w:rsidR="004937A3"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p>
    <w:p w14:paraId="052C8A79" w14:textId="18C8EEE5" w:rsidR="004937A3"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p>
    <w:p w14:paraId="6F817DBD" w14:textId="55C19E7D" w:rsidR="004937A3"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p>
    <w:p w14:paraId="7FEA11B9" w14:textId="51B6F120" w:rsidR="004937A3"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p>
    <w:p w14:paraId="724D2978" w14:textId="153CE06D" w:rsidR="004937A3"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p>
    <w:p w14:paraId="5B7A6494" w14:textId="01715756" w:rsidR="004937A3"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p>
    <w:p w14:paraId="74304259" w14:textId="7A6E54CE" w:rsidR="004937A3"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p>
    <w:p w14:paraId="75B84D9B" w14:textId="3A862D5E" w:rsidR="004937A3"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p>
    <w:p w14:paraId="488744F1" w14:textId="086CAA92" w:rsidR="004937A3"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p>
    <w:p w14:paraId="4BD84E6C" w14:textId="44456598" w:rsidR="004937A3"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p>
    <w:p w14:paraId="35574253" w14:textId="6F983647" w:rsidR="004937A3"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p>
    <w:p w14:paraId="3D67309D" w14:textId="3AC0C363" w:rsidR="004937A3"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p>
    <w:p w14:paraId="10148A54" w14:textId="77777777" w:rsidR="004937A3" w:rsidRPr="004937A3" w:rsidRDefault="004937A3"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firstLine="142"/>
        <w:jc w:val="left"/>
        <w:rPr>
          <w:rFonts w:ascii="Calibri" w:hAnsi="Calibri" w:cs="Arial"/>
          <w:b/>
          <w:sz w:val="22"/>
          <w:szCs w:val="22"/>
        </w:rPr>
      </w:pPr>
    </w:p>
    <w:p w14:paraId="3416EE1C" w14:textId="77777777" w:rsidR="00A77B59" w:rsidRPr="004937A3" w:rsidRDefault="00A77B59" w:rsidP="008D5A6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5"/>
        <w:jc w:val="left"/>
        <w:rPr>
          <w:rFonts w:ascii="Calibri" w:hAnsi="Calibri" w:cs="Arial"/>
          <w:b/>
          <w:sz w:val="22"/>
          <w:szCs w:val="22"/>
        </w:rPr>
      </w:pPr>
    </w:p>
    <w:p w14:paraId="7E5418D5" w14:textId="3CF462C8" w:rsidR="00A77B59" w:rsidRPr="004937A3" w:rsidRDefault="00FE206C" w:rsidP="008D5A60">
      <w:pPr>
        <w:widowControl/>
        <w:autoSpaceDE/>
        <w:autoSpaceDN/>
        <w:adjustRightInd/>
        <w:ind w:firstLine="142"/>
        <w:jc w:val="left"/>
        <w:rPr>
          <w:rFonts w:ascii="Calibri" w:eastAsia="Times New Roman" w:hAnsi="Calibri" w:cs="Calibri"/>
          <w:sz w:val="22"/>
          <w:szCs w:val="22"/>
        </w:rPr>
      </w:pPr>
      <w:r w:rsidRPr="00FE206C">
        <w:rPr>
          <w:noProof/>
        </w:rPr>
        <w:drawing>
          <wp:inline distT="0" distB="0" distL="0" distR="0" wp14:anchorId="1BADB704" wp14:editId="6E8E9CBF">
            <wp:extent cx="5759450" cy="462915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9450" cy="4629150"/>
                    </a:xfrm>
                    <a:prstGeom prst="rect">
                      <a:avLst/>
                    </a:prstGeom>
                    <a:noFill/>
                    <a:ln>
                      <a:noFill/>
                    </a:ln>
                  </pic:spPr>
                </pic:pic>
              </a:graphicData>
            </a:graphic>
          </wp:inline>
        </w:drawing>
      </w:r>
    </w:p>
    <w:p w14:paraId="7B49AFA4" w14:textId="77777777" w:rsidR="00A77B59" w:rsidRPr="004937A3" w:rsidRDefault="00A77B59" w:rsidP="008D5A60">
      <w:pPr>
        <w:widowControl/>
        <w:autoSpaceDE/>
        <w:autoSpaceDN/>
        <w:adjustRightInd/>
        <w:jc w:val="left"/>
        <w:rPr>
          <w:rFonts w:ascii="Calibri" w:eastAsia="Times New Roman" w:hAnsi="Calibri" w:cs="Calibri"/>
          <w:sz w:val="22"/>
          <w:szCs w:val="22"/>
        </w:rPr>
      </w:pPr>
    </w:p>
    <w:p w14:paraId="54E427FA" w14:textId="77777777" w:rsidR="00A77B59" w:rsidRPr="004937A3" w:rsidRDefault="00A77B59" w:rsidP="008D5A60">
      <w:pPr>
        <w:widowControl/>
        <w:autoSpaceDE/>
        <w:autoSpaceDN/>
        <w:adjustRightInd/>
        <w:jc w:val="left"/>
        <w:rPr>
          <w:rFonts w:ascii="Calibri" w:eastAsia="Times New Roman" w:hAnsi="Calibri" w:cs="Calibri"/>
          <w:sz w:val="22"/>
          <w:szCs w:val="22"/>
        </w:rPr>
      </w:pPr>
    </w:p>
    <w:p w14:paraId="4FDE9655" w14:textId="77777777" w:rsidR="00A77B59" w:rsidRPr="004937A3" w:rsidRDefault="00A77B59" w:rsidP="008D5A60">
      <w:pPr>
        <w:jc w:val="left"/>
        <w:rPr>
          <w:rFonts w:ascii="Calibri" w:eastAsia="Times New Roman" w:hAnsi="Calibri" w:cs="Calibri"/>
          <w:sz w:val="22"/>
          <w:szCs w:val="22"/>
        </w:rPr>
      </w:pPr>
    </w:p>
    <w:p w14:paraId="293A2607" w14:textId="77777777" w:rsidR="00A77B59" w:rsidRPr="004937A3" w:rsidRDefault="00A77B59" w:rsidP="008D5A60">
      <w:pPr>
        <w:jc w:val="left"/>
        <w:rPr>
          <w:rFonts w:ascii="Calibri" w:eastAsia="Times New Roman" w:hAnsi="Calibri" w:cs="Calibri"/>
          <w:sz w:val="22"/>
          <w:szCs w:val="22"/>
        </w:rPr>
      </w:pPr>
    </w:p>
    <w:p w14:paraId="36D1AAA4" w14:textId="77777777" w:rsidR="00A77B59" w:rsidRPr="004937A3" w:rsidRDefault="00A77B59" w:rsidP="008D5A60">
      <w:pPr>
        <w:jc w:val="left"/>
        <w:rPr>
          <w:rFonts w:ascii="Calibri" w:eastAsia="Times New Roman" w:hAnsi="Calibri" w:cs="Calibri"/>
          <w:sz w:val="22"/>
          <w:szCs w:val="22"/>
        </w:rPr>
      </w:pPr>
    </w:p>
    <w:p w14:paraId="248C3616" w14:textId="77777777" w:rsidR="00A77B59" w:rsidRPr="004937A3" w:rsidRDefault="00A77B59" w:rsidP="008D5A60">
      <w:pPr>
        <w:widowControl/>
        <w:autoSpaceDE/>
        <w:autoSpaceDN/>
        <w:adjustRightInd/>
        <w:jc w:val="left"/>
        <w:rPr>
          <w:noProof/>
        </w:rPr>
      </w:pPr>
      <w:r w:rsidRPr="004937A3">
        <w:rPr>
          <w:noProof/>
        </w:rPr>
        <w:t xml:space="preserve"> </w:t>
      </w:r>
    </w:p>
    <w:p w14:paraId="3203C209" w14:textId="77777777" w:rsidR="00A77B59" w:rsidRPr="004937A3" w:rsidRDefault="00A77B59" w:rsidP="008D5A60">
      <w:pPr>
        <w:widowControl/>
        <w:autoSpaceDE/>
        <w:autoSpaceDN/>
        <w:adjustRightInd/>
        <w:jc w:val="left"/>
        <w:rPr>
          <w:rFonts w:ascii="Calibri" w:eastAsia="Times New Roman" w:hAnsi="Calibri" w:cs="Calibri"/>
          <w:sz w:val="22"/>
          <w:szCs w:val="22"/>
        </w:rPr>
      </w:pPr>
    </w:p>
    <w:p w14:paraId="638F6019" w14:textId="7F0B786D" w:rsidR="00AA2297" w:rsidRPr="00A24440" w:rsidRDefault="00A77B59" w:rsidP="008D5A60">
      <w:pPr>
        <w:widowControl/>
        <w:autoSpaceDE/>
        <w:autoSpaceDN/>
        <w:adjustRightInd/>
        <w:jc w:val="left"/>
        <w:rPr>
          <w:rFonts w:ascii="Calibri" w:eastAsia="Times New Roman" w:hAnsi="Calibri" w:cs="Calibri"/>
          <w:sz w:val="22"/>
          <w:szCs w:val="22"/>
          <w:highlight w:val="yellow"/>
        </w:rPr>
      </w:pPr>
      <w:r w:rsidRPr="004937A3">
        <w:rPr>
          <w:rFonts w:ascii="Calibri" w:eastAsia="Times New Roman" w:hAnsi="Calibri" w:cs="Calibri"/>
          <w:sz w:val="22"/>
          <w:szCs w:val="22"/>
        </w:rPr>
        <w:br w:type="page"/>
      </w:r>
    </w:p>
    <w:p w14:paraId="7D701270" w14:textId="7617EB79" w:rsidR="00AA2297" w:rsidRPr="004937A3" w:rsidRDefault="00AA2297" w:rsidP="008D5A60">
      <w:pPr>
        <w:widowControl/>
        <w:autoSpaceDE/>
        <w:autoSpaceDN/>
        <w:adjustRightInd/>
        <w:jc w:val="left"/>
        <w:rPr>
          <w:rFonts w:ascii="Calibri" w:eastAsia="Times New Roman" w:hAnsi="Calibri" w:cs="Calibri"/>
          <w:sz w:val="22"/>
          <w:szCs w:val="22"/>
        </w:rPr>
      </w:pPr>
    </w:p>
    <w:p w14:paraId="6C19C3C6" w14:textId="2077C675" w:rsidR="00AA2297" w:rsidRPr="004937A3" w:rsidRDefault="0005766B" w:rsidP="008D5A60">
      <w:pPr>
        <w:widowControl/>
        <w:autoSpaceDE/>
        <w:autoSpaceDN/>
        <w:adjustRightInd/>
        <w:jc w:val="left"/>
        <w:rPr>
          <w:rFonts w:ascii="Calibri" w:eastAsia="Times New Roman" w:hAnsi="Calibri" w:cs="Calibri"/>
          <w:sz w:val="22"/>
          <w:szCs w:val="22"/>
        </w:rPr>
      </w:pPr>
      <w:r w:rsidRPr="0005766B">
        <w:rPr>
          <w:noProof/>
        </w:rPr>
        <w:drawing>
          <wp:inline distT="0" distB="0" distL="0" distR="0" wp14:anchorId="6044F3F4" wp14:editId="4FC6D7BF">
            <wp:extent cx="5759450" cy="581723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9450" cy="5817235"/>
                    </a:xfrm>
                    <a:prstGeom prst="rect">
                      <a:avLst/>
                    </a:prstGeom>
                    <a:noFill/>
                    <a:ln>
                      <a:noFill/>
                    </a:ln>
                  </pic:spPr>
                </pic:pic>
              </a:graphicData>
            </a:graphic>
          </wp:inline>
        </w:drawing>
      </w:r>
    </w:p>
    <w:p w14:paraId="38ED4B59" w14:textId="77777777" w:rsidR="00AA2297" w:rsidRPr="00A24440" w:rsidRDefault="00AA2297" w:rsidP="008D5A60">
      <w:pPr>
        <w:widowControl/>
        <w:autoSpaceDE/>
        <w:autoSpaceDN/>
        <w:adjustRightInd/>
        <w:jc w:val="left"/>
        <w:rPr>
          <w:rFonts w:ascii="Calibri" w:eastAsia="Times New Roman" w:hAnsi="Calibri" w:cs="Calibri"/>
          <w:sz w:val="22"/>
          <w:szCs w:val="22"/>
          <w:highlight w:val="yellow"/>
        </w:rPr>
      </w:pPr>
    </w:p>
    <w:p w14:paraId="6D01EA68" w14:textId="2924838D" w:rsidR="0019473A" w:rsidRPr="00A24440" w:rsidRDefault="0019473A" w:rsidP="008D5A60">
      <w:pPr>
        <w:widowControl/>
        <w:autoSpaceDE/>
        <w:autoSpaceDN/>
        <w:adjustRightInd/>
        <w:jc w:val="left"/>
        <w:rPr>
          <w:rFonts w:ascii="Calibri" w:eastAsia="Times New Roman" w:hAnsi="Calibri" w:cs="Calibri"/>
          <w:sz w:val="22"/>
          <w:szCs w:val="22"/>
          <w:highlight w:val="yellow"/>
        </w:rPr>
      </w:pPr>
    </w:p>
    <w:p w14:paraId="241A919A" w14:textId="78D77057" w:rsidR="00284CF1" w:rsidRPr="00A24440" w:rsidRDefault="00284CF1" w:rsidP="008D5A60">
      <w:pPr>
        <w:widowControl/>
        <w:autoSpaceDE/>
        <w:autoSpaceDN/>
        <w:adjustRightInd/>
        <w:jc w:val="left"/>
        <w:rPr>
          <w:rFonts w:ascii="Calibri" w:eastAsia="Times New Roman" w:hAnsi="Calibri" w:cs="Calibri"/>
          <w:sz w:val="22"/>
          <w:szCs w:val="22"/>
          <w:highlight w:val="yellow"/>
        </w:rPr>
      </w:pPr>
    </w:p>
    <w:p w14:paraId="6A0F0F1F" w14:textId="7BFDBBAD" w:rsidR="0019473A" w:rsidRPr="00A24440" w:rsidRDefault="0019473A" w:rsidP="008D5A60">
      <w:pPr>
        <w:widowControl/>
        <w:autoSpaceDE/>
        <w:autoSpaceDN/>
        <w:adjustRightInd/>
        <w:jc w:val="left"/>
        <w:rPr>
          <w:rFonts w:ascii="Calibri" w:eastAsia="Times New Roman" w:hAnsi="Calibri" w:cs="Calibri"/>
          <w:sz w:val="22"/>
          <w:szCs w:val="22"/>
          <w:highlight w:val="yellow"/>
        </w:rPr>
      </w:pPr>
    </w:p>
    <w:p w14:paraId="77CCE802" w14:textId="2BFEF09B" w:rsidR="000D3F07" w:rsidRPr="00A24440" w:rsidRDefault="000D3F07" w:rsidP="008D5A60">
      <w:pPr>
        <w:widowControl/>
        <w:autoSpaceDE/>
        <w:autoSpaceDN/>
        <w:adjustRightInd/>
        <w:jc w:val="left"/>
        <w:rPr>
          <w:rFonts w:ascii="Calibri" w:eastAsia="Times New Roman" w:hAnsi="Calibri" w:cs="Calibri"/>
          <w:sz w:val="22"/>
          <w:szCs w:val="22"/>
          <w:highlight w:val="yellow"/>
        </w:rPr>
      </w:pPr>
      <w:r w:rsidRPr="00A24440">
        <w:rPr>
          <w:rFonts w:ascii="Calibri" w:eastAsia="Times New Roman" w:hAnsi="Calibri" w:cs="Calibri"/>
          <w:sz w:val="22"/>
          <w:szCs w:val="22"/>
          <w:highlight w:val="yellow"/>
        </w:rPr>
        <w:br w:type="page"/>
      </w:r>
    </w:p>
    <w:p w14:paraId="1B30842D" w14:textId="77777777" w:rsidR="000B610F" w:rsidRPr="005C3536" w:rsidRDefault="000B610F" w:rsidP="008D5A60">
      <w:pPr>
        <w:widowControl/>
        <w:autoSpaceDE/>
        <w:autoSpaceDN/>
        <w:adjustRightInd/>
        <w:jc w:val="left"/>
        <w:rPr>
          <w:rFonts w:ascii="Calibri" w:hAnsi="Calibri"/>
          <w:b/>
          <w:sz w:val="22"/>
          <w:szCs w:val="22"/>
        </w:rPr>
      </w:pPr>
      <w:r w:rsidRPr="005C3536">
        <w:rPr>
          <w:rFonts w:ascii="Calibri" w:hAnsi="Calibri"/>
          <w:b/>
          <w:sz w:val="22"/>
          <w:szCs w:val="22"/>
        </w:rPr>
        <w:lastRenderedPageBreak/>
        <w:t>Enkelvoudig gescheiden kasstroomoverzicht</w:t>
      </w:r>
    </w:p>
    <w:p w14:paraId="2F4B7CAE" w14:textId="77777777" w:rsidR="000B610F" w:rsidRPr="005C3536" w:rsidRDefault="000B610F" w:rsidP="008D5A60">
      <w:pPr>
        <w:widowControl/>
        <w:autoSpaceDE/>
        <w:autoSpaceDN/>
        <w:adjustRightInd/>
        <w:jc w:val="left"/>
        <w:rPr>
          <w:rFonts w:ascii="Calibri" w:hAnsi="Calibri"/>
          <w:b/>
          <w:sz w:val="18"/>
          <w:szCs w:val="18"/>
        </w:rPr>
      </w:pPr>
      <w:r w:rsidRPr="005C3536">
        <w:rPr>
          <w:rFonts w:ascii="Calibri" w:hAnsi="Calibri"/>
          <w:b/>
          <w:sz w:val="18"/>
          <w:szCs w:val="18"/>
        </w:rPr>
        <w:t>(op grond van artikel 15, lid 2 van RTIV 2015, in € 1.000,-)</w:t>
      </w:r>
    </w:p>
    <w:p w14:paraId="7DFAD9E0" w14:textId="5606FD9D" w:rsidR="000B610F" w:rsidRPr="005C3536" w:rsidRDefault="008D6B0E" w:rsidP="008D5A60">
      <w:pPr>
        <w:widowControl/>
        <w:autoSpaceDE/>
        <w:autoSpaceDN/>
        <w:adjustRightInd/>
        <w:jc w:val="left"/>
        <w:rPr>
          <w:rFonts w:ascii="Calibri" w:hAnsi="Calibri"/>
          <w:b/>
          <w:sz w:val="22"/>
          <w:szCs w:val="22"/>
        </w:rPr>
      </w:pPr>
      <w:commentRangeStart w:id="67"/>
      <w:r w:rsidRPr="008D6B0E">
        <w:rPr>
          <w:noProof/>
        </w:rPr>
        <w:drawing>
          <wp:inline distT="0" distB="0" distL="0" distR="0" wp14:anchorId="2A143CFC" wp14:editId="7E41018A">
            <wp:extent cx="5759450" cy="7460615"/>
            <wp:effectExtent l="0" t="0" r="0" b="698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9450" cy="7460615"/>
                    </a:xfrm>
                    <a:prstGeom prst="rect">
                      <a:avLst/>
                    </a:prstGeom>
                    <a:noFill/>
                    <a:ln>
                      <a:noFill/>
                    </a:ln>
                  </pic:spPr>
                </pic:pic>
              </a:graphicData>
            </a:graphic>
          </wp:inline>
        </w:drawing>
      </w:r>
      <w:commentRangeEnd w:id="67"/>
      <w:r w:rsidR="00A029A2">
        <w:rPr>
          <w:rStyle w:val="Verwijzingopmerking"/>
          <w:lang w:val="nl"/>
        </w:rPr>
        <w:commentReference w:id="67"/>
      </w:r>
    </w:p>
    <w:p w14:paraId="787508E4" w14:textId="77777777" w:rsidR="000B610F" w:rsidRDefault="000B610F" w:rsidP="008D5A60">
      <w:pPr>
        <w:jc w:val="left"/>
        <w:rPr>
          <w:rFonts w:ascii="Calibri" w:hAnsi="Calibri"/>
          <w:b/>
          <w:sz w:val="22"/>
          <w:szCs w:val="22"/>
          <w:highlight w:val="yellow"/>
        </w:rPr>
      </w:pPr>
    </w:p>
    <w:p w14:paraId="3CF409E7" w14:textId="77777777" w:rsidR="000B610F" w:rsidRDefault="000B610F" w:rsidP="008D5A60">
      <w:pPr>
        <w:jc w:val="left"/>
        <w:rPr>
          <w:rFonts w:ascii="Calibri" w:hAnsi="Calibri"/>
          <w:b/>
          <w:sz w:val="22"/>
          <w:szCs w:val="22"/>
          <w:highlight w:val="yellow"/>
        </w:rPr>
      </w:pPr>
    </w:p>
    <w:p w14:paraId="383155E5" w14:textId="77777777" w:rsidR="000B610F" w:rsidRDefault="000B610F" w:rsidP="008D5A60">
      <w:pPr>
        <w:jc w:val="left"/>
        <w:rPr>
          <w:rFonts w:ascii="Calibri" w:hAnsi="Calibri"/>
          <w:b/>
          <w:sz w:val="22"/>
          <w:szCs w:val="22"/>
          <w:highlight w:val="yellow"/>
        </w:rPr>
      </w:pPr>
    </w:p>
    <w:p w14:paraId="25A138AA" w14:textId="77777777" w:rsidR="000B610F" w:rsidRDefault="000B610F" w:rsidP="008D5A60">
      <w:pPr>
        <w:jc w:val="left"/>
        <w:rPr>
          <w:rFonts w:ascii="Calibri" w:hAnsi="Calibri"/>
          <w:b/>
          <w:sz w:val="22"/>
          <w:szCs w:val="22"/>
          <w:highlight w:val="yellow"/>
        </w:rPr>
      </w:pPr>
    </w:p>
    <w:p w14:paraId="5DDFFA7F" w14:textId="77777777" w:rsidR="000B610F" w:rsidRDefault="000B610F" w:rsidP="008D5A60">
      <w:pPr>
        <w:jc w:val="left"/>
        <w:rPr>
          <w:rFonts w:ascii="Calibri" w:hAnsi="Calibri"/>
          <w:b/>
          <w:sz w:val="22"/>
          <w:szCs w:val="22"/>
          <w:highlight w:val="yellow"/>
        </w:rPr>
      </w:pPr>
    </w:p>
    <w:p w14:paraId="1F94102D" w14:textId="77777777" w:rsidR="004D33BD" w:rsidRPr="00A24440" w:rsidRDefault="004D33BD" w:rsidP="008D5A60">
      <w:pPr>
        <w:jc w:val="left"/>
        <w:rPr>
          <w:rFonts w:ascii="Calibri" w:hAnsi="Calibri"/>
          <w:b/>
          <w:sz w:val="22"/>
          <w:szCs w:val="22"/>
          <w:highlight w:val="yellow"/>
        </w:rPr>
      </w:pPr>
    </w:p>
    <w:p w14:paraId="34E780FF" w14:textId="77777777" w:rsidR="004426FE" w:rsidRDefault="004426FE">
      <w:pPr>
        <w:widowControl/>
        <w:autoSpaceDE/>
        <w:autoSpaceDN/>
        <w:adjustRightInd/>
        <w:jc w:val="left"/>
        <w:rPr>
          <w:rFonts w:ascii="Calibri" w:hAnsi="Calibri"/>
          <w:b/>
          <w:sz w:val="22"/>
          <w:szCs w:val="22"/>
        </w:rPr>
      </w:pPr>
      <w:r>
        <w:rPr>
          <w:rFonts w:ascii="Calibri" w:hAnsi="Calibri"/>
          <w:b/>
          <w:sz w:val="22"/>
          <w:szCs w:val="22"/>
        </w:rPr>
        <w:br w:type="page"/>
      </w:r>
    </w:p>
    <w:p w14:paraId="73741D78" w14:textId="73F964CF" w:rsidR="0080725C" w:rsidRPr="00B961A1" w:rsidRDefault="004426FE" w:rsidP="008D5A60">
      <w:pPr>
        <w:jc w:val="left"/>
        <w:rPr>
          <w:rFonts w:ascii="Calibri" w:eastAsia="Times New Roman" w:hAnsi="Calibri" w:cs="Calibri"/>
          <w:sz w:val="22"/>
          <w:szCs w:val="22"/>
        </w:rPr>
      </w:pPr>
      <w:r>
        <w:rPr>
          <w:rFonts w:ascii="Calibri" w:hAnsi="Calibri"/>
          <w:b/>
          <w:sz w:val="22"/>
          <w:szCs w:val="22"/>
        </w:rPr>
        <w:lastRenderedPageBreak/>
        <w:t>15</w:t>
      </w:r>
      <w:r w:rsidR="003C40C4" w:rsidRPr="00B961A1">
        <w:rPr>
          <w:rFonts w:ascii="Calibri" w:hAnsi="Calibri"/>
          <w:b/>
          <w:sz w:val="22"/>
          <w:szCs w:val="22"/>
        </w:rPr>
        <w:t xml:space="preserve">. </w:t>
      </w:r>
      <w:r w:rsidR="0080725C" w:rsidRPr="00B961A1">
        <w:rPr>
          <w:rFonts w:ascii="Calibri" w:hAnsi="Calibri"/>
          <w:b/>
          <w:sz w:val="22"/>
          <w:szCs w:val="22"/>
        </w:rPr>
        <w:t>Ondertekening van de jaarrekening</w:t>
      </w:r>
    </w:p>
    <w:p w14:paraId="489B7FDA" w14:textId="77777777" w:rsidR="0080725C" w:rsidRPr="00B961A1" w:rsidRDefault="0080725C" w:rsidP="008D5A60">
      <w:pPr>
        <w:jc w:val="left"/>
        <w:rPr>
          <w:rFonts w:ascii="Calibri" w:hAnsi="Calibri"/>
          <w:b/>
          <w:bCs/>
          <w:sz w:val="22"/>
          <w:szCs w:val="22"/>
        </w:rPr>
      </w:pPr>
      <w:bookmarkStart w:id="68" w:name="CL_NLGRCI_IH_OV_OVG"/>
    </w:p>
    <w:p w14:paraId="1084A065" w14:textId="14CE332B" w:rsidR="0080725C" w:rsidRPr="00B961A1" w:rsidRDefault="0080725C" w:rsidP="008D5A60">
      <w:pPr>
        <w:jc w:val="left"/>
        <w:rPr>
          <w:rFonts w:ascii="Calibri" w:hAnsi="Calibri"/>
          <w:b/>
          <w:bCs/>
          <w:sz w:val="22"/>
          <w:szCs w:val="22"/>
        </w:rPr>
      </w:pPr>
      <w:r w:rsidRPr="00B961A1">
        <w:rPr>
          <w:rFonts w:ascii="Calibri" w:hAnsi="Calibri"/>
          <w:b/>
          <w:bCs/>
          <w:sz w:val="22"/>
          <w:szCs w:val="22"/>
        </w:rPr>
        <w:t>Opmaken van de jaarrekening</w:t>
      </w:r>
      <w:r w:rsidRPr="00B961A1">
        <w:rPr>
          <w:rFonts w:ascii="Calibri" w:hAnsi="Calibri"/>
          <w:b/>
          <w:bCs/>
          <w:sz w:val="22"/>
          <w:szCs w:val="22"/>
        </w:rPr>
        <w:tab/>
      </w:r>
      <w:r w:rsidRPr="00B961A1">
        <w:rPr>
          <w:rFonts w:ascii="Calibri" w:hAnsi="Calibri"/>
          <w:b/>
          <w:bCs/>
          <w:sz w:val="22"/>
          <w:szCs w:val="22"/>
        </w:rPr>
        <w:tab/>
      </w:r>
      <w:r w:rsidRPr="00B961A1">
        <w:rPr>
          <w:rFonts w:ascii="Calibri" w:hAnsi="Calibri"/>
          <w:b/>
          <w:bCs/>
          <w:sz w:val="22"/>
          <w:szCs w:val="22"/>
        </w:rPr>
        <w:tab/>
        <w:t xml:space="preserve">Vaststellen van de </w:t>
      </w:r>
      <w:r w:rsidR="0002072B" w:rsidRPr="00B961A1">
        <w:rPr>
          <w:rFonts w:ascii="Calibri" w:hAnsi="Calibri"/>
          <w:b/>
          <w:bCs/>
          <w:sz w:val="22"/>
          <w:szCs w:val="22"/>
        </w:rPr>
        <w:t>jaarrekening</w:t>
      </w:r>
      <w:r w:rsidRPr="00B961A1">
        <w:rPr>
          <w:rFonts w:ascii="Calibri" w:hAnsi="Calibri"/>
          <w:b/>
          <w:bCs/>
          <w:sz w:val="22"/>
          <w:szCs w:val="22"/>
        </w:rPr>
        <w:t xml:space="preserve"> </w:t>
      </w:r>
    </w:p>
    <w:p w14:paraId="4B0A0022" w14:textId="77777777" w:rsidR="0002072B" w:rsidRPr="00B961A1" w:rsidRDefault="0002072B" w:rsidP="008D5A60">
      <w:pPr>
        <w:jc w:val="left"/>
        <w:rPr>
          <w:rFonts w:ascii="Calibri" w:hAnsi="Calibri"/>
          <w:b/>
          <w:bCs/>
          <w:sz w:val="22"/>
          <w:szCs w:val="22"/>
        </w:rPr>
      </w:pPr>
    </w:p>
    <w:p w14:paraId="59B3F017" w14:textId="77777777" w:rsidR="0002072B" w:rsidRPr="00B961A1" w:rsidRDefault="0002072B" w:rsidP="008D5A60">
      <w:pPr>
        <w:jc w:val="left"/>
        <w:rPr>
          <w:rFonts w:ascii="Calibri" w:hAnsi="Calibri"/>
          <w:b/>
          <w:bCs/>
          <w:color w:val="000000" w:themeColor="text1"/>
          <w:sz w:val="22"/>
          <w:szCs w:val="22"/>
        </w:rPr>
      </w:pPr>
    </w:p>
    <w:bookmarkEnd w:id="68"/>
    <w:p w14:paraId="670E9717" w14:textId="77777777" w:rsidR="0080725C" w:rsidRPr="00B961A1" w:rsidRDefault="0080725C" w:rsidP="008D5A60">
      <w:pPr>
        <w:jc w:val="left"/>
        <w:rPr>
          <w:rFonts w:ascii="Calibri" w:hAnsi="Calibri"/>
          <w:color w:val="000000" w:themeColor="text1"/>
          <w:sz w:val="22"/>
          <w:szCs w:val="22"/>
        </w:rPr>
      </w:pPr>
    </w:p>
    <w:p w14:paraId="39F178E1" w14:textId="15D04773" w:rsidR="0080725C" w:rsidRPr="00B961A1" w:rsidRDefault="0080725C" w:rsidP="008D5A60">
      <w:pPr>
        <w:jc w:val="left"/>
        <w:rPr>
          <w:rFonts w:ascii="Calibri" w:hAnsi="Calibri"/>
          <w:color w:val="FF0000"/>
          <w:sz w:val="22"/>
          <w:szCs w:val="22"/>
        </w:rPr>
      </w:pPr>
      <w:r w:rsidRPr="00B961A1">
        <w:rPr>
          <w:rFonts w:ascii="Calibri" w:hAnsi="Calibri"/>
          <w:color w:val="000000" w:themeColor="text1"/>
          <w:sz w:val="22"/>
          <w:szCs w:val="22"/>
        </w:rPr>
        <w:t>Rozenburg</w:t>
      </w:r>
      <w:r w:rsidRPr="00B961A1">
        <w:rPr>
          <w:rFonts w:ascii="Calibri" w:hAnsi="Calibri"/>
          <w:sz w:val="22"/>
          <w:szCs w:val="22"/>
        </w:rPr>
        <w:t>,</w:t>
      </w:r>
      <w:r w:rsidR="009E3683">
        <w:rPr>
          <w:rFonts w:ascii="Calibri" w:hAnsi="Calibri"/>
          <w:sz w:val="22"/>
          <w:szCs w:val="22"/>
        </w:rPr>
        <w:t xml:space="preserve"> 5</w:t>
      </w:r>
      <w:r w:rsidR="000E697D">
        <w:rPr>
          <w:rFonts w:ascii="Calibri" w:hAnsi="Calibri"/>
          <w:sz w:val="22"/>
          <w:szCs w:val="22"/>
        </w:rPr>
        <w:t xml:space="preserve"> mei</w:t>
      </w:r>
      <w:r w:rsidR="00A74C08" w:rsidRPr="00B961A1">
        <w:rPr>
          <w:rFonts w:ascii="Calibri" w:hAnsi="Calibri"/>
          <w:sz w:val="22"/>
          <w:szCs w:val="22"/>
        </w:rPr>
        <w:t xml:space="preserve"> 2022</w:t>
      </w:r>
    </w:p>
    <w:p w14:paraId="7FB7315E" w14:textId="77777777" w:rsidR="0080725C" w:rsidRPr="00B961A1" w:rsidRDefault="0080725C" w:rsidP="008D5A60">
      <w:pPr>
        <w:jc w:val="left"/>
        <w:rPr>
          <w:rFonts w:ascii="Calibri" w:hAnsi="Calibri"/>
          <w:color w:val="000000" w:themeColor="text1"/>
          <w:sz w:val="22"/>
          <w:szCs w:val="22"/>
        </w:rPr>
      </w:pPr>
    </w:p>
    <w:p w14:paraId="31EDD6FD" w14:textId="33743028" w:rsidR="00A02B08" w:rsidRPr="00B961A1" w:rsidRDefault="0002072B" w:rsidP="008D5A60">
      <w:pPr>
        <w:jc w:val="left"/>
        <w:rPr>
          <w:rFonts w:ascii="Calibri" w:hAnsi="Calibri"/>
          <w:color w:val="000000" w:themeColor="text1"/>
          <w:sz w:val="22"/>
          <w:szCs w:val="22"/>
        </w:rPr>
      </w:pPr>
      <w:r w:rsidRPr="00B961A1">
        <w:rPr>
          <w:rFonts w:ascii="Calibri" w:hAnsi="Calibri"/>
          <w:color w:val="000000" w:themeColor="text1"/>
          <w:sz w:val="22"/>
          <w:szCs w:val="22"/>
        </w:rPr>
        <w:t>Directeur-bestuurder</w:t>
      </w:r>
      <w:r w:rsidR="003108C0" w:rsidRPr="00B961A1">
        <w:rPr>
          <w:rFonts w:ascii="Calibri" w:hAnsi="Calibri"/>
          <w:color w:val="000000" w:themeColor="text1"/>
          <w:sz w:val="22"/>
          <w:szCs w:val="22"/>
        </w:rPr>
        <w:t>:</w:t>
      </w:r>
      <w:r w:rsidR="00A02B08"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00A02B08" w:rsidRPr="00B961A1">
        <w:rPr>
          <w:rFonts w:ascii="Calibri" w:hAnsi="Calibri"/>
          <w:color w:val="000000" w:themeColor="text1"/>
          <w:sz w:val="22"/>
          <w:szCs w:val="22"/>
        </w:rPr>
        <w:tab/>
      </w:r>
      <w:r w:rsidR="00A02B08" w:rsidRPr="00B961A1">
        <w:rPr>
          <w:rFonts w:ascii="Calibri" w:hAnsi="Calibri"/>
          <w:color w:val="000000" w:themeColor="text1"/>
          <w:sz w:val="22"/>
          <w:szCs w:val="22"/>
        </w:rPr>
        <w:tab/>
        <w:t>De Raad van Commissarissen:</w:t>
      </w:r>
      <w:r w:rsidR="00A02B08" w:rsidRPr="00B961A1">
        <w:rPr>
          <w:rFonts w:ascii="Calibri" w:hAnsi="Calibri"/>
          <w:color w:val="000000" w:themeColor="text1"/>
          <w:sz w:val="22"/>
          <w:szCs w:val="22"/>
        </w:rPr>
        <w:tab/>
      </w:r>
      <w:r w:rsidR="00A02B08" w:rsidRPr="00B961A1">
        <w:rPr>
          <w:rFonts w:ascii="Calibri" w:hAnsi="Calibri"/>
          <w:color w:val="000000" w:themeColor="text1"/>
          <w:sz w:val="22"/>
          <w:szCs w:val="22"/>
        </w:rPr>
        <w:tab/>
      </w:r>
    </w:p>
    <w:p w14:paraId="0C5D7ADC" w14:textId="77777777" w:rsidR="003108C0" w:rsidRPr="00B961A1" w:rsidRDefault="003108C0" w:rsidP="008D5A60">
      <w:pPr>
        <w:jc w:val="left"/>
        <w:rPr>
          <w:rFonts w:ascii="Calibri" w:hAnsi="Calibri"/>
          <w:color w:val="000000" w:themeColor="text1"/>
          <w:sz w:val="22"/>
          <w:szCs w:val="22"/>
        </w:rPr>
      </w:pPr>
    </w:p>
    <w:p w14:paraId="793F0051" w14:textId="77777777" w:rsidR="003108C0" w:rsidRPr="00B961A1" w:rsidRDefault="003108C0" w:rsidP="008D5A60">
      <w:pPr>
        <w:jc w:val="left"/>
        <w:rPr>
          <w:rFonts w:ascii="Calibri" w:hAnsi="Calibri"/>
          <w:color w:val="000000" w:themeColor="text1"/>
          <w:sz w:val="22"/>
          <w:szCs w:val="22"/>
        </w:rPr>
      </w:pPr>
    </w:p>
    <w:p w14:paraId="00FC1EB0" w14:textId="77777777" w:rsidR="003108C0" w:rsidRPr="00B961A1" w:rsidRDefault="003108C0" w:rsidP="008D5A60">
      <w:pPr>
        <w:jc w:val="left"/>
        <w:rPr>
          <w:rFonts w:ascii="Calibri" w:hAnsi="Calibri"/>
          <w:color w:val="000000" w:themeColor="text1"/>
          <w:sz w:val="22"/>
          <w:szCs w:val="22"/>
        </w:rPr>
      </w:pPr>
    </w:p>
    <w:p w14:paraId="6331F1C5" w14:textId="77777777" w:rsidR="003108C0" w:rsidRPr="00B961A1" w:rsidRDefault="003108C0" w:rsidP="008D5A60">
      <w:pPr>
        <w:jc w:val="left"/>
        <w:rPr>
          <w:rFonts w:ascii="Calibri" w:hAnsi="Calibri"/>
          <w:color w:val="000000" w:themeColor="text1"/>
          <w:sz w:val="22"/>
          <w:szCs w:val="22"/>
        </w:rPr>
      </w:pPr>
    </w:p>
    <w:p w14:paraId="0E14F660" w14:textId="77777777" w:rsidR="003108C0" w:rsidRPr="00B961A1" w:rsidRDefault="003108C0" w:rsidP="008D5A60">
      <w:pPr>
        <w:jc w:val="left"/>
        <w:rPr>
          <w:rFonts w:ascii="Calibri" w:hAnsi="Calibri"/>
          <w:color w:val="000000" w:themeColor="text1"/>
          <w:sz w:val="22"/>
          <w:szCs w:val="22"/>
        </w:rPr>
      </w:pPr>
    </w:p>
    <w:p w14:paraId="553C7DB7" w14:textId="77777777" w:rsidR="003108C0" w:rsidRPr="00B961A1" w:rsidRDefault="00A02B08" w:rsidP="008D5A60">
      <w:pPr>
        <w:jc w:val="left"/>
        <w:rPr>
          <w:rFonts w:ascii="Calibri" w:hAnsi="Calibri"/>
          <w:color w:val="000000" w:themeColor="text1"/>
          <w:sz w:val="22"/>
          <w:szCs w:val="22"/>
        </w:rPr>
      </w:pPr>
      <w:r w:rsidRPr="00B961A1">
        <w:rPr>
          <w:rFonts w:ascii="Calibri" w:hAnsi="Calibri"/>
          <w:color w:val="000000" w:themeColor="text1"/>
          <w:sz w:val="22"/>
          <w:szCs w:val="22"/>
        </w:rPr>
        <w:t>F.</w:t>
      </w:r>
      <w:r w:rsidR="00837A2E" w:rsidRPr="00B961A1">
        <w:rPr>
          <w:rFonts w:ascii="Calibri" w:hAnsi="Calibri"/>
          <w:color w:val="000000" w:themeColor="text1"/>
          <w:sz w:val="22"/>
          <w:szCs w:val="22"/>
        </w:rPr>
        <w:t>P.</w:t>
      </w:r>
      <w:r w:rsidRPr="00B961A1">
        <w:rPr>
          <w:rFonts w:ascii="Calibri" w:hAnsi="Calibri"/>
          <w:color w:val="000000" w:themeColor="text1"/>
          <w:sz w:val="22"/>
          <w:szCs w:val="22"/>
        </w:rPr>
        <w:t xml:space="preserve"> Desloover</w:t>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003108C0" w:rsidRPr="00B961A1">
        <w:rPr>
          <w:rFonts w:ascii="Calibri" w:hAnsi="Calibri"/>
          <w:color w:val="000000" w:themeColor="text1"/>
          <w:sz w:val="22"/>
          <w:szCs w:val="22"/>
        </w:rPr>
        <w:t>A. Weggeman</w:t>
      </w:r>
    </w:p>
    <w:p w14:paraId="0CAFC234" w14:textId="77777777" w:rsidR="003108C0" w:rsidRPr="00B961A1" w:rsidRDefault="003108C0" w:rsidP="008D5A60">
      <w:pPr>
        <w:jc w:val="left"/>
        <w:rPr>
          <w:rFonts w:ascii="Calibri" w:hAnsi="Calibri"/>
          <w:color w:val="000000" w:themeColor="text1"/>
          <w:sz w:val="22"/>
          <w:szCs w:val="22"/>
        </w:rPr>
      </w:pPr>
    </w:p>
    <w:p w14:paraId="4DBA0DDF" w14:textId="77777777" w:rsidR="003108C0" w:rsidRPr="00B961A1" w:rsidRDefault="003108C0" w:rsidP="008D5A60">
      <w:pPr>
        <w:jc w:val="left"/>
        <w:rPr>
          <w:rFonts w:ascii="Calibri" w:hAnsi="Calibri"/>
          <w:color w:val="000000" w:themeColor="text1"/>
          <w:sz w:val="22"/>
          <w:szCs w:val="22"/>
        </w:rPr>
      </w:pPr>
    </w:p>
    <w:p w14:paraId="75B2FAB3" w14:textId="77777777" w:rsidR="003108C0" w:rsidRPr="00B961A1" w:rsidRDefault="003108C0" w:rsidP="008D5A60">
      <w:pPr>
        <w:jc w:val="left"/>
        <w:rPr>
          <w:rFonts w:ascii="Calibri" w:hAnsi="Calibri"/>
          <w:color w:val="000000" w:themeColor="text1"/>
          <w:sz w:val="22"/>
          <w:szCs w:val="22"/>
        </w:rPr>
      </w:pPr>
    </w:p>
    <w:p w14:paraId="6E48AB4C" w14:textId="77777777" w:rsidR="003108C0" w:rsidRPr="00B961A1" w:rsidRDefault="003108C0" w:rsidP="008D5A60">
      <w:pPr>
        <w:jc w:val="left"/>
        <w:rPr>
          <w:rFonts w:ascii="Calibri" w:hAnsi="Calibri"/>
          <w:color w:val="000000" w:themeColor="text1"/>
          <w:sz w:val="22"/>
          <w:szCs w:val="22"/>
        </w:rPr>
      </w:pPr>
    </w:p>
    <w:p w14:paraId="74E06FA1" w14:textId="77777777" w:rsidR="003108C0" w:rsidRPr="00B961A1" w:rsidRDefault="003108C0" w:rsidP="008D5A60">
      <w:pPr>
        <w:jc w:val="left"/>
        <w:rPr>
          <w:rFonts w:ascii="Calibri" w:hAnsi="Calibri"/>
          <w:color w:val="000000" w:themeColor="text1"/>
          <w:sz w:val="22"/>
          <w:szCs w:val="22"/>
        </w:rPr>
      </w:pPr>
    </w:p>
    <w:p w14:paraId="6127586A" w14:textId="77777777" w:rsidR="003108C0" w:rsidRPr="00B961A1" w:rsidRDefault="003108C0" w:rsidP="008D5A60">
      <w:pPr>
        <w:jc w:val="left"/>
        <w:rPr>
          <w:rFonts w:ascii="Calibri" w:hAnsi="Calibri"/>
          <w:color w:val="000000" w:themeColor="text1"/>
          <w:sz w:val="22"/>
          <w:szCs w:val="22"/>
        </w:rPr>
      </w:pPr>
    </w:p>
    <w:p w14:paraId="3D77CE1F" w14:textId="77777777" w:rsidR="00AA3BB6" w:rsidRPr="00B961A1" w:rsidRDefault="003108C0" w:rsidP="008D5A60">
      <w:pPr>
        <w:jc w:val="left"/>
        <w:rPr>
          <w:rFonts w:ascii="Calibri" w:hAnsi="Calibri"/>
          <w:color w:val="000000" w:themeColor="text1"/>
          <w:sz w:val="22"/>
          <w:szCs w:val="22"/>
        </w:rPr>
      </w:pP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00AA3BB6" w:rsidRPr="00B961A1">
        <w:rPr>
          <w:rFonts w:ascii="Calibri" w:hAnsi="Calibri"/>
          <w:color w:val="000000" w:themeColor="text1"/>
          <w:sz w:val="22"/>
          <w:szCs w:val="22"/>
        </w:rPr>
        <w:t>F. Buis</w:t>
      </w:r>
    </w:p>
    <w:p w14:paraId="382B5F84" w14:textId="77777777" w:rsidR="00AA3BB6" w:rsidRPr="00B961A1" w:rsidRDefault="00AA3BB6" w:rsidP="008D5A60">
      <w:pPr>
        <w:jc w:val="left"/>
        <w:rPr>
          <w:rFonts w:ascii="Calibri" w:hAnsi="Calibri"/>
          <w:color w:val="000000" w:themeColor="text1"/>
          <w:sz w:val="22"/>
          <w:szCs w:val="22"/>
        </w:rPr>
      </w:pPr>
    </w:p>
    <w:p w14:paraId="72FC2623" w14:textId="77777777" w:rsidR="00AA3BB6" w:rsidRPr="00B961A1" w:rsidRDefault="00AA3BB6" w:rsidP="008D5A60">
      <w:pPr>
        <w:jc w:val="left"/>
        <w:rPr>
          <w:rFonts w:ascii="Calibri" w:hAnsi="Calibri"/>
          <w:color w:val="000000" w:themeColor="text1"/>
          <w:sz w:val="22"/>
          <w:szCs w:val="22"/>
        </w:rPr>
      </w:pPr>
    </w:p>
    <w:p w14:paraId="4E500F17" w14:textId="77777777" w:rsidR="00AA3BB6" w:rsidRPr="00B961A1" w:rsidRDefault="00AA3BB6" w:rsidP="008D5A60">
      <w:pPr>
        <w:jc w:val="left"/>
        <w:rPr>
          <w:rFonts w:ascii="Calibri" w:hAnsi="Calibri"/>
          <w:color w:val="000000" w:themeColor="text1"/>
          <w:sz w:val="22"/>
          <w:szCs w:val="22"/>
        </w:rPr>
      </w:pPr>
    </w:p>
    <w:p w14:paraId="2F07881E" w14:textId="1560C570" w:rsidR="00395FA5" w:rsidRPr="00B961A1" w:rsidRDefault="003108C0" w:rsidP="008D5A60">
      <w:pPr>
        <w:jc w:val="left"/>
        <w:rPr>
          <w:rFonts w:ascii="Calibri" w:hAnsi="Calibri"/>
          <w:color w:val="000000" w:themeColor="text1"/>
          <w:sz w:val="22"/>
          <w:szCs w:val="22"/>
        </w:rPr>
      </w:pP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p>
    <w:p w14:paraId="4EFDAA69" w14:textId="77777777" w:rsidR="003108C0" w:rsidRPr="00B961A1" w:rsidRDefault="003108C0" w:rsidP="008D5A60">
      <w:pPr>
        <w:jc w:val="left"/>
        <w:rPr>
          <w:rFonts w:ascii="Calibri" w:hAnsi="Calibri"/>
          <w:color w:val="000000" w:themeColor="text1"/>
          <w:sz w:val="22"/>
          <w:szCs w:val="22"/>
        </w:rPr>
      </w:pPr>
    </w:p>
    <w:p w14:paraId="747F4ADE" w14:textId="77777777" w:rsidR="003108C0" w:rsidRPr="00B961A1" w:rsidRDefault="003108C0" w:rsidP="008D5A60">
      <w:pPr>
        <w:jc w:val="left"/>
        <w:rPr>
          <w:rFonts w:ascii="Calibri" w:hAnsi="Calibri"/>
          <w:color w:val="000000" w:themeColor="text1"/>
          <w:sz w:val="22"/>
          <w:szCs w:val="22"/>
        </w:rPr>
      </w:pPr>
    </w:p>
    <w:p w14:paraId="526826DA" w14:textId="77777777" w:rsidR="0002072B" w:rsidRPr="00B961A1" w:rsidRDefault="003108C0" w:rsidP="008D5A60">
      <w:pPr>
        <w:jc w:val="left"/>
        <w:rPr>
          <w:rFonts w:ascii="Calibri" w:hAnsi="Calibri"/>
          <w:color w:val="000000" w:themeColor="text1"/>
          <w:sz w:val="22"/>
          <w:szCs w:val="22"/>
        </w:rPr>
      </w:pP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t>R.S. van der Kuij</w:t>
      </w:r>
    </w:p>
    <w:p w14:paraId="00A74AF2" w14:textId="77777777" w:rsidR="0002072B" w:rsidRPr="00B961A1" w:rsidRDefault="0002072B" w:rsidP="008D5A60">
      <w:pPr>
        <w:jc w:val="left"/>
        <w:rPr>
          <w:rFonts w:ascii="Calibri" w:hAnsi="Calibri"/>
          <w:color w:val="000000" w:themeColor="text1"/>
          <w:sz w:val="22"/>
          <w:szCs w:val="22"/>
        </w:rPr>
      </w:pPr>
    </w:p>
    <w:p w14:paraId="2CF2DFE9" w14:textId="77777777" w:rsidR="0002072B" w:rsidRPr="00B961A1" w:rsidRDefault="0002072B" w:rsidP="008D5A60">
      <w:pPr>
        <w:jc w:val="left"/>
        <w:rPr>
          <w:rFonts w:ascii="Calibri" w:hAnsi="Calibri"/>
          <w:color w:val="000000" w:themeColor="text1"/>
          <w:sz w:val="22"/>
          <w:szCs w:val="22"/>
        </w:rPr>
      </w:pPr>
    </w:p>
    <w:p w14:paraId="7C84B7BF" w14:textId="77777777" w:rsidR="0002072B" w:rsidRPr="00B961A1" w:rsidRDefault="0002072B" w:rsidP="008D5A60">
      <w:pPr>
        <w:jc w:val="left"/>
        <w:rPr>
          <w:rFonts w:ascii="Calibri" w:hAnsi="Calibri"/>
          <w:color w:val="000000" w:themeColor="text1"/>
          <w:sz w:val="22"/>
          <w:szCs w:val="22"/>
        </w:rPr>
      </w:pPr>
    </w:p>
    <w:p w14:paraId="0A8A1862" w14:textId="77777777" w:rsidR="0002072B" w:rsidRPr="00B961A1" w:rsidRDefault="0002072B" w:rsidP="008D5A60">
      <w:pPr>
        <w:jc w:val="left"/>
        <w:rPr>
          <w:rFonts w:ascii="Calibri" w:hAnsi="Calibri"/>
          <w:color w:val="000000" w:themeColor="text1"/>
          <w:sz w:val="22"/>
          <w:szCs w:val="22"/>
        </w:rPr>
      </w:pPr>
    </w:p>
    <w:p w14:paraId="6ED61861" w14:textId="77777777" w:rsidR="0002072B" w:rsidRPr="00B961A1" w:rsidRDefault="0002072B" w:rsidP="008D5A60">
      <w:pPr>
        <w:jc w:val="left"/>
        <w:rPr>
          <w:rFonts w:ascii="Calibri" w:hAnsi="Calibri"/>
          <w:color w:val="000000" w:themeColor="text1"/>
          <w:sz w:val="22"/>
          <w:szCs w:val="22"/>
        </w:rPr>
      </w:pPr>
    </w:p>
    <w:p w14:paraId="26722498" w14:textId="77777777" w:rsidR="0002072B" w:rsidRPr="00B961A1" w:rsidRDefault="0002072B" w:rsidP="008D5A60">
      <w:pPr>
        <w:jc w:val="left"/>
        <w:rPr>
          <w:rFonts w:ascii="Calibri" w:hAnsi="Calibri"/>
          <w:color w:val="000000" w:themeColor="text1"/>
          <w:sz w:val="22"/>
          <w:szCs w:val="22"/>
        </w:rPr>
      </w:pPr>
    </w:p>
    <w:p w14:paraId="03F2AFAB" w14:textId="77777777" w:rsidR="0002072B" w:rsidRPr="00B961A1" w:rsidRDefault="0002072B" w:rsidP="008D5A60">
      <w:pPr>
        <w:jc w:val="left"/>
        <w:rPr>
          <w:rFonts w:ascii="Calibri" w:hAnsi="Calibri"/>
          <w:color w:val="000000" w:themeColor="text1"/>
          <w:sz w:val="22"/>
          <w:szCs w:val="22"/>
        </w:rPr>
      </w:pP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r>
      <w:r w:rsidRPr="00B961A1">
        <w:rPr>
          <w:rFonts w:ascii="Calibri" w:hAnsi="Calibri"/>
          <w:color w:val="000000" w:themeColor="text1"/>
          <w:sz w:val="22"/>
          <w:szCs w:val="22"/>
        </w:rPr>
        <w:tab/>
        <w:t>C.M.C. Hilhorst</w:t>
      </w:r>
    </w:p>
    <w:p w14:paraId="1049DB70" w14:textId="77777777" w:rsidR="0080725C" w:rsidRPr="00B961A1" w:rsidRDefault="0080725C" w:rsidP="008D5A60">
      <w:pPr>
        <w:jc w:val="left"/>
        <w:rPr>
          <w:rFonts w:ascii="Calibri" w:hAnsi="Calibri"/>
          <w:color w:val="000000" w:themeColor="text1"/>
          <w:sz w:val="22"/>
          <w:szCs w:val="22"/>
        </w:rPr>
      </w:pPr>
      <w:r w:rsidRPr="00B961A1">
        <w:rPr>
          <w:rFonts w:ascii="Calibri" w:hAnsi="Calibri"/>
          <w:color w:val="000000" w:themeColor="text1"/>
          <w:sz w:val="22"/>
          <w:szCs w:val="22"/>
        </w:rPr>
        <w:br/>
      </w:r>
    </w:p>
    <w:bookmarkEnd w:id="66"/>
    <w:p w14:paraId="7C740085" w14:textId="77777777" w:rsidR="0080725C" w:rsidRPr="00A24440" w:rsidRDefault="0080725C" w:rsidP="008D5A60">
      <w:pPr>
        <w:jc w:val="left"/>
        <w:rPr>
          <w:rFonts w:ascii="Calibri" w:hAnsi="Calibri"/>
          <w:b/>
          <w:color w:val="000000" w:themeColor="text1"/>
          <w:sz w:val="22"/>
          <w:szCs w:val="22"/>
          <w:highlight w:val="yellow"/>
        </w:rPr>
      </w:pPr>
      <w:r w:rsidRPr="00B961A1">
        <w:rPr>
          <w:rFonts w:ascii="Calibri" w:hAnsi="Calibri"/>
          <w:b/>
          <w:color w:val="000000" w:themeColor="text1"/>
          <w:sz w:val="22"/>
          <w:szCs w:val="22"/>
        </w:rPr>
        <w:br/>
      </w:r>
    </w:p>
    <w:p w14:paraId="0944EE4C" w14:textId="77777777" w:rsidR="0080725C" w:rsidRPr="00E7222B" w:rsidRDefault="0080725C" w:rsidP="008D5A60">
      <w:pPr>
        <w:jc w:val="left"/>
        <w:rPr>
          <w:rFonts w:ascii="Calibri" w:hAnsi="Calibri"/>
          <w:b/>
          <w:sz w:val="22"/>
          <w:szCs w:val="22"/>
        </w:rPr>
      </w:pPr>
      <w:r w:rsidRPr="00A24440">
        <w:rPr>
          <w:rFonts w:ascii="Calibri" w:hAnsi="Calibri"/>
          <w:b/>
          <w:color w:val="000000" w:themeColor="text1"/>
          <w:sz w:val="22"/>
          <w:szCs w:val="22"/>
          <w:highlight w:val="yellow"/>
        </w:rPr>
        <w:br w:type="page"/>
      </w:r>
      <w:r w:rsidRPr="00E7222B">
        <w:rPr>
          <w:rFonts w:ascii="Calibri" w:hAnsi="Calibri"/>
          <w:b/>
          <w:sz w:val="22"/>
          <w:szCs w:val="22"/>
        </w:rPr>
        <w:lastRenderedPageBreak/>
        <w:t>Overige gegevens</w:t>
      </w:r>
    </w:p>
    <w:p w14:paraId="34769661" w14:textId="4C142CE6" w:rsidR="0080725C" w:rsidRPr="00E7222B" w:rsidRDefault="0080725C" w:rsidP="008D5A60">
      <w:pPr>
        <w:jc w:val="left"/>
        <w:rPr>
          <w:rFonts w:ascii="Calibri" w:hAnsi="Calibri"/>
          <w:b/>
          <w:sz w:val="22"/>
          <w:szCs w:val="22"/>
        </w:rPr>
      </w:pPr>
      <w:r w:rsidRPr="00E7222B">
        <w:rPr>
          <w:rFonts w:ascii="Calibri" w:hAnsi="Calibri"/>
          <w:b/>
          <w:sz w:val="22"/>
          <w:szCs w:val="22"/>
        </w:rPr>
        <w:br/>
      </w:r>
      <w:r w:rsidR="003C40C4">
        <w:rPr>
          <w:rFonts w:ascii="Calibri" w:hAnsi="Calibri"/>
          <w:b/>
          <w:sz w:val="22"/>
          <w:szCs w:val="22"/>
        </w:rPr>
        <w:t xml:space="preserve">1. </w:t>
      </w:r>
      <w:r w:rsidRPr="00E7222B">
        <w:rPr>
          <w:rFonts w:ascii="Calibri" w:hAnsi="Calibri"/>
          <w:b/>
          <w:sz w:val="22"/>
          <w:szCs w:val="22"/>
        </w:rPr>
        <w:t>Statutaire resultaatbestemming</w:t>
      </w:r>
    </w:p>
    <w:p w14:paraId="4473C6A1" w14:textId="77777777" w:rsidR="0080725C" w:rsidRPr="00E7222B" w:rsidRDefault="0080725C" w:rsidP="008D5A60">
      <w:pPr>
        <w:jc w:val="left"/>
        <w:rPr>
          <w:rFonts w:ascii="Calibri" w:hAnsi="Calibri"/>
          <w:sz w:val="22"/>
          <w:szCs w:val="22"/>
        </w:rPr>
      </w:pPr>
      <w:r w:rsidRPr="00E7222B">
        <w:rPr>
          <w:rFonts w:ascii="Calibri" w:hAnsi="Calibri"/>
          <w:sz w:val="22"/>
          <w:szCs w:val="22"/>
        </w:rPr>
        <w:t xml:space="preserve">In de statuten van Ressort Wonen is geen bepaling opgenomen met betrekking tot de jaarlijkse bestemming van het resultaat. </w:t>
      </w:r>
    </w:p>
    <w:p w14:paraId="2897DB97" w14:textId="3F926800" w:rsidR="0080725C" w:rsidRPr="00E7222B" w:rsidRDefault="0080725C" w:rsidP="008D5A60">
      <w:pPr>
        <w:jc w:val="left"/>
        <w:rPr>
          <w:rFonts w:ascii="Calibri" w:hAnsi="Calibri"/>
          <w:b/>
          <w:sz w:val="22"/>
          <w:szCs w:val="22"/>
        </w:rPr>
      </w:pPr>
      <w:r w:rsidRPr="00E7222B">
        <w:rPr>
          <w:rFonts w:ascii="Calibri" w:hAnsi="Calibri"/>
          <w:b/>
          <w:sz w:val="22"/>
          <w:szCs w:val="22"/>
        </w:rPr>
        <w:br/>
      </w:r>
      <w:r w:rsidR="003C40C4">
        <w:rPr>
          <w:rFonts w:ascii="Calibri" w:hAnsi="Calibri"/>
          <w:b/>
          <w:sz w:val="22"/>
          <w:szCs w:val="22"/>
        </w:rPr>
        <w:t xml:space="preserve">2. </w:t>
      </w:r>
      <w:r w:rsidRPr="00E7222B">
        <w:rPr>
          <w:rFonts w:ascii="Calibri" w:hAnsi="Calibri"/>
          <w:b/>
          <w:sz w:val="22"/>
          <w:szCs w:val="22"/>
        </w:rPr>
        <w:t>Controleverklaring van de onafhankelijk accountant</w:t>
      </w:r>
    </w:p>
    <w:p w14:paraId="64D0062C" w14:textId="77777777" w:rsidR="00961CB4" w:rsidRPr="00E7222B" w:rsidRDefault="0080725C" w:rsidP="008D5A60">
      <w:pPr>
        <w:jc w:val="left"/>
        <w:rPr>
          <w:rFonts w:ascii="Calibri" w:hAnsi="Calibri"/>
          <w:color w:val="000000" w:themeColor="text1"/>
          <w:sz w:val="22"/>
          <w:szCs w:val="22"/>
        </w:rPr>
      </w:pPr>
      <w:r w:rsidRPr="00E7222B">
        <w:rPr>
          <w:rFonts w:ascii="Calibri" w:hAnsi="Calibri"/>
          <w:sz w:val="22"/>
          <w:szCs w:val="22"/>
        </w:rPr>
        <w:t xml:space="preserve">De verklaring van de accountant is </w:t>
      </w:r>
      <w:r w:rsidR="00961CB4" w:rsidRPr="00E7222B">
        <w:rPr>
          <w:rFonts w:ascii="Calibri" w:hAnsi="Calibri"/>
          <w:sz w:val="22"/>
          <w:szCs w:val="22"/>
        </w:rPr>
        <w:t xml:space="preserve">op </w:t>
      </w:r>
      <w:r w:rsidR="00961CB4" w:rsidRPr="00E7222B">
        <w:rPr>
          <w:rFonts w:ascii="Calibri" w:hAnsi="Calibri"/>
          <w:color w:val="000000" w:themeColor="text1"/>
          <w:sz w:val="22"/>
          <w:szCs w:val="22"/>
        </w:rPr>
        <w:t xml:space="preserve">de pagina’s toegevoegd. </w:t>
      </w:r>
    </w:p>
    <w:p w14:paraId="1B89A96B" w14:textId="77777777" w:rsidR="00961CB4" w:rsidRPr="00E7222B" w:rsidRDefault="00961CB4" w:rsidP="008D5A60">
      <w:pPr>
        <w:widowControl/>
        <w:autoSpaceDE/>
        <w:autoSpaceDN/>
        <w:adjustRightInd/>
        <w:jc w:val="left"/>
        <w:rPr>
          <w:rFonts w:ascii="Calibri" w:hAnsi="Calibri"/>
          <w:color w:val="000000" w:themeColor="text1"/>
          <w:sz w:val="22"/>
          <w:szCs w:val="22"/>
        </w:rPr>
      </w:pPr>
      <w:r w:rsidRPr="00E7222B">
        <w:rPr>
          <w:rFonts w:ascii="Calibri" w:hAnsi="Calibri"/>
          <w:color w:val="000000" w:themeColor="text1"/>
          <w:sz w:val="22"/>
          <w:szCs w:val="22"/>
        </w:rPr>
        <w:br w:type="page"/>
      </w:r>
    </w:p>
    <w:p w14:paraId="308E9304" w14:textId="77777777" w:rsidR="0063508F" w:rsidRPr="009251FD" w:rsidRDefault="0063508F" w:rsidP="009251FD">
      <w:pPr>
        <w:pStyle w:val="Kop1"/>
        <w:jc w:val="both"/>
        <w:rPr>
          <w:rStyle w:val="ClearFont"/>
          <w:rFonts w:asciiTheme="minorHAnsi" w:hAnsiTheme="minorHAnsi" w:cstheme="minorHAnsi"/>
        </w:rPr>
      </w:pPr>
      <w:r w:rsidRPr="009251FD">
        <w:rPr>
          <w:rStyle w:val="ClearFont"/>
          <w:rFonts w:asciiTheme="minorHAnsi" w:hAnsiTheme="minorHAnsi" w:cstheme="minorHAnsi"/>
        </w:rPr>
        <w:lastRenderedPageBreak/>
        <w:t>Controleverklaring van de onafhankelijke accountant</w:t>
      </w:r>
    </w:p>
    <w:p w14:paraId="68AAC0AA" w14:textId="4A969295" w:rsidR="0063508F" w:rsidRPr="009251FD"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Aan: de Raad van Commissarissen van Woningstichting Ressort Wonen</w:t>
      </w:r>
    </w:p>
    <w:p w14:paraId="0D82356C" w14:textId="77777777" w:rsidR="0063508F" w:rsidRPr="009251FD" w:rsidRDefault="0063508F" w:rsidP="0063508F">
      <w:pPr>
        <w:rPr>
          <w:rStyle w:val="ClearFont"/>
          <w:rFonts w:asciiTheme="minorHAnsi" w:hAnsiTheme="minorHAnsi" w:cstheme="minorHAnsi"/>
          <w:sz w:val="22"/>
          <w:szCs w:val="22"/>
        </w:rPr>
      </w:pPr>
    </w:p>
    <w:p w14:paraId="79AE2D25" w14:textId="77777777" w:rsidR="0063508F" w:rsidRPr="008A1FD8" w:rsidRDefault="0063508F" w:rsidP="008A1FD8">
      <w:pPr>
        <w:pStyle w:val="Kop1"/>
        <w:jc w:val="both"/>
        <w:rPr>
          <w:rStyle w:val="ClearFont"/>
          <w:rFonts w:asciiTheme="minorHAnsi" w:hAnsiTheme="minorHAnsi" w:cstheme="minorHAnsi"/>
        </w:rPr>
      </w:pPr>
      <w:r w:rsidRPr="008A1FD8">
        <w:rPr>
          <w:rStyle w:val="ClearFont"/>
          <w:rFonts w:asciiTheme="minorHAnsi" w:hAnsiTheme="minorHAnsi" w:cstheme="minorHAnsi"/>
        </w:rPr>
        <w:t xml:space="preserve">Verklaring over de in </w:t>
      </w:r>
      <w:bookmarkStart w:id="69" w:name="_0"/>
      <w:r w:rsidRPr="008A1FD8">
        <w:rPr>
          <w:rStyle w:val="ClearFont"/>
          <w:rFonts w:asciiTheme="minorHAnsi" w:hAnsiTheme="minorHAnsi" w:cstheme="minorHAnsi"/>
        </w:rPr>
        <w:t>de jaarstukken</w:t>
      </w:r>
      <w:bookmarkEnd w:id="69"/>
      <w:r w:rsidRPr="008A1FD8">
        <w:rPr>
          <w:rStyle w:val="ClearFont"/>
          <w:rFonts w:asciiTheme="minorHAnsi" w:hAnsiTheme="minorHAnsi" w:cstheme="minorHAnsi"/>
        </w:rPr>
        <w:t xml:space="preserve"> opgenomen jaarrekening</w:t>
      </w:r>
    </w:p>
    <w:p w14:paraId="2A06DA28" w14:textId="77777777" w:rsidR="0063508F" w:rsidRPr="008A1FD8" w:rsidRDefault="0063508F" w:rsidP="0063508F">
      <w:pPr>
        <w:pStyle w:val="Kop2"/>
        <w:numPr>
          <w:ilvl w:val="1"/>
          <w:numId w:val="0"/>
        </w:numPr>
        <w:rPr>
          <w:rStyle w:val="ClearFont"/>
          <w:rFonts w:asciiTheme="minorHAnsi" w:hAnsiTheme="minorHAnsi" w:cstheme="minorHAnsi"/>
          <w:sz w:val="24"/>
        </w:rPr>
      </w:pPr>
      <w:r w:rsidRPr="008A1FD8">
        <w:rPr>
          <w:rStyle w:val="ClearFont"/>
          <w:rFonts w:asciiTheme="minorHAnsi" w:hAnsiTheme="minorHAnsi" w:cstheme="minorHAnsi"/>
          <w:sz w:val="24"/>
        </w:rPr>
        <w:t>Ons oordeel</w:t>
      </w:r>
    </w:p>
    <w:p w14:paraId="63EBF1CB" w14:textId="4D341570" w:rsidR="0063508F" w:rsidRDefault="0063508F" w:rsidP="0063508F">
      <w:pPr>
        <w:rPr>
          <w:rStyle w:val="ClearFont"/>
          <w:rFonts w:asciiTheme="minorHAnsi" w:hAnsiTheme="minorHAnsi" w:cstheme="minorHAnsi"/>
          <w:sz w:val="22"/>
          <w:szCs w:val="22"/>
        </w:rPr>
      </w:pPr>
      <w:r w:rsidRPr="008A1FD8">
        <w:rPr>
          <w:rStyle w:val="ClearFont"/>
          <w:rFonts w:asciiTheme="minorHAnsi" w:hAnsiTheme="minorHAnsi" w:cstheme="minorHAnsi"/>
          <w:sz w:val="22"/>
          <w:szCs w:val="22"/>
        </w:rPr>
        <w:t>Wij hebben de jaarrekening 2021 van Woningstichting Ressort Wonen (hierna ‘de stichting’) te Rotterdam (hierna ‘de jaarrekening') gecontroleerd.</w:t>
      </w:r>
    </w:p>
    <w:p w14:paraId="62274972" w14:textId="77777777" w:rsidR="00EF1142" w:rsidRPr="009251FD" w:rsidRDefault="00EF1142" w:rsidP="0063508F">
      <w:pPr>
        <w:rPr>
          <w:rStyle w:val="ClearFont"/>
          <w:rFonts w:asciiTheme="minorHAnsi" w:hAnsiTheme="minorHAnsi" w:cstheme="minorHAnsi"/>
          <w:sz w:val="22"/>
          <w:szCs w:val="22"/>
        </w:rPr>
      </w:pPr>
    </w:p>
    <w:p w14:paraId="6DA7DA9A" w14:textId="77777777" w:rsidR="0063508F" w:rsidRPr="009251FD"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 xml:space="preserve">Naar ons oordeel geeft de in </w:t>
      </w:r>
      <w:bookmarkStart w:id="70" w:name="_1"/>
      <w:r w:rsidRPr="009251FD">
        <w:rPr>
          <w:rStyle w:val="ClearFont"/>
          <w:rFonts w:asciiTheme="minorHAnsi" w:hAnsiTheme="minorHAnsi" w:cstheme="minorHAnsi"/>
          <w:sz w:val="22"/>
          <w:szCs w:val="22"/>
        </w:rPr>
        <w:t>de jaarstukken</w:t>
      </w:r>
      <w:bookmarkEnd w:id="70"/>
      <w:r w:rsidRPr="009251FD">
        <w:rPr>
          <w:rStyle w:val="ClearFont"/>
          <w:rFonts w:asciiTheme="minorHAnsi" w:hAnsiTheme="minorHAnsi" w:cstheme="minorHAnsi"/>
          <w:sz w:val="22"/>
          <w:szCs w:val="22"/>
        </w:rPr>
        <w:t xml:space="preserve"> opgenomen jaarrekening een getrouw beeld van de grootte en samenstelling van het vermogen van Woningstichting Ressort Wonen per 31 december 2021 en van het resultaat over 2021 in overeenstemming met de vereisten voor de jaarrekening bij en krachtens artikel 35 van de Woningwet en de Wet normering topinkomens (WNT).</w:t>
      </w:r>
    </w:p>
    <w:p w14:paraId="5B7A2853" w14:textId="77777777" w:rsidR="0063508F" w:rsidRPr="009251FD" w:rsidRDefault="0063508F" w:rsidP="0063508F">
      <w:pPr>
        <w:rPr>
          <w:rStyle w:val="ClearFont"/>
          <w:rFonts w:asciiTheme="minorHAnsi" w:hAnsiTheme="minorHAnsi" w:cstheme="minorHAnsi"/>
          <w:sz w:val="22"/>
          <w:szCs w:val="22"/>
        </w:rPr>
      </w:pPr>
      <w:bookmarkStart w:id="71" w:name="_2"/>
      <w:r w:rsidRPr="009251FD">
        <w:rPr>
          <w:rStyle w:val="ClearFont"/>
          <w:rFonts w:asciiTheme="minorHAnsi" w:hAnsiTheme="minorHAnsi" w:cstheme="minorHAnsi"/>
          <w:sz w:val="22"/>
          <w:szCs w:val="22"/>
        </w:rPr>
        <w:t>De jaarrekening bestaat uit:</w:t>
      </w:r>
      <w:bookmarkEnd w:id="71"/>
    </w:p>
    <w:p w14:paraId="7869E505" w14:textId="77777777" w:rsidR="0063508F" w:rsidRPr="009251FD" w:rsidRDefault="0063508F" w:rsidP="00EF1142">
      <w:pPr>
        <w:pStyle w:val="pwnumbered-level1styles-40ca48ed-80ba-0e62-0d96-217feee57aff"/>
        <w:numPr>
          <w:ilvl w:val="0"/>
          <w:numId w:val="60"/>
        </w:numPr>
        <w:rPr>
          <w:rStyle w:val="ClearFont"/>
          <w:rFonts w:asciiTheme="minorHAnsi" w:hAnsiTheme="minorHAnsi" w:cstheme="minorHAnsi"/>
          <w:szCs w:val="22"/>
        </w:rPr>
      </w:pPr>
      <w:r w:rsidRPr="009251FD">
        <w:rPr>
          <w:rStyle w:val="ClearFont"/>
          <w:rFonts w:asciiTheme="minorHAnsi" w:hAnsiTheme="minorHAnsi" w:cstheme="minorHAnsi"/>
          <w:szCs w:val="22"/>
        </w:rPr>
        <w:t>de balans per 31 december 2021;</w:t>
      </w:r>
    </w:p>
    <w:p w14:paraId="1183EE1A" w14:textId="77777777" w:rsidR="0063508F" w:rsidRPr="009251FD" w:rsidRDefault="0063508F" w:rsidP="0063508F">
      <w:pPr>
        <w:pStyle w:val="pwnumbered-level1styles-40ca48ed-80ba-0e62-0d96-217feee57aff"/>
        <w:rPr>
          <w:rStyle w:val="ClearFont"/>
          <w:rFonts w:asciiTheme="minorHAnsi" w:hAnsiTheme="minorHAnsi" w:cstheme="minorHAnsi"/>
          <w:szCs w:val="22"/>
          <w:lang w:val="nl-NL"/>
        </w:rPr>
      </w:pPr>
      <w:r w:rsidRPr="009251FD">
        <w:rPr>
          <w:rStyle w:val="ClearFont"/>
          <w:rFonts w:asciiTheme="minorHAnsi" w:hAnsiTheme="minorHAnsi" w:cstheme="minorHAnsi"/>
          <w:szCs w:val="22"/>
          <w:lang w:val="nl-NL"/>
        </w:rPr>
        <w:t>de winst- en verliesrekening over 2021; en</w:t>
      </w:r>
    </w:p>
    <w:p w14:paraId="0D520389" w14:textId="77777777" w:rsidR="0063508F" w:rsidRPr="009251FD" w:rsidRDefault="0063508F" w:rsidP="0063508F">
      <w:pPr>
        <w:pStyle w:val="pwnumbered-level1styles-40ca48ed-80ba-0e62-0d96-217feee57aff"/>
        <w:rPr>
          <w:rStyle w:val="ClearFont"/>
          <w:rFonts w:asciiTheme="minorHAnsi" w:hAnsiTheme="minorHAnsi" w:cstheme="minorHAnsi"/>
          <w:szCs w:val="22"/>
          <w:lang w:val="nl-NL"/>
        </w:rPr>
      </w:pPr>
      <w:r w:rsidRPr="009251FD">
        <w:rPr>
          <w:rStyle w:val="ClearFont"/>
          <w:rFonts w:asciiTheme="minorHAnsi" w:hAnsiTheme="minorHAnsi" w:cstheme="minorHAnsi"/>
          <w:szCs w:val="22"/>
          <w:lang w:val="nl-NL"/>
        </w:rPr>
        <w:t>de toelichting met een overzicht van de gehanteerde grondslagen voor financiële verslaggeving en andere toelichtingen.</w:t>
      </w:r>
    </w:p>
    <w:p w14:paraId="1E5E5911" w14:textId="77777777" w:rsidR="0063508F" w:rsidRPr="009251FD" w:rsidRDefault="0063508F" w:rsidP="0063508F">
      <w:pPr>
        <w:pStyle w:val="Kop2"/>
        <w:numPr>
          <w:ilvl w:val="1"/>
          <w:numId w:val="0"/>
        </w:numPr>
        <w:rPr>
          <w:rStyle w:val="ClearFont"/>
          <w:rFonts w:asciiTheme="minorHAnsi" w:hAnsiTheme="minorHAnsi" w:cstheme="minorHAnsi"/>
          <w:sz w:val="24"/>
        </w:rPr>
      </w:pPr>
      <w:r w:rsidRPr="009251FD">
        <w:rPr>
          <w:rStyle w:val="ClearFont"/>
          <w:rFonts w:asciiTheme="minorHAnsi" w:hAnsiTheme="minorHAnsi" w:cstheme="minorHAnsi"/>
          <w:sz w:val="24"/>
        </w:rPr>
        <w:t>De basis voor ons oordeel</w:t>
      </w:r>
    </w:p>
    <w:p w14:paraId="248BA0CB" w14:textId="4F8A71EC" w:rsidR="0063508F"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Wij hebben onze controle uitgevoerd volgens het Nederlands recht, waaronder ook de Nederlandse controlestandaarden en de Regeling Controleprotocol WNT 2021 vallen. Onze verantwoordelijkheden op grond hiervan zijn beschreven in de sectie ‘Onze verantwoordelijkheden voor de controle van de jaarrekening’.</w:t>
      </w:r>
    </w:p>
    <w:p w14:paraId="0D41531D" w14:textId="77777777" w:rsidR="00104095" w:rsidRPr="009251FD" w:rsidRDefault="00104095" w:rsidP="0063508F">
      <w:pPr>
        <w:rPr>
          <w:rStyle w:val="ClearFont"/>
          <w:rFonts w:asciiTheme="minorHAnsi" w:hAnsiTheme="minorHAnsi" w:cstheme="minorHAnsi"/>
          <w:sz w:val="22"/>
          <w:szCs w:val="22"/>
        </w:rPr>
      </w:pPr>
    </w:p>
    <w:p w14:paraId="1BA44764" w14:textId="1E1E33FD" w:rsidR="0063508F"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Wij zijn onafhankelijk van Woningstichting Ressort Wonen zoals vereist in de Wet toezicht accountantsorganisaties (Wta), de Verordening inzake de onafhankelijkheid van accountants bij assurance-opdrachten (ViO) en andere voor de opdracht relevante onafhankelijkheidsregels in Nederland. Verder hebben wij voldaan aan de Verordening gedrags- en beroepsregels accountants (VGBA).</w:t>
      </w:r>
    </w:p>
    <w:p w14:paraId="07BD2A16" w14:textId="77777777" w:rsidR="00104095" w:rsidRPr="009251FD" w:rsidRDefault="00104095" w:rsidP="0063508F">
      <w:pPr>
        <w:rPr>
          <w:rStyle w:val="ClearFont"/>
          <w:rFonts w:asciiTheme="minorHAnsi" w:hAnsiTheme="minorHAnsi" w:cstheme="minorHAnsi"/>
          <w:sz w:val="22"/>
          <w:szCs w:val="22"/>
        </w:rPr>
      </w:pPr>
    </w:p>
    <w:p w14:paraId="08539149" w14:textId="574EB42B" w:rsidR="0063508F"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Wij vinden dat de door ons verkregen controle-informatie voldoende en geschikt is als basis voor ons oordeel.</w:t>
      </w:r>
    </w:p>
    <w:p w14:paraId="0162B7A2" w14:textId="77777777" w:rsidR="00104095" w:rsidRDefault="00104095" w:rsidP="0063508F">
      <w:pPr>
        <w:rPr>
          <w:rStyle w:val="ClearFont"/>
          <w:rFonts w:asciiTheme="minorHAnsi" w:hAnsiTheme="minorHAnsi" w:cstheme="minorHAnsi"/>
          <w:sz w:val="22"/>
          <w:szCs w:val="22"/>
        </w:rPr>
      </w:pPr>
    </w:p>
    <w:p w14:paraId="08F95BB7" w14:textId="77777777" w:rsidR="0063508F" w:rsidRPr="009251FD" w:rsidRDefault="0063508F" w:rsidP="009251FD">
      <w:pPr>
        <w:pStyle w:val="Kop1"/>
        <w:jc w:val="both"/>
        <w:rPr>
          <w:rStyle w:val="ClearFont"/>
          <w:rFonts w:asciiTheme="minorHAnsi" w:hAnsiTheme="minorHAnsi" w:cstheme="minorHAnsi"/>
        </w:rPr>
      </w:pPr>
      <w:r w:rsidRPr="009251FD">
        <w:rPr>
          <w:rStyle w:val="ClearFont"/>
          <w:rFonts w:asciiTheme="minorHAnsi" w:hAnsiTheme="minorHAnsi" w:cstheme="minorHAnsi"/>
        </w:rPr>
        <w:t>Benadrukking van de waarderingsgrondslag (van een deel) van het vastgoed in exploitatie</w:t>
      </w:r>
    </w:p>
    <w:p w14:paraId="614025D0" w14:textId="0CD76042" w:rsidR="0063508F"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Wij vestigen de aandacht op de grondslagen voor balanswaardering DAEB en niet-DAEB vastgoed in exploitatie zoals opgenomen op pagina 58 tot en met 59 van de jaarrekening. Hierin staat beschreven dat Woningstichting Ressort Wonen een deel van haar vastgoed in exploitatie op grond van artikel 35 lid 2 van de Woningwet in overeenstemming met bijlage 2 van de Regeling toegelaten instellingen volkshuisvesting 2015 in het huidige en het voorgaande boekjaar waardeert tegen actuele waarde onder toepassing van de basisversie van het Handboek modelmatig waarderen marktwaarde. Daarnaast is vermeld dat deze actuele waarde de basis is voor het berekenen van de beleidswaarde. Ons oordeel is niet aangepast als gevolg van deze aangelegenheid.</w:t>
      </w:r>
    </w:p>
    <w:p w14:paraId="3D9487DD" w14:textId="77777777" w:rsidR="007D4BC2" w:rsidRPr="009251FD" w:rsidRDefault="007D4BC2" w:rsidP="0063508F">
      <w:pPr>
        <w:rPr>
          <w:rStyle w:val="ClearFont"/>
          <w:rFonts w:asciiTheme="minorHAnsi" w:hAnsiTheme="minorHAnsi" w:cstheme="minorHAnsi"/>
          <w:sz w:val="22"/>
          <w:szCs w:val="22"/>
        </w:rPr>
      </w:pPr>
    </w:p>
    <w:p w14:paraId="74F78E73" w14:textId="77777777" w:rsidR="0063508F" w:rsidRPr="009251FD" w:rsidRDefault="0063508F" w:rsidP="0063508F">
      <w:pPr>
        <w:pStyle w:val="Kop2"/>
        <w:numPr>
          <w:ilvl w:val="1"/>
          <w:numId w:val="0"/>
        </w:numPr>
        <w:rPr>
          <w:rStyle w:val="ClearFont"/>
          <w:rFonts w:asciiTheme="minorHAnsi" w:hAnsiTheme="minorHAnsi" w:cstheme="minorHAnsi"/>
          <w:sz w:val="24"/>
        </w:rPr>
      </w:pPr>
      <w:r w:rsidRPr="009251FD">
        <w:rPr>
          <w:rStyle w:val="ClearFont"/>
          <w:rFonts w:asciiTheme="minorHAnsi" w:hAnsiTheme="minorHAnsi" w:cstheme="minorHAnsi"/>
          <w:sz w:val="24"/>
        </w:rPr>
        <w:t xml:space="preserve">Naleving anticumulatiebepaling WNT niet </w:t>
      </w:r>
      <w:bookmarkStart w:id="72" w:name="_3"/>
      <w:r w:rsidRPr="009251FD">
        <w:rPr>
          <w:rStyle w:val="ClearFont"/>
          <w:rFonts w:asciiTheme="minorHAnsi" w:hAnsiTheme="minorHAnsi" w:cstheme="minorHAnsi"/>
          <w:sz w:val="24"/>
        </w:rPr>
        <w:t>gecontroleerd</w:t>
      </w:r>
      <w:bookmarkEnd w:id="72"/>
    </w:p>
    <w:p w14:paraId="5820D593" w14:textId="77777777" w:rsidR="0063508F" w:rsidRPr="009251FD"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In overeenstemming met het Controleprotocol WNT 2021 hebben wij de anticumulatiebepaling, bedoeld in artikel 1.6a WNT en artikel 5, lid 1, onderdelen n en o Uitvoeringsregeling WNT, niet gecontroleerd. Dit betekent dat wij niet hebben gecontroleerd of er wel of niet sprake is van een normoverschrijding door een leidinggevende topfunctionaris vanwege eventuele dienstbetrekkingen als leidinggevende topfunctionaris bij andere WNT-plichtige instellingen, alsmede of de in dit kader vereiste toelichting juist en volledig is.</w:t>
      </w:r>
    </w:p>
    <w:p w14:paraId="7EAE55B8" w14:textId="7CAE6065" w:rsidR="0063508F" w:rsidRPr="009251FD" w:rsidRDefault="0063508F" w:rsidP="009251FD">
      <w:pPr>
        <w:pStyle w:val="Kop1"/>
        <w:jc w:val="both"/>
        <w:rPr>
          <w:rStyle w:val="ClearFont"/>
          <w:rFonts w:asciiTheme="minorHAnsi" w:hAnsiTheme="minorHAnsi" w:cstheme="minorHAnsi"/>
        </w:rPr>
      </w:pPr>
      <w:r w:rsidRPr="009251FD">
        <w:rPr>
          <w:rStyle w:val="ClearFont"/>
          <w:rFonts w:asciiTheme="minorHAnsi" w:hAnsiTheme="minorHAnsi" w:cstheme="minorHAnsi"/>
        </w:rPr>
        <w:lastRenderedPageBreak/>
        <w:t xml:space="preserve">Verklaring over de in </w:t>
      </w:r>
      <w:bookmarkStart w:id="73" w:name="_4"/>
      <w:r w:rsidRPr="009251FD">
        <w:rPr>
          <w:rStyle w:val="ClearFont"/>
          <w:rFonts w:asciiTheme="minorHAnsi" w:hAnsiTheme="minorHAnsi" w:cstheme="minorHAnsi"/>
        </w:rPr>
        <w:t>de jaarstukken</w:t>
      </w:r>
      <w:bookmarkEnd w:id="73"/>
      <w:r w:rsidRPr="009251FD">
        <w:rPr>
          <w:rStyle w:val="ClearFont"/>
          <w:rFonts w:asciiTheme="minorHAnsi" w:hAnsiTheme="minorHAnsi" w:cstheme="minorHAnsi"/>
        </w:rPr>
        <w:t xml:space="preserve"> opgenomen andere informatie</w:t>
      </w:r>
    </w:p>
    <w:p w14:paraId="011B7493" w14:textId="77777777" w:rsidR="0063508F" w:rsidRPr="009251FD"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De jaarstukken omvatten andere informatie, naast de jaarrekening en onze controleverklaring daarbij.</w:t>
      </w:r>
    </w:p>
    <w:p w14:paraId="1553E147" w14:textId="77777777" w:rsidR="0063508F" w:rsidRPr="009251FD"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Op grond van onderstaande werkzaamheden zijn wij van mening dat de andere informatie:</w:t>
      </w:r>
    </w:p>
    <w:p w14:paraId="4DF62B46" w14:textId="77777777" w:rsidR="0063508F" w:rsidRPr="009251FD" w:rsidRDefault="0063508F" w:rsidP="00EF1142">
      <w:pPr>
        <w:pStyle w:val="pwbullet-level1styles-40ca48ed-80ba-0e62-0d96-217feee57aff"/>
        <w:numPr>
          <w:ilvl w:val="0"/>
          <w:numId w:val="61"/>
        </w:numPr>
        <w:rPr>
          <w:rStyle w:val="ClearFont"/>
          <w:rFonts w:asciiTheme="minorHAnsi" w:hAnsiTheme="minorHAnsi" w:cstheme="minorHAnsi"/>
          <w:szCs w:val="22"/>
          <w:lang w:val="nl-NL"/>
        </w:rPr>
      </w:pPr>
      <w:r w:rsidRPr="009251FD">
        <w:rPr>
          <w:rStyle w:val="ClearFont"/>
          <w:rFonts w:asciiTheme="minorHAnsi" w:hAnsiTheme="minorHAnsi" w:cstheme="minorHAnsi"/>
          <w:szCs w:val="22"/>
          <w:lang w:val="nl-NL"/>
        </w:rPr>
        <w:t>met de jaarrekening verenigbaar is en geen materiële afwijkingen bevat;</w:t>
      </w:r>
    </w:p>
    <w:p w14:paraId="77E6F089" w14:textId="77777777" w:rsidR="0063508F" w:rsidRPr="009251FD" w:rsidRDefault="0063508F" w:rsidP="0063508F">
      <w:pPr>
        <w:pStyle w:val="pwbullet-level1styles-40ca48ed-80ba-0e62-0d96-217feee57aff"/>
        <w:rPr>
          <w:rStyle w:val="ClearFont"/>
          <w:rFonts w:asciiTheme="minorHAnsi" w:hAnsiTheme="minorHAnsi" w:cstheme="minorHAnsi"/>
          <w:szCs w:val="22"/>
          <w:lang w:val="nl-NL"/>
        </w:rPr>
      </w:pPr>
      <w:r w:rsidRPr="009251FD">
        <w:rPr>
          <w:rStyle w:val="ClearFont"/>
          <w:rFonts w:asciiTheme="minorHAnsi" w:hAnsiTheme="minorHAnsi" w:cstheme="minorHAnsi"/>
          <w:szCs w:val="22"/>
          <w:lang w:val="nl-NL"/>
        </w:rPr>
        <w:t xml:space="preserve">alle informatie bevat die op grond van artikel 36 </w:t>
      </w:r>
      <w:bookmarkStart w:id="74" w:name="_5"/>
      <w:r w:rsidRPr="009251FD">
        <w:rPr>
          <w:rStyle w:val="ClearFont"/>
          <w:rFonts w:asciiTheme="minorHAnsi" w:hAnsiTheme="minorHAnsi" w:cstheme="minorHAnsi"/>
          <w:szCs w:val="22"/>
          <w:lang w:val="nl-NL"/>
        </w:rPr>
        <w:t>en 36a</w:t>
      </w:r>
      <w:bookmarkEnd w:id="74"/>
      <w:r w:rsidRPr="009251FD">
        <w:rPr>
          <w:rStyle w:val="ClearFont"/>
          <w:rFonts w:asciiTheme="minorHAnsi" w:hAnsiTheme="minorHAnsi" w:cstheme="minorHAnsi"/>
          <w:szCs w:val="22"/>
          <w:lang w:val="nl-NL"/>
        </w:rPr>
        <w:t xml:space="preserve"> van de Woningwet is vereist voor het bestuursverslag, </w:t>
      </w:r>
      <w:bookmarkStart w:id="75" w:name="_6"/>
      <w:r w:rsidRPr="009251FD">
        <w:rPr>
          <w:rStyle w:val="ClearFont"/>
          <w:rFonts w:asciiTheme="minorHAnsi" w:hAnsiTheme="minorHAnsi" w:cstheme="minorHAnsi"/>
          <w:szCs w:val="22"/>
          <w:lang w:val="nl-NL"/>
        </w:rPr>
        <w:t>het volkshuisvestingsverslag</w:t>
      </w:r>
      <w:bookmarkEnd w:id="75"/>
      <w:r w:rsidRPr="009251FD">
        <w:rPr>
          <w:rStyle w:val="ClearFont"/>
          <w:rFonts w:asciiTheme="minorHAnsi" w:hAnsiTheme="minorHAnsi" w:cstheme="minorHAnsi"/>
          <w:szCs w:val="22"/>
          <w:lang w:val="nl-NL"/>
        </w:rPr>
        <w:t xml:space="preserve"> en de overige gegevens.</w:t>
      </w:r>
    </w:p>
    <w:p w14:paraId="71A6A0AB" w14:textId="7481A933" w:rsidR="0063508F"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Wij hebben de andere informatie gelezen en hebben op basis van onze kennis en ons begrip, verkregen vanuit de controle van de jaarrekening of anderszins, overwogen of de andere informatie materiële afwijkingen bevat.</w:t>
      </w:r>
    </w:p>
    <w:p w14:paraId="2D450DED" w14:textId="77777777" w:rsidR="00EF1142" w:rsidRPr="009251FD" w:rsidRDefault="00EF1142" w:rsidP="0063508F">
      <w:pPr>
        <w:rPr>
          <w:rStyle w:val="ClearFont"/>
          <w:rFonts w:asciiTheme="minorHAnsi" w:hAnsiTheme="minorHAnsi" w:cstheme="minorHAnsi"/>
          <w:sz w:val="22"/>
          <w:szCs w:val="22"/>
        </w:rPr>
      </w:pPr>
    </w:p>
    <w:p w14:paraId="206EA55A" w14:textId="77777777" w:rsidR="0063508F" w:rsidRPr="009251FD"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Met onze werkzaamheden hebben wij voldaan aan de vereisten in rubriek A van het accountantsprotocol zoals opgenomen in bijlage 4 bij artikel 17 van de Regeling toegelaten Instellingen volkshuisvesting 2015 en de Nederlandse Standaard 720. Deze werkzaamheden hebben niet dezelfde diepgang als onze controlewerkzaamheden bij de jaarrekening.</w:t>
      </w:r>
    </w:p>
    <w:p w14:paraId="4FCA3075" w14:textId="77777777" w:rsidR="0063508F" w:rsidRPr="009251FD"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 xml:space="preserve">Het bestuur is verantwoordelijk voor het opstellen van de andere informatie, waaronder het Bestuursverslag, </w:t>
      </w:r>
      <w:bookmarkStart w:id="76" w:name="_7"/>
      <w:r w:rsidRPr="009251FD">
        <w:rPr>
          <w:rStyle w:val="ClearFont"/>
          <w:rFonts w:asciiTheme="minorHAnsi" w:hAnsiTheme="minorHAnsi" w:cstheme="minorHAnsi"/>
          <w:sz w:val="22"/>
          <w:szCs w:val="22"/>
        </w:rPr>
        <w:t>het volkshuisvestelijk</w:t>
      </w:r>
      <w:bookmarkEnd w:id="76"/>
      <w:r w:rsidRPr="009251FD">
        <w:rPr>
          <w:rStyle w:val="ClearFont"/>
          <w:rFonts w:asciiTheme="minorHAnsi" w:hAnsiTheme="minorHAnsi" w:cstheme="minorHAnsi"/>
          <w:sz w:val="22"/>
          <w:szCs w:val="22"/>
        </w:rPr>
        <w:t xml:space="preserve"> verslag en de overige gegevens in overeenstemming met artikel 36 </w:t>
      </w:r>
      <w:bookmarkStart w:id="77" w:name="_8"/>
      <w:r w:rsidRPr="009251FD">
        <w:rPr>
          <w:rStyle w:val="ClearFont"/>
          <w:rFonts w:asciiTheme="minorHAnsi" w:hAnsiTheme="minorHAnsi" w:cstheme="minorHAnsi"/>
          <w:sz w:val="22"/>
          <w:szCs w:val="22"/>
        </w:rPr>
        <w:t>en 36a</w:t>
      </w:r>
      <w:bookmarkEnd w:id="77"/>
      <w:r w:rsidRPr="009251FD">
        <w:rPr>
          <w:rStyle w:val="ClearFont"/>
          <w:rFonts w:asciiTheme="minorHAnsi" w:hAnsiTheme="minorHAnsi" w:cstheme="minorHAnsi"/>
          <w:sz w:val="22"/>
          <w:szCs w:val="22"/>
        </w:rPr>
        <w:t xml:space="preserve"> van de Woningwet.</w:t>
      </w:r>
    </w:p>
    <w:p w14:paraId="2C447D7A" w14:textId="77777777" w:rsidR="008C7822" w:rsidRDefault="008C7822" w:rsidP="008C7822">
      <w:pPr>
        <w:pStyle w:val="Kop1"/>
        <w:jc w:val="both"/>
        <w:rPr>
          <w:rStyle w:val="ClearFont"/>
          <w:rFonts w:asciiTheme="minorHAnsi" w:hAnsiTheme="minorHAnsi" w:cstheme="minorHAnsi"/>
          <w:sz w:val="22"/>
          <w:szCs w:val="22"/>
        </w:rPr>
      </w:pPr>
    </w:p>
    <w:p w14:paraId="1AB1CC47" w14:textId="7C999DB7" w:rsidR="0063508F" w:rsidRPr="009251FD" w:rsidRDefault="0063508F" w:rsidP="009251FD">
      <w:pPr>
        <w:pStyle w:val="Kop1"/>
        <w:jc w:val="both"/>
        <w:rPr>
          <w:rStyle w:val="ClearFont"/>
          <w:rFonts w:asciiTheme="minorHAnsi" w:hAnsiTheme="minorHAnsi" w:cstheme="minorHAnsi"/>
        </w:rPr>
      </w:pPr>
      <w:r w:rsidRPr="009251FD">
        <w:rPr>
          <w:rStyle w:val="ClearFont"/>
          <w:rFonts w:asciiTheme="minorHAnsi" w:hAnsiTheme="minorHAnsi" w:cstheme="minorHAnsi"/>
        </w:rPr>
        <w:t>Beschrijving van verantwoordelijkheden met betrekking tot de jaarrekening</w:t>
      </w:r>
    </w:p>
    <w:p w14:paraId="31F6761E" w14:textId="77777777" w:rsidR="0063508F" w:rsidRPr="009251FD" w:rsidRDefault="0063508F" w:rsidP="0063508F">
      <w:pPr>
        <w:pStyle w:val="Kop2"/>
        <w:numPr>
          <w:ilvl w:val="1"/>
          <w:numId w:val="0"/>
        </w:numPr>
        <w:rPr>
          <w:rStyle w:val="ClearFont"/>
          <w:rFonts w:asciiTheme="minorHAnsi" w:hAnsiTheme="minorHAnsi" w:cstheme="minorHAnsi"/>
          <w:sz w:val="24"/>
        </w:rPr>
      </w:pPr>
      <w:r w:rsidRPr="009251FD">
        <w:rPr>
          <w:rStyle w:val="ClearFont"/>
          <w:rFonts w:asciiTheme="minorHAnsi" w:hAnsiTheme="minorHAnsi" w:cstheme="minorHAnsi"/>
          <w:sz w:val="24"/>
        </w:rPr>
        <w:t>Verantwoordelijkheden van het bestuur en de Raad van Commissarissen voor de jaarrekening</w:t>
      </w:r>
    </w:p>
    <w:p w14:paraId="571E2AD3" w14:textId="681AB258" w:rsidR="0063508F"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Het bestuur is verantwoordelijk voor het opmaken en het getrouw weergeven van de jaarrekening in overeenstemming met de vereisten voor de jaarrekening bij en krachtens artikel 35 van de Woningwet en de WNT.</w:t>
      </w:r>
    </w:p>
    <w:p w14:paraId="6338C1AB" w14:textId="77777777" w:rsidR="00EF1142" w:rsidRPr="009251FD" w:rsidRDefault="00EF1142" w:rsidP="0063508F">
      <w:pPr>
        <w:rPr>
          <w:rStyle w:val="ClearFont"/>
          <w:rFonts w:asciiTheme="minorHAnsi" w:hAnsiTheme="minorHAnsi" w:cstheme="minorHAnsi"/>
          <w:sz w:val="22"/>
          <w:szCs w:val="22"/>
        </w:rPr>
      </w:pPr>
    </w:p>
    <w:p w14:paraId="3B5DB6E5" w14:textId="136AA5F3" w:rsidR="0063508F"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In dit kader is het bestuur verantwoordelijk voor een zodanige interne beheersing als het bestuur noodzakelijk acht om het opmaken van de jaarrekening mogelijk te maken zonder afwijkingen van materieel belang als gevolg van fouten of fraude.</w:t>
      </w:r>
    </w:p>
    <w:p w14:paraId="7D6D132C" w14:textId="77777777" w:rsidR="00EF1142" w:rsidRPr="009251FD" w:rsidRDefault="00EF1142" w:rsidP="0063508F">
      <w:pPr>
        <w:rPr>
          <w:rStyle w:val="ClearFont"/>
          <w:rFonts w:asciiTheme="minorHAnsi" w:hAnsiTheme="minorHAnsi" w:cstheme="minorHAnsi"/>
          <w:sz w:val="22"/>
          <w:szCs w:val="22"/>
        </w:rPr>
      </w:pPr>
    </w:p>
    <w:p w14:paraId="153E4BA8" w14:textId="5C856C27" w:rsidR="0063508F"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Bij het opmaken van de jaarrekening moet het bestuur afwegen of de stichting in staat is om haar werkzaamheden in continuïteit voort te zetten. Op grond van artikel 35 van de Woningwet moet het bestuur de jaarrekening opmaken op basis van de continuïteitsveronderstelling, tenzij het bestuur het voornemen heeft om de stichting te liquideren of de bedrijfsactiviteiten te beëindigen of als beëindiging het enige realistische alternatief is.</w:t>
      </w:r>
    </w:p>
    <w:p w14:paraId="05930709" w14:textId="77777777" w:rsidR="00EF1142" w:rsidRPr="009251FD" w:rsidRDefault="00EF1142" w:rsidP="0063508F">
      <w:pPr>
        <w:rPr>
          <w:rStyle w:val="ClearFont"/>
          <w:rFonts w:asciiTheme="minorHAnsi" w:hAnsiTheme="minorHAnsi" w:cstheme="minorHAnsi"/>
          <w:sz w:val="22"/>
          <w:szCs w:val="22"/>
        </w:rPr>
      </w:pPr>
    </w:p>
    <w:p w14:paraId="11E9250E" w14:textId="77777777" w:rsidR="0063508F" w:rsidRPr="009251FD"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Het bestuur moet gebeurtenissen en omstandigheden waardoor gerede twijfel zou kunnen bestaan of de stichting haar bedrijfsactiviteiten in continuïteit kan voortzetten, toelichten in de jaarrekening.</w:t>
      </w:r>
    </w:p>
    <w:p w14:paraId="383F4654" w14:textId="315A42EE" w:rsidR="0063508F"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De Raad van Commissarissen is verantwoordelijk voor het uitoefenen van toezicht op het proces van financiële verslaggeving van de stichting.</w:t>
      </w:r>
    </w:p>
    <w:p w14:paraId="6EC67C6D" w14:textId="77777777" w:rsidR="000107C8" w:rsidRPr="009251FD" w:rsidRDefault="000107C8" w:rsidP="0063508F">
      <w:pPr>
        <w:rPr>
          <w:rStyle w:val="ClearFont"/>
          <w:rFonts w:asciiTheme="minorHAnsi" w:hAnsiTheme="minorHAnsi" w:cstheme="minorHAnsi"/>
          <w:sz w:val="22"/>
          <w:szCs w:val="22"/>
        </w:rPr>
      </w:pPr>
    </w:p>
    <w:p w14:paraId="6E79DFDA" w14:textId="77777777" w:rsidR="0063508F" w:rsidRPr="009251FD" w:rsidRDefault="0063508F" w:rsidP="0063508F">
      <w:pPr>
        <w:pStyle w:val="Kop2"/>
        <w:numPr>
          <w:ilvl w:val="1"/>
          <w:numId w:val="0"/>
        </w:num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Onze verantwoordelijkheden voor de controle van de jaarrekening</w:t>
      </w:r>
    </w:p>
    <w:p w14:paraId="548D9825" w14:textId="77777777" w:rsidR="0063508F" w:rsidRPr="009251FD"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Onze verantwoordelijkheid is het zodanig plannen en uitvoeren van een controleopdracht dat wij daarmee voldoende en geschikte controle-informatie verkrijgen voor het door ons af te geven oordeel.</w:t>
      </w:r>
    </w:p>
    <w:p w14:paraId="57129749" w14:textId="6E84C541" w:rsidR="0063508F"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Onze controle is uitgevoerd met een hoge mate maar geen absolute mate van zekerheid, waardoor het mogelijk is dat wij tijdens onze controle niet alle materiële fouten en fraude ontdekken.</w:t>
      </w:r>
    </w:p>
    <w:p w14:paraId="76903723" w14:textId="77777777" w:rsidR="00EF1142" w:rsidRPr="009251FD" w:rsidRDefault="00EF1142" w:rsidP="0063508F">
      <w:pPr>
        <w:rPr>
          <w:rStyle w:val="ClearFont"/>
          <w:rFonts w:asciiTheme="minorHAnsi" w:hAnsiTheme="minorHAnsi" w:cstheme="minorHAnsi"/>
          <w:sz w:val="22"/>
          <w:szCs w:val="22"/>
        </w:rPr>
      </w:pPr>
    </w:p>
    <w:p w14:paraId="3B59E678" w14:textId="77777777" w:rsidR="00EF1142" w:rsidRDefault="00EF1142">
      <w:pPr>
        <w:widowControl/>
        <w:autoSpaceDE/>
        <w:autoSpaceDN/>
        <w:adjustRightInd/>
        <w:jc w:val="left"/>
        <w:rPr>
          <w:rStyle w:val="ClearFont"/>
          <w:rFonts w:asciiTheme="minorHAnsi" w:hAnsiTheme="minorHAnsi" w:cstheme="minorHAnsi"/>
          <w:sz w:val="22"/>
          <w:szCs w:val="22"/>
        </w:rPr>
      </w:pPr>
      <w:r>
        <w:rPr>
          <w:rStyle w:val="ClearFont"/>
          <w:rFonts w:asciiTheme="minorHAnsi" w:hAnsiTheme="minorHAnsi" w:cstheme="minorHAnsi"/>
          <w:sz w:val="22"/>
          <w:szCs w:val="22"/>
        </w:rPr>
        <w:br w:type="page"/>
      </w:r>
    </w:p>
    <w:p w14:paraId="7F42AF2C" w14:textId="15A0228B" w:rsidR="0063508F"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lastRenderedPageBreak/>
        <w:t>Afwijkingen kunnen ontstaan als gevolg van fraude of fouten en zijn materieel indien redelijkerwijs kan worden verwacht dat deze, afzonderlijk of gezamenlijk, van invloed kunnen zijn op de economische beslissingen die gebruikers op basis van de jaarrekening nemen. De materialiteit beïnvloedt de aard, timing en omvang van onze controlewerkzaamheden en de evaluatie van het effect van onderkende afwijkingen op ons oordeel.</w:t>
      </w:r>
    </w:p>
    <w:p w14:paraId="45049C07" w14:textId="77777777" w:rsidR="00A57AEC" w:rsidRPr="009251FD" w:rsidRDefault="00A57AEC" w:rsidP="0063508F">
      <w:pPr>
        <w:rPr>
          <w:rStyle w:val="ClearFont"/>
          <w:rFonts w:asciiTheme="minorHAnsi" w:hAnsiTheme="minorHAnsi" w:cstheme="minorHAnsi"/>
          <w:sz w:val="22"/>
          <w:szCs w:val="22"/>
        </w:rPr>
      </w:pPr>
    </w:p>
    <w:p w14:paraId="3C471B27" w14:textId="77777777" w:rsidR="0063508F" w:rsidRPr="009251FD"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 xml:space="preserve">Wij hebben deze accountantscontrole professioneel kritisch uitgevoerd en hebben waar relevant professionele oordeelsvorming toegepast in overeenstemming met de Nederlandse controlestandaarden, de Regeling Controleprotocol WNT 2021, ethische voorschriften en de onafhankelijkheidseisen. Onze controle bestond </w:t>
      </w:r>
      <w:bookmarkStart w:id="78" w:name="_9"/>
      <w:r w:rsidRPr="009251FD">
        <w:rPr>
          <w:rStyle w:val="ClearFont"/>
          <w:rFonts w:asciiTheme="minorHAnsi" w:hAnsiTheme="minorHAnsi" w:cstheme="minorHAnsi"/>
          <w:sz w:val="22"/>
          <w:szCs w:val="22"/>
        </w:rPr>
        <w:t>onder andere</w:t>
      </w:r>
      <w:bookmarkEnd w:id="78"/>
      <w:r w:rsidRPr="009251FD">
        <w:rPr>
          <w:rStyle w:val="ClearFont"/>
          <w:rFonts w:asciiTheme="minorHAnsi" w:hAnsiTheme="minorHAnsi" w:cstheme="minorHAnsi"/>
          <w:sz w:val="22"/>
          <w:szCs w:val="22"/>
        </w:rPr>
        <w:t xml:space="preserve"> uit:</w:t>
      </w:r>
    </w:p>
    <w:p w14:paraId="0EE97DDD" w14:textId="77777777" w:rsidR="0063508F" w:rsidRPr="009251FD" w:rsidRDefault="0063508F" w:rsidP="00EF1142">
      <w:pPr>
        <w:pStyle w:val="pwbullet-level1styles-40ca48ed-80ba-0e62-0d96-217feee57aff"/>
        <w:numPr>
          <w:ilvl w:val="0"/>
          <w:numId w:val="62"/>
        </w:numPr>
        <w:rPr>
          <w:rStyle w:val="ClearFont"/>
          <w:rFonts w:asciiTheme="minorHAnsi" w:hAnsiTheme="minorHAnsi" w:cstheme="minorHAnsi"/>
          <w:szCs w:val="22"/>
          <w:lang w:val="nl-NL"/>
        </w:rPr>
      </w:pPr>
      <w:r w:rsidRPr="009251FD">
        <w:rPr>
          <w:rStyle w:val="ClearFont"/>
          <w:rFonts w:asciiTheme="minorHAnsi" w:hAnsiTheme="minorHAnsi" w:cstheme="minorHAnsi"/>
          <w:szCs w:val="22"/>
          <w:lang w:val="nl-NL"/>
        </w:rPr>
        <w:t>het identificeren en inschatten van de risico’s dat de jaarrekening afwijkingen van materieel belang bevat als gevolg van fouten of fraude, het in reactie op deze risico’s bepalen en uitvoeren van controlewerkzaamheden en het verkrijgen van controle-informatie die voldoende en geschikt is als basis voor ons oordeel. Bij fraude is het risico dat een afwijking van materieel belang niet ontdekt wordt groter dan bij fouten. Bij fraude kan sprake zijn van samenspanning, valsheid in geschrifte, het opzettelijk nalaten transacties vast te leggen, het opzettelijk verkeerd voorstellen van zaken of het doorbreken van de interne beheersing;</w:t>
      </w:r>
    </w:p>
    <w:p w14:paraId="2E8E40D5" w14:textId="77777777" w:rsidR="0063508F" w:rsidRPr="009251FD" w:rsidRDefault="0063508F" w:rsidP="0063508F">
      <w:pPr>
        <w:pStyle w:val="pwbullet-level1styles-40ca48ed-80ba-0e62-0d96-217feee57aff"/>
        <w:rPr>
          <w:rStyle w:val="ClearFont"/>
          <w:rFonts w:asciiTheme="minorHAnsi" w:hAnsiTheme="minorHAnsi" w:cstheme="minorHAnsi"/>
          <w:szCs w:val="22"/>
          <w:lang w:val="nl-NL"/>
        </w:rPr>
      </w:pPr>
      <w:r w:rsidRPr="009251FD">
        <w:rPr>
          <w:rStyle w:val="ClearFont"/>
          <w:rFonts w:asciiTheme="minorHAnsi" w:hAnsiTheme="minorHAnsi" w:cstheme="minorHAnsi"/>
          <w:szCs w:val="22"/>
          <w:lang w:val="nl-NL"/>
        </w:rPr>
        <w:t>het verkrijgen van inzicht in de interne beheersing die relevant is voor de controle met als doel controlewerkzaamheden te selecteren die passend zijn in de omstandigheden. Deze werkzaamheden hebben niet als doel om een oordeel uit te spreken over de effectiviteit van de interne beheersing van de stichting;</w:t>
      </w:r>
    </w:p>
    <w:p w14:paraId="2259F20A" w14:textId="77777777" w:rsidR="0063508F" w:rsidRPr="009251FD" w:rsidRDefault="0063508F" w:rsidP="0063508F">
      <w:pPr>
        <w:pStyle w:val="pwbullet-level1styles-40ca48ed-80ba-0e62-0d96-217feee57aff"/>
        <w:rPr>
          <w:rStyle w:val="ClearFont"/>
          <w:rFonts w:asciiTheme="minorHAnsi" w:hAnsiTheme="minorHAnsi" w:cstheme="minorHAnsi"/>
          <w:szCs w:val="22"/>
          <w:lang w:val="nl-NL"/>
        </w:rPr>
      </w:pPr>
      <w:r w:rsidRPr="009251FD">
        <w:rPr>
          <w:rStyle w:val="ClearFont"/>
          <w:rFonts w:asciiTheme="minorHAnsi" w:hAnsiTheme="minorHAnsi" w:cstheme="minorHAnsi"/>
          <w:szCs w:val="22"/>
          <w:lang w:val="nl-NL"/>
        </w:rPr>
        <w:t>het evalueren van de geschiktheid van de gebruikte grondslagen voor financiële verslaggeving, en het evalueren van de redelijkheid van schattingen door het bestuur en de toelichtingen die daarover in de jaarrekening staan;</w:t>
      </w:r>
    </w:p>
    <w:p w14:paraId="6FA7281F" w14:textId="77777777" w:rsidR="0063508F" w:rsidRPr="009251FD" w:rsidRDefault="0063508F" w:rsidP="0063508F">
      <w:pPr>
        <w:pStyle w:val="pwbullet-level1styles-40ca48ed-80ba-0e62-0d96-217feee57aff"/>
        <w:rPr>
          <w:rStyle w:val="ClearFont"/>
          <w:rFonts w:asciiTheme="minorHAnsi" w:hAnsiTheme="minorHAnsi" w:cstheme="minorHAnsi"/>
          <w:szCs w:val="22"/>
          <w:lang w:val="nl-NL"/>
        </w:rPr>
      </w:pPr>
      <w:bookmarkStart w:id="79" w:name="_10"/>
      <w:r w:rsidRPr="009251FD">
        <w:rPr>
          <w:rStyle w:val="ClearFont"/>
          <w:rFonts w:asciiTheme="minorHAnsi" w:hAnsiTheme="minorHAnsi" w:cstheme="minorHAnsi"/>
          <w:szCs w:val="22"/>
          <w:lang w:val="nl-NL"/>
        </w:rPr>
        <w:t>het vaststellen dat de door het bestuur gehanteerde continuïteitsveronderstelling aanvaardbaar is. Tevens het op basis van de verkregen controle-informatie vaststellen of er gebeurtenissen en omstandigheden zijn waardoor gerede twijfel zou kunnen bestaan of de stichting haar bedrijfsactiviteiten in continuïteit kan voortzetten. Als wij concluderen dat er een onzekerheid van materieel belang bestaat, zijn wij verplicht om in onze controleverklaring de aandacht te vestigen op de relevante gerelateerde toelichtingen in de jaarrekening. Als de toelichtingen inadequaat zijn, moeten wij onze verklaring aanpassen. Onze conclusies zijn gebaseerd op de controle-informatie die verkregen is tot de datum van onze controleverklaring. Toekomstige gebeurtenissen of omstandigheden kunnen er echter toe leiden dat een organisatie haar continuïteit niet langer kan handhaven;</w:t>
      </w:r>
      <w:bookmarkEnd w:id="79"/>
    </w:p>
    <w:p w14:paraId="7ABB19D4" w14:textId="77777777" w:rsidR="0063508F" w:rsidRPr="009251FD" w:rsidRDefault="0063508F" w:rsidP="0063508F">
      <w:pPr>
        <w:pStyle w:val="pwbullet-level1styles-40ca48ed-80ba-0e62-0d96-217feee57aff"/>
        <w:rPr>
          <w:rStyle w:val="ClearFont"/>
          <w:rFonts w:asciiTheme="minorHAnsi" w:hAnsiTheme="minorHAnsi" w:cstheme="minorHAnsi"/>
          <w:szCs w:val="22"/>
          <w:lang w:val="nl-NL"/>
        </w:rPr>
      </w:pPr>
      <w:r w:rsidRPr="009251FD">
        <w:rPr>
          <w:rStyle w:val="ClearFont"/>
          <w:rFonts w:asciiTheme="minorHAnsi" w:hAnsiTheme="minorHAnsi" w:cstheme="minorHAnsi"/>
          <w:szCs w:val="22"/>
          <w:lang w:val="nl-NL"/>
        </w:rPr>
        <w:t>het evalueren van de presentatie, structuur en inhoud van de jaarrekening en de daarin opgenomen toelichtingen; en</w:t>
      </w:r>
    </w:p>
    <w:p w14:paraId="76DAE1DC" w14:textId="77777777" w:rsidR="0063508F" w:rsidRPr="009251FD" w:rsidRDefault="0063508F" w:rsidP="0063508F">
      <w:pPr>
        <w:pStyle w:val="pwbullet-level1styles-40ca48ed-80ba-0e62-0d96-217feee57aff"/>
        <w:rPr>
          <w:rStyle w:val="ClearFont"/>
          <w:rFonts w:asciiTheme="minorHAnsi" w:hAnsiTheme="minorHAnsi" w:cstheme="minorHAnsi"/>
          <w:szCs w:val="22"/>
          <w:lang w:val="nl-NL"/>
        </w:rPr>
      </w:pPr>
      <w:r w:rsidRPr="009251FD">
        <w:rPr>
          <w:rStyle w:val="ClearFont"/>
          <w:rFonts w:asciiTheme="minorHAnsi" w:hAnsiTheme="minorHAnsi" w:cstheme="minorHAnsi"/>
          <w:szCs w:val="22"/>
          <w:lang w:val="nl-NL"/>
        </w:rPr>
        <w:t>het evalueren of de jaarrekening een getrouw beeld geeft van de onderliggende transacties en gebeurtenissen.</w:t>
      </w:r>
    </w:p>
    <w:p w14:paraId="46179AE6" w14:textId="77777777" w:rsidR="0063508F" w:rsidRPr="009251FD"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Wij communiceren met de Raad van Commissarissen onder andere over de geplande reikwijdte en timing van de controle en over de significante bevindingen die uit onze controle naar voren zijn gekomen, waaronder eventuele significante tekortkomingen in de interne beheersing.</w:t>
      </w:r>
    </w:p>
    <w:p w14:paraId="4272446F" w14:textId="77777777" w:rsidR="0063508F" w:rsidRDefault="0063508F" w:rsidP="0063508F">
      <w:pPr>
        <w:rPr>
          <w:rStyle w:val="ClearFont"/>
          <w:rFonts w:asciiTheme="minorHAnsi" w:hAnsiTheme="minorHAnsi" w:cstheme="minorHAnsi"/>
          <w:sz w:val="22"/>
          <w:szCs w:val="22"/>
        </w:rPr>
      </w:pPr>
    </w:p>
    <w:p w14:paraId="129E4BA4" w14:textId="7525B3DE" w:rsidR="0063508F" w:rsidRPr="009251FD"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Den Haag, 5 mei 2022</w:t>
      </w:r>
    </w:p>
    <w:p w14:paraId="5DC87D23" w14:textId="77777777" w:rsidR="0063508F" w:rsidRPr="009251FD" w:rsidRDefault="0063508F" w:rsidP="0063508F">
      <w:pPr>
        <w:rPr>
          <w:rStyle w:val="ClearFont"/>
          <w:rFonts w:asciiTheme="minorHAnsi" w:hAnsiTheme="minorHAnsi" w:cstheme="minorHAnsi"/>
          <w:sz w:val="22"/>
          <w:szCs w:val="22"/>
        </w:rPr>
      </w:pPr>
      <w:r w:rsidRPr="009251FD">
        <w:rPr>
          <w:rStyle w:val="ClearFont"/>
          <w:rFonts w:asciiTheme="minorHAnsi" w:hAnsiTheme="minorHAnsi" w:cstheme="minorHAnsi"/>
          <w:sz w:val="22"/>
          <w:szCs w:val="22"/>
        </w:rPr>
        <w:t>KPMG Accountants N.V.</w:t>
      </w:r>
    </w:p>
    <w:p w14:paraId="6F758825" w14:textId="77777777" w:rsidR="0063508F" w:rsidRPr="009251FD" w:rsidRDefault="0063508F" w:rsidP="0063508F">
      <w:pPr>
        <w:rPr>
          <w:rStyle w:val="ClearFont"/>
          <w:rFonts w:asciiTheme="minorHAnsi" w:hAnsiTheme="minorHAnsi" w:cstheme="minorHAnsi"/>
          <w:sz w:val="22"/>
          <w:szCs w:val="22"/>
        </w:rPr>
      </w:pPr>
    </w:p>
    <w:p w14:paraId="0AF4EAE1" w14:textId="77777777" w:rsidR="0063508F" w:rsidRPr="009251FD" w:rsidRDefault="0063508F" w:rsidP="0063508F">
      <w:pPr>
        <w:rPr>
          <w:rStyle w:val="ClearFont"/>
          <w:rFonts w:asciiTheme="minorHAnsi" w:hAnsiTheme="minorHAnsi" w:cstheme="minorHAnsi"/>
          <w:sz w:val="22"/>
          <w:szCs w:val="22"/>
        </w:rPr>
      </w:pPr>
    </w:p>
    <w:p w14:paraId="70E381E4" w14:textId="77777777" w:rsidR="0063508F" w:rsidRPr="009251FD" w:rsidRDefault="0063508F" w:rsidP="0063508F">
      <w:pPr>
        <w:rPr>
          <w:rStyle w:val="ClearFont"/>
          <w:rFonts w:asciiTheme="minorHAnsi" w:hAnsiTheme="minorHAnsi" w:cstheme="minorHAnsi"/>
          <w:sz w:val="22"/>
          <w:szCs w:val="22"/>
        </w:rPr>
      </w:pPr>
    </w:p>
    <w:p w14:paraId="52FA1208" w14:textId="6996F9A1" w:rsidR="0063508F" w:rsidRPr="00D65128" w:rsidRDefault="0063508F" w:rsidP="009251FD">
      <w:pPr>
        <w:rPr>
          <w:vanish/>
          <w:lang w:val="en-US"/>
        </w:rPr>
      </w:pPr>
      <w:r w:rsidRPr="00D65128">
        <w:rPr>
          <w:rStyle w:val="ClearFont"/>
          <w:rFonts w:asciiTheme="minorHAnsi" w:hAnsiTheme="minorHAnsi" w:cstheme="minorHAnsi"/>
          <w:sz w:val="22"/>
          <w:szCs w:val="22"/>
          <w:lang w:val="en-US"/>
        </w:rPr>
        <w:t>J.G.A. Bruinsma RA</w:t>
      </w:r>
    </w:p>
    <w:p w14:paraId="5E928D61" w14:textId="77777777" w:rsidR="0063508F" w:rsidRPr="00D65128" w:rsidRDefault="0063508F" w:rsidP="0063508F">
      <w:pPr>
        <w:pStyle w:val="Kop1"/>
        <w:rPr>
          <w:lang w:val="en-US"/>
        </w:rPr>
      </w:pPr>
    </w:p>
    <w:p w14:paraId="2FC47A16" w14:textId="77777777" w:rsidR="002D0FDF" w:rsidRPr="00D65128" w:rsidRDefault="002D0FDF" w:rsidP="008D5A60">
      <w:pPr>
        <w:pStyle w:val="Kop1"/>
        <w:jc w:val="left"/>
        <w:rPr>
          <w:color w:val="FF0000"/>
          <w:highlight w:val="yellow"/>
          <w:lang w:val="en-US"/>
        </w:rPr>
      </w:pPr>
    </w:p>
    <w:p w14:paraId="5B6A4976" w14:textId="57BA4EB5" w:rsidR="00D2732C" w:rsidRPr="0052175D" w:rsidRDefault="002D0FDF" w:rsidP="008D5A60">
      <w:pPr>
        <w:widowControl/>
        <w:autoSpaceDE/>
        <w:autoSpaceDN/>
        <w:adjustRightInd/>
        <w:jc w:val="left"/>
        <w:rPr>
          <w:rFonts w:asciiTheme="minorHAnsi" w:hAnsiTheme="minorHAnsi" w:cstheme="minorHAnsi"/>
          <w:b/>
          <w:color w:val="000000" w:themeColor="text1"/>
          <w:sz w:val="24"/>
        </w:rPr>
      </w:pPr>
      <w:r w:rsidRPr="00D65128">
        <w:rPr>
          <w:color w:val="FF0000"/>
          <w:highlight w:val="yellow"/>
          <w:lang w:val="en-US"/>
        </w:rPr>
        <w:br w:type="page"/>
      </w:r>
      <w:r w:rsidR="00D2732C" w:rsidRPr="0052175D">
        <w:rPr>
          <w:rFonts w:asciiTheme="minorHAnsi" w:hAnsiTheme="minorHAnsi" w:cstheme="minorHAnsi"/>
          <w:b/>
          <w:color w:val="000000" w:themeColor="text1"/>
          <w:sz w:val="24"/>
        </w:rPr>
        <w:lastRenderedPageBreak/>
        <w:t>1 - Kengetallen</w:t>
      </w:r>
    </w:p>
    <w:p w14:paraId="0FEC95DE" w14:textId="498EAA5E" w:rsidR="00D2732C" w:rsidRPr="007B3288" w:rsidRDefault="00A029A2" w:rsidP="008D5A60">
      <w:pPr>
        <w:widowControl/>
        <w:autoSpaceDE/>
        <w:autoSpaceDN/>
        <w:adjustRightInd/>
        <w:jc w:val="left"/>
        <w:rPr>
          <w:rFonts w:ascii="Arial" w:hAnsi="Arial" w:cs="Arial"/>
          <w:color w:val="000000" w:themeColor="text1"/>
          <w:szCs w:val="20"/>
        </w:rPr>
      </w:pPr>
      <w:commentRangeStart w:id="80"/>
      <w:r w:rsidRPr="00A029A2">
        <w:rPr>
          <w:noProof/>
        </w:rPr>
        <w:drawing>
          <wp:inline distT="0" distB="0" distL="0" distR="0" wp14:anchorId="26253794" wp14:editId="53A890EB">
            <wp:extent cx="5759450" cy="6816725"/>
            <wp:effectExtent l="0" t="0" r="0" b="317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9450" cy="6816725"/>
                    </a:xfrm>
                    <a:prstGeom prst="rect">
                      <a:avLst/>
                    </a:prstGeom>
                    <a:noFill/>
                    <a:ln>
                      <a:noFill/>
                    </a:ln>
                  </pic:spPr>
                </pic:pic>
              </a:graphicData>
            </a:graphic>
          </wp:inline>
        </w:drawing>
      </w:r>
      <w:commentRangeEnd w:id="80"/>
      <w:r>
        <w:rPr>
          <w:rStyle w:val="Verwijzingopmerking"/>
          <w:lang w:val="nl"/>
        </w:rPr>
        <w:commentReference w:id="80"/>
      </w:r>
    </w:p>
    <w:p w14:paraId="46EEA30B" w14:textId="19B15B33" w:rsidR="00464242" w:rsidRPr="003C4BB6" w:rsidRDefault="00464242" w:rsidP="008D5A60">
      <w:pPr>
        <w:widowControl/>
        <w:autoSpaceDE/>
        <w:autoSpaceDN/>
        <w:adjustRightInd/>
        <w:jc w:val="left"/>
        <w:rPr>
          <w:rFonts w:ascii="Arial" w:hAnsi="Arial" w:cs="Arial"/>
          <w:color w:val="000000" w:themeColor="text1"/>
          <w:szCs w:val="20"/>
        </w:rPr>
      </w:pPr>
    </w:p>
    <w:p w14:paraId="4182F4A2" w14:textId="3350C57C" w:rsidR="003C4BB6" w:rsidRDefault="003C4BB6" w:rsidP="008D5A60">
      <w:pPr>
        <w:jc w:val="left"/>
        <w:rPr>
          <w:rFonts w:asciiTheme="minorHAnsi" w:hAnsiTheme="minorHAnsi"/>
          <w:color w:val="000000" w:themeColor="text1"/>
        </w:rPr>
      </w:pPr>
    </w:p>
    <w:p w14:paraId="38B3D9F6" w14:textId="0A9A24E1" w:rsidR="00D2732C" w:rsidRPr="00D2732C" w:rsidRDefault="00D2732C" w:rsidP="008D5A60">
      <w:pPr>
        <w:jc w:val="left"/>
        <w:rPr>
          <w:rFonts w:asciiTheme="minorHAnsi" w:hAnsiTheme="minorHAnsi"/>
          <w:color w:val="000000" w:themeColor="text1"/>
        </w:rPr>
      </w:pPr>
    </w:p>
    <w:sectPr w:rsidR="00D2732C" w:rsidRPr="00D2732C" w:rsidSect="00C1572C">
      <w:footerReference w:type="even" r:id="rId96"/>
      <w:footerReference w:type="default" r:id="rId97"/>
      <w:pgSz w:w="11906" w:h="16838" w:code="9"/>
      <w:pgMar w:top="1418" w:right="1418" w:bottom="1276" w:left="1418" w:header="709" w:footer="709" w:gutter="0"/>
      <w:paperSrc w:first="15" w:other="15"/>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Albert van Bezooijen" w:date="2022-05-17T17:21:00Z" w:initials="AvB">
    <w:p w14:paraId="17EEEF57" w14:textId="77777777" w:rsidR="00C56B71" w:rsidRDefault="00C56B71" w:rsidP="00A1601C">
      <w:pPr>
        <w:pStyle w:val="Tekstopmerking"/>
      </w:pPr>
      <w:r>
        <w:rPr>
          <w:rStyle w:val="Verwijzingopmerking"/>
        </w:rPr>
        <w:annotationRef/>
      </w:r>
      <w:r>
        <w:t>aangepast</w:t>
      </w:r>
    </w:p>
  </w:comment>
  <w:comment w:id="18" w:author="Albert van Bezooijen" w:date="2022-05-17T17:06:00Z" w:initials="AvB">
    <w:p w14:paraId="11F5565F" w14:textId="4460A06A" w:rsidR="008D6B0E" w:rsidRDefault="008D6B0E" w:rsidP="00DF63A3">
      <w:pPr>
        <w:pStyle w:val="Tekstopmerking"/>
      </w:pPr>
      <w:r>
        <w:rPr>
          <w:rStyle w:val="Verwijzingopmerking"/>
        </w:rPr>
        <w:annotationRef/>
      </w:r>
      <w:r>
        <w:t>geactualiseerd</w:t>
      </w:r>
    </w:p>
  </w:comment>
  <w:comment w:id="67" w:author="Albert van Bezooijen" w:date="2022-05-17T17:13:00Z" w:initials="AvB">
    <w:p w14:paraId="090FA52F" w14:textId="77777777" w:rsidR="00A029A2" w:rsidRDefault="00A029A2" w:rsidP="00754C4D">
      <w:pPr>
        <w:pStyle w:val="Tekstopmerking"/>
      </w:pPr>
      <w:r>
        <w:rPr>
          <w:rStyle w:val="Verwijzingopmerking"/>
        </w:rPr>
        <w:annotationRef/>
      </w:r>
      <w:r>
        <w:t>aangepast</w:t>
      </w:r>
    </w:p>
  </w:comment>
  <w:comment w:id="80" w:author="Albert van Bezooijen" w:date="2022-05-17T17:12:00Z" w:initials="AvB">
    <w:p w14:paraId="3F4512F3" w14:textId="3840BFF6" w:rsidR="00A029A2" w:rsidRDefault="00A029A2" w:rsidP="001666C4">
      <w:pPr>
        <w:pStyle w:val="Tekstopmerking"/>
      </w:pPr>
      <w:r>
        <w:rPr>
          <w:rStyle w:val="Verwijzingopmerking"/>
        </w:rPr>
        <w:annotationRef/>
      </w:r>
      <w:r>
        <w:t>aangepast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EEEF57" w15:done="0"/>
  <w15:commentEx w15:paraId="11F5565F" w15:done="0"/>
  <w15:commentEx w15:paraId="090FA52F" w15:done="0"/>
  <w15:commentEx w15:paraId="3F4512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E5833" w16cex:dateUtc="2022-05-17T15:21:00Z"/>
  <w16cex:commentExtensible w16cex:durableId="262E54A8" w16cex:dateUtc="2022-05-17T15:06:00Z"/>
  <w16cex:commentExtensible w16cex:durableId="262E5621" w16cex:dateUtc="2022-05-17T15:13:00Z"/>
  <w16cex:commentExtensible w16cex:durableId="262E560F" w16cex:dateUtc="2022-05-17T1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EEEF57" w16cid:durableId="262E5833"/>
  <w16cid:commentId w16cid:paraId="11F5565F" w16cid:durableId="262E54A8"/>
  <w16cid:commentId w16cid:paraId="090FA52F" w16cid:durableId="262E5621"/>
  <w16cid:commentId w16cid:paraId="3F4512F3" w16cid:durableId="262E56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C356F" w14:textId="77777777" w:rsidR="00600C86" w:rsidRDefault="00600C86" w:rsidP="006E2178">
      <w:r>
        <w:separator/>
      </w:r>
    </w:p>
  </w:endnote>
  <w:endnote w:type="continuationSeparator" w:id="0">
    <w:p w14:paraId="03D6FED6" w14:textId="77777777" w:rsidR="00600C86" w:rsidRDefault="00600C86" w:rsidP="006E2178">
      <w:r>
        <w:continuationSeparator/>
      </w:r>
    </w:p>
  </w:endnote>
  <w:endnote w:type="continuationNotice" w:id="1">
    <w:p w14:paraId="6065A3F1" w14:textId="77777777" w:rsidR="00600C86" w:rsidRDefault="00600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oudyOlSt BT">
    <w:altName w:val="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Myriad Roman">
    <w:altName w:val="Arial Narrow"/>
    <w:panose1 w:val="00000000000000000000"/>
    <w:charset w:val="00"/>
    <w:family w:val="swiss"/>
    <w:notTrueType/>
    <w:pitch w:val="variable"/>
    <w:sig w:usb0="00000003" w:usb1="00000000" w:usb2="00000000" w:usb3="00000000" w:csb0="00000001" w:csb1="00000000"/>
  </w:font>
  <w:font w:name="DT Sans Serif">
    <w:altName w:val="Courier New"/>
    <w:panose1 w:val="00000000000000000000"/>
    <w:charset w:val="00"/>
    <w:family w:val="auto"/>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taOT-CondNorm">
    <w:altName w:val="Calibri"/>
    <w:panose1 w:val="00000000000000000000"/>
    <w:charset w:val="00"/>
    <w:family w:val="swiss"/>
    <w:notTrueType/>
    <w:pitch w:val="default"/>
    <w:sig w:usb0="00000003" w:usb1="00000000" w:usb2="00000000" w:usb3="00000000" w:csb0="00000001" w:csb1="00000000"/>
  </w:font>
  <w:font w:name="TheSansOsF-Semi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2363" w14:textId="77777777" w:rsidR="00E74EC1" w:rsidRDefault="00E74EC1" w:rsidP="007A57A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2E07650" w14:textId="77777777" w:rsidR="00E74EC1" w:rsidRDefault="00E74EC1" w:rsidP="005C2515">
    <w:pPr>
      <w:pStyle w:val="Voettekst"/>
      <w:ind w:right="360"/>
    </w:pPr>
  </w:p>
  <w:p w14:paraId="5827C3BC" w14:textId="77777777" w:rsidR="00E74EC1" w:rsidRDefault="00E74E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34443" w14:textId="6A49F4C9" w:rsidR="00E74EC1" w:rsidRPr="00D96CAF" w:rsidRDefault="00E74EC1" w:rsidP="00D96CAF">
    <w:pPr>
      <w:pStyle w:val="Voettekst"/>
      <w:jc w:val="right"/>
      <w:rPr>
        <w:rFonts w:asciiTheme="minorHAnsi" w:hAnsiTheme="minorHAnsi" w:cstheme="minorHAnsi"/>
        <w:sz w:val="22"/>
        <w:szCs w:val="22"/>
      </w:rPr>
    </w:pPr>
    <w:r>
      <w:rPr>
        <w:rFonts w:asciiTheme="minorHAnsi" w:hAnsiTheme="minorHAnsi" w:cstheme="minorHAnsi"/>
        <w:sz w:val="22"/>
        <w:szCs w:val="22"/>
      </w:rPr>
      <w:t xml:space="preserve">   </w:t>
    </w:r>
    <w:r w:rsidRPr="005C18D5">
      <w:rPr>
        <w:rFonts w:asciiTheme="minorHAnsi" w:hAnsiTheme="minorHAnsi" w:cstheme="minorHAnsi"/>
        <w:sz w:val="22"/>
        <w:szCs w:val="22"/>
      </w:rPr>
      <w:fldChar w:fldCharType="begin"/>
    </w:r>
    <w:r w:rsidRPr="005C18D5">
      <w:rPr>
        <w:rFonts w:asciiTheme="minorHAnsi" w:hAnsiTheme="minorHAnsi" w:cstheme="minorHAnsi"/>
        <w:sz w:val="22"/>
        <w:szCs w:val="22"/>
      </w:rPr>
      <w:instrText>PAGE   \* MERGEFORMAT</w:instrText>
    </w:r>
    <w:r w:rsidRPr="005C18D5">
      <w:rPr>
        <w:rFonts w:asciiTheme="minorHAnsi" w:hAnsiTheme="minorHAnsi" w:cstheme="minorHAnsi"/>
        <w:sz w:val="22"/>
        <w:szCs w:val="22"/>
      </w:rPr>
      <w:fldChar w:fldCharType="separate"/>
    </w:r>
    <w:r>
      <w:rPr>
        <w:rFonts w:asciiTheme="minorHAnsi" w:hAnsiTheme="minorHAnsi" w:cstheme="minorHAnsi"/>
        <w:noProof/>
        <w:sz w:val="22"/>
        <w:szCs w:val="22"/>
      </w:rPr>
      <w:t>88</w:t>
    </w:r>
    <w:r w:rsidRPr="005C18D5">
      <w:rPr>
        <w:rFonts w:asciiTheme="minorHAnsi" w:hAnsiTheme="minorHAnsi" w:cstheme="minorHAnsi"/>
        <w:noProof/>
        <w:sz w:val="22"/>
        <w:szCs w:val="22"/>
      </w:rPr>
      <w:fldChar w:fldCharType="end"/>
    </w:r>
  </w:p>
  <w:p w14:paraId="6B4E8359" w14:textId="77777777" w:rsidR="00E74EC1" w:rsidRDefault="00E74E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E1DD0" w14:textId="77777777" w:rsidR="00600C86" w:rsidRDefault="00600C86" w:rsidP="006E2178">
      <w:r>
        <w:separator/>
      </w:r>
    </w:p>
  </w:footnote>
  <w:footnote w:type="continuationSeparator" w:id="0">
    <w:p w14:paraId="4B7F60CE" w14:textId="77777777" w:rsidR="00600C86" w:rsidRDefault="00600C86" w:rsidP="006E2178">
      <w:r>
        <w:continuationSeparator/>
      </w:r>
    </w:p>
  </w:footnote>
  <w:footnote w:type="continuationNotice" w:id="1">
    <w:p w14:paraId="697CE808" w14:textId="77777777" w:rsidR="00600C86" w:rsidRDefault="00600C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27ACE70"/>
    <w:lvl w:ilvl="0">
      <w:start w:val="1"/>
      <w:numFmt w:val="bullet"/>
      <w:pStyle w:val="Lijstopsomteken2"/>
      <w:lvlText w:val=""/>
      <w:lvlJc w:val="left"/>
      <w:pPr>
        <w:tabs>
          <w:tab w:val="num" w:pos="283"/>
        </w:tabs>
        <w:ind w:left="283" w:hanging="360"/>
      </w:pPr>
      <w:rPr>
        <w:rFonts w:ascii="Symbol" w:hAnsi="Symbol" w:hint="default"/>
      </w:rPr>
    </w:lvl>
  </w:abstractNum>
  <w:abstractNum w:abstractNumId="1" w15:restartNumberingAfterBreak="0">
    <w:nsid w:val="01E551E1"/>
    <w:multiLevelType w:val="hybridMultilevel"/>
    <w:tmpl w:val="0D5850EC"/>
    <w:lvl w:ilvl="0" w:tplc="01D6B374">
      <w:start w:val="1"/>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F44E9B"/>
    <w:multiLevelType w:val="hybridMultilevel"/>
    <w:tmpl w:val="B1384054"/>
    <w:lvl w:ilvl="0" w:tplc="071621E4">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DD4BFE"/>
    <w:multiLevelType w:val="hybridMultilevel"/>
    <w:tmpl w:val="0B4CCC7E"/>
    <w:lvl w:ilvl="0" w:tplc="071621E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BF28DE"/>
    <w:multiLevelType w:val="hybridMultilevel"/>
    <w:tmpl w:val="F8CE87E0"/>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0F20D3"/>
    <w:multiLevelType w:val="hybridMultilevel"/>
    <w:tmpl w:val="F5BAA694"/>
    <w:lvl w:ilvl="0" w:tplc="071621E4">
      <w:numFmt w:val="bullet"/>
      <w:lvlText w:val="-"/>
      <w:lvlJc w:val="left"/>
      <w:pPr>
        <w:ind w:left="720" w:hanging="360"/>
      </w:pPr>
      <w:rPr>
        <w:rFonts w:ascii="Calibri" w:eastAsiaTheme="minorHAnsi" w:hAnsi="Calibri" w:cs="Calibr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133586"/>
    <w:multiLevelType w:val="hybridMultilevel"/>
    <w:tmpl w:val="4A343360"/>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660026"/>
    <w:multiLevelType w:val="hybridMultilevel"/>
    <w:tmpl w:val="A8AE8A54"/>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373AC5"/>
    <w:multiLevelType w:val="hybridMultilevel"/>
    <w:tmpl w:val="B8BC7324"/>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D85B0B"/>
    <w:multiLevelType w:val="hybridMultilevel"/>
    <w:tmpl w:val="056E8E0C"/>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26071F"/>
    <w:multiLevelType w:val="hybridMultilevel"/>
    <w:tmpl w:val="A5368F9E"/>
    <w:lvl w:ilvl="0" w:tplc="01D6B374">
      <w:start w:val="1"/>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2A500E5"/>
    <w:multiLevelType w:val="hybridMultilevel"/>
    <w:tmpl w:val="FDEAA1D4"/>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110426"/>
    <w:multiLevelType w:val="hybridMultilevel"/>
    <w:tmpl w:val="9E908EDA"/>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8BD3581"/>
    <w:multiLevelType w:val="hybridMultilevel"/>
    <w:tmpl w:val="83BE81A4"/>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9D65CF8"/>
    <w:multiLevelType w:val="hybridMultilevel"/>
    <w:tmpl w:val="A2704F56"/>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B7577E"/>
    <w:multiLevelType w:val="hybridMultilevel"/>
    <w:tmpl w:val="3744A366"/>
    <w:lvl w:ilvl="0" w:tplc="12FEFBEC">
      <w:start w:val="1"/>
      <w:numFmt w:val="bullet"/>
      <w:pStyle w:val="Norm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6" w15:restartNumberingAfterBreak="0">
    <w:nsid w:val="250E503B"/>
    <w:multiLevelType w:val="multilevel"/>
    <w:tmpl w:val="7DB4EC38"/>
    <w:lvl w:ilvl="0">
      <w:numFmt w:val="bullet"/>
      <w:lvlText w:val="-"/>
      <w:lvlJc w:val="left"/>
      <w:pPr>
        <w:ind w:left="360" w:hanging="360"/>
      </w:pPr>
      <w:rPr>
        <w:rFonts w:ascii="Calibri" w:eastAsiaTheme="minorHAnsi" w:hAnsi="Calibri" w:cs="Calibri" w:hint="default"/>
      </w:rPr>
    </w:lvl>
    <w:lvl w:ilvl="1">
      <w:numFmt w:val="bullet"/>
      <w:lvlText w:val="o"/>
      <w:lvlJc w:val="left"/>
      <w:pPr>
        <w:ind w:left="360" w:hanging="360"/>
      </w:pPr>
      <w:rPr>
        <w:rFonts w:ascii="Courier New" w:hAnsi="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rPr>
    </w:lvl>
    <w:lvl w:ilvl="8">
      <w:numFmt w:val="bullet"/>
      <w:lvlText w:val=""/>
      <w:lvlJc w:val="left"/>
      <w:pPr>
        <w:ind w:left="5400" w:hanging="360"/>
      </w:pPr>
      <w:rPr>
        <w:rFonts w:ascii="Wingdings" w:hAnsi="Wingdings"/>
      </w:rPr>
    </w:lvl>
  </w:abstractNum>
  <w:abstractNum w:abstractNumId="17" w15:restartNumberingAfterBreak="0">
    <w:nsid w:val="25E15CED"/>
    <w:multiLevelType w:val="multilevel"/>
    <w:tmpl w:val="5BD43B82"/>
    <w:lvl w:ilvl="0">
      <w:numFmt w:val="bullet"/>
      <w:lvlText w:val="-"/>
      <w:lvlJc w:val="left"/>
      <w:pPr>
        <w:ind w:left="720" w:hanging="360"/>
      </w:pPr>
      <w:rPr>
        <w:rFonts w:ascii="Calibri" w:eastAsiaTheme="minorHAnsi" w:hAnsi="Calibri" w:cs="Calibri"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26A37395"/>
    <w:multiLevelType w:val="hybridMultilevel"/>
    <w:tmpl w:val="C6DA376C"/>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A72D31"/>
    <w:multiLevelType w:val="multilevel"/>
    <w:tmpl w:val="0ECC1F22"/>
    <w:styleLink w:val="pwnumbered-liststyles-40ca48ed-80ba-0e62-0d96-217feee57aff"/>
    <w:lvl w:ilvl="0">
      <w:start w:val="1"/>
      <w:numFmt w:val="decimal"/>
      <w:pStyle w:val="pwnumbered-level1styles-40ca48ed-80ba-0e62-0d96-217feee57aff"/>
      <w:lvlText w:val="%1"/>
      <w:lvlJc w:val="left"/>
      <w:pPr>
        <w:tabs>
          <w:tab w:val="num" w:pos="340"/>
        </w:tabs>
        <w:ind w:left="340" w:hanging="340"/>
      </w:pPr>
      <w:rPr>
        <w:rFonts w:ascii="Arial" w:hAnsi="Arial" w:cs="Arial"/>
      </w:rPr>
    </w:lvl>
    <w:lvl w:ilvl="1">
      <w:start w:val="1"/>
      <w:numFmt w:val="decimal"/>
      <w:pStyle w:val="pwnumbered-level2styles-40ca48ed-80ba-0e62-0d96-217feee57aff"/>
      <w:lvlText w:val="%2"/>
      <w:lvlJc w:val="left"/>
      <w:pPr>
        <w:tabs>
          <w:tab w:val="num" w:pos="680"/>
        </w:tabs>
        <w:ind w:left="680" w:hanging="340"/>
      </w:pPr>
      <w:rPr>
        <w:sz w:val="24"/>
      </w:rPr>
    </w:lvl>
    <w:lvl w:ilvl="2">
      <w:start w:val="1"/>
      <w:numFmt w:val="decimal"/>
      <w:pStyle w:val="pwnumbered-level3styles-40ca48ed-80ba-0e62-0d96-217feee57aff"/>
      <w:lvlText w:val="%3"/>
      <w:lvlJc w:val="left"/>
      <w:pPr>
        <w:tabs>
          <w:tab w:val="num" w:pos="1020"/>
        </w:tabs>
        <w:ind w:left="1020" w:hanging="340"/>
      </w:pPr>
    </w:lvl>
    <w:lvl w:ilvl="3">
      <w:start w:val="1"/>
      <w:numFmt w:val="decimal"/>
      <w:pStyle w:val="pwnumbered-level4styles-40ca48ed-80ba-0e62-0d96-217feee57aff"/>
      <w:lvlText w:val="%4"/>
      <w:lvlJc w:val="left"/>
      <w:pPr>
        <w:tabs>
          <w:tab w:val="num" w:pos="1361"/>
        </w:tabs>
        <w:ind w:left="1361" w:hanging="340"/>
      </w:pPr>
    </w:lvl>
    <w:lvl w:ilvl="4">
      <w:start w:val="1"/>
      <w:numFmt w:val="decimal"/>
      <w:pStyle w:val="pwnumbered-level5styles-40ca48ed-80ba-0e62-0d96-217feee57aff"/>
      <w:lvlText w:val="%5"/>
      <w:lvlJc w:val="left"/>
      <w:pPr>
        <w:tabs>
          <w:tab w:val="num" w:pos="1701"/>
        </w:tabs>
        <w:ind w:left="1701" w:hanging="340"/>
      </w:pPr>
    </w:lvl>
    <w:lvl w:ilvl="5">
      <w:start w:val="1"/>
      <w:numFmt w:val="decimal"/>
      <w:pStyle w:val="pwnumbered-level6styles-40ca48ed-80ba-0e62-0d96-217feee57aff"/>
      <w:lvlText w:val="%6"/>
      <w:lvlJc w:val="left"/>
      <w:pPr>
        <w:tabs>
          <w:tab w:val="num" w:pos="2041"/>
        </w:tabs>
        <w:ind w:left="2041" w:hanging="340"/>
      </w:pPr>
    </w:lvl>
    <w:lvl w:ilvl="6">
      <w:start w:val="1"/>
      <w:numFmt w:val="decimal"/>
      <w:pStyle w:val="pwnumbered-level7styles-40ca48ed-80ba-0e62-0d96-217feee57aff"/>
      <w:lvlText w:val="%7"/>
      <w:lvlJc w:val="left"/>
      <w:pPr>
        <w:tabs>
          <w:tab w:val="num" w:pos="2381"/>
        </w:tabs>
        <w:ind w:left="2381" w:hanging="340"/>
      </w:pPr>
    </w:lvl>
    <w:lvl w:ilvl="7">
      <w:start w:val="1"/>
      <w:numFmt w:val="decimal"/>
      <w:pStyle w:val="pwnumbered-level8styles-40ca48ed-80ba-0e62-0d96-217feee57aff"/>
      <w:lvlText w:val="%8"/>
      <w:lvlJc w:val="left"/>
      <w:pPr>
        <w:tabs>
          <w:tab w:val="num" w:pos="2721"/>
        </w:tabs>
        <w:ind w:left="2721" w:hanging="340"/>
      </w:pPr>
    </w:lvl>
    <w:lvl w:ilvl="8">
      <w:start w:val="1"/>
      <w:numFmt w:val="decimal"/>
      <w:pStyle w:val="pwnumbered-level9styles-40ca48ed-80ba-0e62-0d96-217feee57aff"/>
      <w:lvlText w:val="%9"/>
      <w:lvlJc w:val="left"/>
      <w:pPr>
        <w:tabs>
          <w:tab w:val="num" w:pos="3061"/>
        </w:tabs>
        <w:ind w:left="3061" w:hanging="340"/>
      </w:pPr>
    </w:lvl>
  </w:abstractNum>
  <w:abstractNum w:abstractNumId="20" w15:restartNumberingAfterBreak="0">
    <w:nsid w:val="2DBA7030"/>
    <w:multiLevelType w:val="hybridMultilevel"/>
    <w:tmpl w:val="7A6CDD78"/>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F4648C3"/>
    <w:multiLevelType w:val="hybridMultilevel"/>
    <w:tmpl w:val="2A0C64C6"/>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1ED7DB6"/>
    <w:multiLevelType w:val="multilevel"/>
    <w:tmpl w:val="0E58897A"/>
    <w:styleLink w:val="NumberedList"/>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4"/>
      </w:rPr>
    </w:lvl>
    <w:lvl w:ilvl="2">
      <w:start w:val="1"/>
      <w:numFmt w:val="decimal"/>
      <w:lvlText w:val="%3"/>
      <w:lvlJc w:val="left"/>
      <w:pPr>
        <w:tabs>
          <w:tab w:val="num" w:pos="1020"/>
        </w:tabs>
        <w:ind w:left="1020" w:hanging="340"/>
      </w:pPr>
      <w:rPr>
        <w:rFonts w:hint="default"/>
      </w:rPr>
    </w:lvl>
    <w:lvl w:ilvl="3">
      <w:start w:val="1"/>
      <w:numFmt w:val="decimal"/>
      <w:lvlText w:val="%4"/>
      <w:lvlJc w:val="left"/>
      <w:pPr>
        <w:tabs>
          <w:tab w:val="num" w:pos="1361"/>
        </w:tabs>
        <w:ind w:left="1361" w:hanging="341"/>
      </w:pPr>
      <w:rPr>
        <w:rFonts w:hint="default"/>
      </w:rPr>
    </w:lvl>
    <w:lvl w:ilvl="4">
      <w:start w:val="1"/>
      <w:numFmt w:val="decimal"/>
      <w:lvlText w:val="%5"/>
      <w:lvlJc w:val="left"/>
      <w:pPr>
        <w:tabs>
          <w:tab w:val="num" w:pos="1701"/>
        </w:tabs>
        <w:ind w:left="1701" w:hanging="340"/>
      </w:pPr>
      <w:rPr>
        <w:rFonts w:hint="default"/>
      </w:rPr>
    </w:lvl>
    <w:lvl w:ilvl="5">
      <w:start w:val="1"/>
      <w:numFmt w:val="decimal"/>
      <w:lvlText w:val="%6"/>
      <w:lvlJc w:val="left"/>
      <w:pPr>
        <w:tabs>
          <w:tab w:val="num" w:pos="2041"/>
        </w:tabs>
        <w:ind w:left="2041" w:hanging="340"/>
      </w:pPr>
      <w:rPr>
        <w:rFonts w:hint="default"/>
      </w:rPr>
    </w:lvl>
    <w:lvl w:ilvl="6">
      <w:start w:val="1"/>
      <w:numFmt w:val="decimal"/>
      <w:lvlText w:val="%7"/>
      <w:lvlJc w:val="left"/>
      <w:pPr>
        <w:tabs>
          <w:tab w:val="num" w:pos="2381"/>
        </w:tabs>
        <w:ind w:left="2381" w:hanging="340"/>
      </w:pPr>
      <w:rPr>
        <w:rFonts w:hint="default"/>
      </w:rPr>
    </w:lvl>
    <w:lvl w:ilvl="7">
      <w:start w:val="1"/>
      <w:numFmt w:val="decimal"/>
      <w:lvlText w:val="%8"/>
      <w:lvlJc w:val="left"/>
      <w:pPr>
        <w:tabs>
          <w:tab w:val="num" w:pos="2721"/>
        </w:tabs>
        <w:ind w:left="2721" w:hanging="340"/>
      </w:pPr>
      <w:rPr>
        <w:rFonts w:hint="default"/>
      </w:rPr>
    </w:lvl>
    <w:lvl w:ilvl="8">
      <w:start w:val="1"/>
      <w:numFmt w:val="decimal"/>
      <w:lvlText w:val="%9"/>
      <w:lvlJc w:val="left"/>
      <w:pPr>
        <w:tabs>
          <w:tab w:val="num" w:pos="3061"/>
        </w:tabs>
        <w:ind w:left="3061" w:hanging="340"/>
      </w:pPr>
      <w:rPr>
        <w:rFonts w:hint="default"/>
      </w:rPr>
    </w:lvl>
  </w:abstractNum>
  <w:abstractNum w:abstractNumId="23" w15:restartNumberingAfterBreak="0">
    <w:nsid w:val="3896078B"/>
    <w:multiLevelType w:val="hybridMultilevel"/>
    <w:tmpl w:val="0CB00D72"/>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C32091A"/>
    <w:multiLevelType w:val="multilevel"/>
    <w:tmpl w:val="C46A8DF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D883D05"/>
    <w:multiLevelType w:val="hybridMultilevel"/>
    <w:tmpl w:val="31CCDF12"/>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37A707A"/>
    <w:multiLevelType w:val="hybridMultilevel"/>
    <w:tmpl w:val="933ABA6E"/>
    <w:lvl w:ilvl="0" w:tplc="476C7DB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41A68E9"/>
    <w:multiLevelType w:val="multilevel"/>
    <w:tmpl w:val="A45E5738"/>
    <w:lvl w:ilvl="0">
      <w:start w:val="1"/>
      <w:numFmt w:val="lowerLetter"/>
      <w:lvlText w:val="%1)"/>
      <w:lvlJc w:val="left"/>
      <w:pPr>
        <w:ind w:left="720" w:hanging="360"/>
      </w:pPr>
      <w:rPr>
        <w:rFonts w:hint="default"/>
      </w:rPr>
    </w:lvl>
    <w:lvl w:ilvl="1">
      <w:start w:val="5"/>
      <w:numFmt w:val="bullet"/>
      <w:lvlText w:val=""/>
      <w:lvlJc w:val="left"/>
      <w:pPr>
        <w:ind w:left="1440" w:hanging="360"/>
      </w:pPr>
      <w:rPr>
        <w:rFonts w:ascii="Wingdings" w:eastAsia="Times New Roman" w:hAnsi="Wingdings" w:cs="Times New Roman" w:hint="default"/>
      </w:rPr>
    </w:lvl>
    <w:lvl w:ilvl="2">
      <w:start w:val="1"/>
      <w:numFmt w:val="decimal"/>
      <w:lvlText w:val="%3."/>
      <w:lvlJc w:val="left"/>
      <w:pPr>
        <w:ind w:left="2340" w:hanging="360"/>
      </w:pPr>
      <w:rPr>
        <w:rFonts w:hint="default"/>
      </w:rPr>
    </w:lvl>
    <w:lvl w:ilvl="3">
      <w:start w:val="1"/>
      <w:numFmt w:val="low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452B3FA5"/>
    <w:multiLevelType w:val="hybridMultilevel"/>
    <w:tmpl w:val="CE02E056"/>
    <w:lvl w:ilvl="0" w:tplc="071621E4">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86B6974"/>
    <w:multiLevelType w:val="hybridMultilevel"/>
    <w:tmpl w:val="9EA2175A"/>
    <w:lvl w:ilvl="0" w:tplc="476C7DB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F6755BF"/>
    <w:multiLevelType w:val="hybridMultilevel"/>
    <w:tmpl w:val="83749ECE"/>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0923313"/>
    <w:multiLevelType w:val="multilevel"/>
    <w:tmpl w:val="6B5E4F74"/>
    <w:lvl w:ilvl="0">
      <w:start w:val="1"/>
      <w:numFmt w:val="decimal"/>
      <w:lvlText w:val="%1."/>
      <w:lvlJc w:val="left"/>
      <w:pPr>
        <w:ind w:left="720" w:hanging="360"/>
      </w:pPr>
      <w:rPr>
        <w:rFonts w:hint="default"/>
      </w:r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21C5620"/>
    <w:multiLevelType w:val="hybridMultilevel"/>
    <w:tmpl w:val="C7827E88"/>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5E04D44"/>
    <w:multiLevelType w:val="multilevel"/>
    <w:tmpl w:val="5B16E7AA"/>
    <w:lvl w:ilvl="0">
      <w:start w:val="1"/>
      <w:numFmt w:val="decimal"/>
      <w:lvlText w:val="%1."/>
      <w:lvlJc w:val="left"/>
      <w:pPr>
        <w:tabs>
          <w:tab w:val="num" w:pos="1429"/>
        </w:tabs>
        <w:ind w:left="1429" w:hanging="720"/>
      </w:pPr>
      <w:rPr>
        <w:rFonts w:hint="default"/>
      </w:rPr>
    </w:lvl>
    <w:lvl w:ilvl="1">
      <w:start w:val="1"/>
      <w:numFmt w:val="decimal"/>
      <w:lvlText w:val="%2."/>
      <w:lvlJc w:val="left"/>
      <w:pPr>
        <w:tabs>
          <w:tab w:val="num" w:pos="2149"/>
        </w:tabs>
        <w:ind w:left="2149" w:hanging="720"/>
      </w:pPr>
      <w:rPr>
        <w:rFonts w:hint="default"/>
      </w:rPr>
    </w:lvl>
    <w:lvl w:ilvl="2">
      <w:start w:val="1"/>
      <w:numFmt w:val="decimal"/>
      <w:lvlText w:val="%3."/>
      <w:lvlJc w:val="left"/>
      <w:pPr>
        <w:tabs>
          <w:tab w:val="num" w:pos="2869"/>
        </w:tabs>
        <w:ind w:left="2869" w:hanging="720"/>
      </w:pPr>
      <w:rPr>
        <w:rFonts w:hint="default"/>
      </w:rPr>
    </w:lvl>
    <w:lvl w:ilvl="3">
      <w:start w:val="1"/>
      <w:numFmt w:val="decimal"/>
      <w:lvlText w:val="%4."/>
      <w:lvlJc w:val="left"/>
      <w:pPr>
        <w:tabs>
          <w:tab w:val="num" w:pos="3589"/>
        </w:tabs>
        <w:ind w:left="3589" w:hanging="720"/>
      </w:pPr>
      <w:rPr>
        <w:rFonts w:hint="default"/>
      </w:r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34" w15:restartNumberingAfterBreak="0">
    <w:nsid w:val="57F80821"/>
    <w:multiLevelType w:val="hybridMultilevel"/>
    <w:tmpl w:val="1DE42FAE"/>
    <w:lvl w:ilvl="0" w:tplc="071621E4">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59B1120A"/>
    <w:multiLevelType w:val="hybridMultilevel"/>
    <w:tmpl w:val="84AE7100"/>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A3865A6"/>
    <w:multiLevelType w:val="hybridMultilevel"/>
    <w:tmpl w:val="95A678D0"/>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B884621"/>
    <w:multiLevelType w:val="hybridMultilevel"/>
    <w:tmpl w:val="CD1652B0"/>
    <w:lvl w:ilvl="0" w:tplc="04130001">
      <w:start w:val="1"/>
      <w:numFmt w:val="bullet"/>
      <w:pStyle w:val="ZZRJ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080"/>
        </w:tabs>
        <w:ind w:left="1080" w:hanging="360"/>
      </w:pPr>
      <w:rPr>
        <w:rFonts w:hint="default"/>
      </w:rPr>
    </w:lvl>
    <w:lvl w:ilvl="2" w:tplc="7BCE1162">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C45121A"/>
    <w:multiLevelType w:val="hybridMultilevel"/>
    <w:tmpl w:val="62FCD1FC"/>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E8C5FD6"/>
    <w:multiLevelType w:val="hybridMultilevel"/>
    <w:tmpl w:val="D2220FE8"/>
    <w:lvl w:ilvl="0" w:tplc="01D6B374">
      <w:start w:val="1"/>
      <w:numFmt w:val="bullet"/>
      <w:lvlText w:val="-"/>
      <w:lvlJc w:val="left"/>
      <w:pPr>
        <w:tabs>
          <w:tab w:val="num" w:pos="624"/>
        </w:tabs>
        <w:ind w:left="624" w:hanging="340"/>
      </w:pPr>
      <w:rPr>
        <w:rFonts w:ascii="Calibri" w:eastAsia="Times New Roman" w:hAnsi="Calibri" w:hint="default"/>
      </w:rPr>
    </w:lvl>
    <w:lvl w:ilvl="1" w:tplc="FFFFFFFF">
      <w:start w:val="1"/>
      <w:numFmt w:val="bullet"/>
      <w:lvlText w:val="o"/>
      <w:lvlJc w:val="left"/>
      <w:pPr>
        <w:tabs>
          <w:tab w:val="num" w:pos="2576"/>
        </w:tabs>
        <w:ind w:left="2576" w:hanging="360"/>
      </w:pPr>
      <w:rPr>
        <w:rFonts w:ascii="Courier New" w:hAnsi="Courier New" w:hint="default"/>
      </w:rPr>
    </w:lvl>
    <w:lvl w:ilvl="2" w:tplc="FFFFFFFF" w:tentative="1">
      <w:start w:val="1"/>
      <w:numFmt w:val="bullet"/>
      <w:lvlText w:val=""/>
      <w:lvlJc w:val="left"/>
      <w:pPr>
        <w:tabs>
          <w:tab w:val="num" w:pos="3296"/>
        </w:tabs>
        <w:ind w:left="3296" w:hanging="360"/>
      </w:pPr>
      <w:rPr>
        <w:rFonts w:ascii="Wingdings" w:hAnsi="Wingdings" w:hint="default"/>
      </w:rPr>
    </w:lvl>
    <w:lvl w:ilvl="3" w:tplc="FFFFFFFF" w:tentative="1">
      <w:start w:val="1"/>
      <w:numFmt w:val="bullet"/>
      <w:lvlText w:val=""/>
      <w:lvlJc w:val="left"/>
      <w:pPr>
        <w:tabs>
          <w:tab w:val="num" w:pos="4016"/>
        </w:tabs>
        <w:ind w:left="4016" w:hanging="360"/>
      </w:pPr>
      <w:rPr>
        <w:rFonts w:ascii="Symbol" w:hAnsi="Symbol" w:hint="default"/>
      </w:rPr>
    </w:lvl>
    <w:lvl w:ilvl="4" w:tplc="FFFFFFFF" w:tentative="1">
      <w:start w:val="1"/>
      <w:numFmt w:val="bullet"/>
      <w:lvlText w:val="o"/>
      <w:lvlJc w:val="left"/>
      <w:pPr>
        <w:tabs>
          <w:tab w:val="num" w:pos="4736"/>
        </w:tabs>
        <w:ind w:left="4736" w:hanging="360"/>
      </w:pPr>
      <w:rPr>
        <w:rFonts w:ascii="Courier New" w:hAnsi="Courier New" w:hint="default"/>
      </w:rPr>
    </w:lvl>
    <w:lvl w:ilvl="5" w:tplc="FFFFFFFF" w:tentative="1">
      <w:start w:val="1"/>
      <w:numFmt w:val="bullet"/>
      <w:lvlText w:val=""/>
      <w:lvlJc w:val="left"/>
      <w:pPr>
        <w:tabs>
          <w:tab w:val="num" w:pos="5456"/>
        </w:tabs>
        <w:ind w:left="5456" w:hanging="360"/>
      </w:pPr>
      <w:rPr>
        <w:rFonts w:ascii="Wingdings" w:hAnsi="Wingdings" w:hint="default"/>
      </w:rPr>
    </w:lvl>
    <w:lvl w:ilvl="6" w:tplc="FFFFFFFF" w:tentative="1">
      <w:start w:val="1"/>
      <w:numFmt w:val="bullet"/>
      <w:lvlText w:val=""/>
      <w:lvlJc w:val="left"/>
      <w:pPr>
        <w:tabs>
          <w:tab w:val="num" w:pos="6176"/>
        </w:tabs>
        <w:ind w:left="6176" w:hanging="360"/>
      </w:pPr>
      <w:rPr>
        <w:rFonts w:ascii="Symbol" w:hAnsi="Symbol" w:hint="default"/>
      </w:rPr>
    </w:lvl>
    <w:lvl w:ilvl="7" w:tplc="FFFFFFFF" w:tentative="1">
      <w:start w:val="1"/>
      <w:numFmt w:val="bullet"/>
      <w:lvlText w:val="o"/>
      <w:lvlJc w:val="left"/>
      <w:pPr>
        <w:tabs>
          <w:tab w:val="num" w:pos="6896"/>
        </w:tabs>
        <w:ind w:left="6896" w:hanging="360"/>
      </w:pPr>
      <w:rPr>
        <w:rFonts w:ascii="Courier New" w:hAnsi="Courier New" w:hint="default"/>
      </w:rPr>
    </w:lvl>
    <w:lvl w:ilvl="8" w:tplc="FFFFFFFF" w:tentative="1">
      <w:start w:val="1"/>
      <w:numFmt w:val="bullet"/>
      <w:lvlText w:val=""/>
      <w:lvlJc w:val="left"/>
      <w:pPr>
        <w:tabs>
          <w:tab w:val="num" w:pos="7616"/>
        </w:tabs>
        <w:ind w:left="7616" w:hanging="360"/>
      </w:pPr>
      <w:rPr>
        <w:rFonts w:ascii="Wingdings" w:hAnsi="Wingdings" w:hint="default"/>
      </w:rPr>
    </w:lvl>
  </w:abstractNum>
  <w:abstractNum w:abstractNumId="40" w15:restartNumberingAfterBreak="0">
    <w:nsid w:val="63E62850"/>
    <w:multiLevelType w:val="hybridMultilevel"/>
    <w:tmpl w:val="629690D6"/>
    <w:lvl w:ilvl="0" w:tplc="FFFFFFFF">
      <w:start w:val="1"/>
      <w:numFmt w:val="bullet"/>
      <w:lvlText w:val=""/>
      <w:lvlJc w:val="left"/>
      <w:pPr>
        <w:ind w:left="774" w:hanging="360"/>
      </w:pPr>
      <w:rPr>
        <w:rFonts w:ascii="Wingdings" w:hAnsi="Wingdings" w:hint="default"/>
      </w:rPr>
    </w:lvl>
    <w:lvl w:ilvl="1" w:tplc="071621E4">
      <w:numFmt w:val="bullet"/>
      <w:lvlText w:val="-"/>
      <w:lvlJc w:val="left"/>
      <w:pPr>
        <w:ind w:left="720" w:hanging="360"/>
      </w:pPr>
      <w:rPr>
        <w:rFonts w:ascii="Calibri" w:eastAsiaTheme="minorHAnsi" w:hAnsi="Calibri" w:cs="Calibri" w:hint="default"/>
      </w:rPr>
    </w:lvl>
    <w:lvl w:ilvl="2" w:tplc="FFFFFFFF">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41" w15:restartNumberingAfterBreak="0">
    <w:nsid w:val="659C52F7"/>
    <w:multiLevelType w:val="multilevel"/>
    <w:tmpl w:val="E3E68474"/>
    <w:styleLink w:val="BulletList"/>
    <w:lvl w:ilvl="0">
      <w:start w:val="1"/>
      <w:numFmt w:val="bullet"/>
      <w:lvlText w:val="—"/>
      <w:lvlJc w:val="left"/>
      <w:pPr>
        <w:tabs>
          <w:tab w:val="num" w:pos="340"/>
        </w:tabs>
        <w:ind w:left="340" w:hanging="340"/>
      </w:pPr>
      <w:rPr>
        <w:rFonts w:ascii="Arial" w:hAnsi="Arial" w:hint="default"/>
        <w:color w:val="auto"/>
        <w:sz w:val="24"/>
        <w:szCs w:val="22"/>
      </w:rPr>
    </w:lvl>
    <w:lvl w:ilvl="1">
      <w:start w:val="1"/>
      <w:numFmt w:val="bullet"/>
      <w:lvlText w:val="-"/>
      <w:lvlJc w:val="left"/>
      <w:pPr>
        <w:tabs>
          <w:tab w:val="num" w:pos="680"/>
        </w:tabs>
        <w:ind w:left="680" w:hanging="340"/>
      </w:pPr>
      <w:rPr>
        <w:rFonts w:ascii="9999999" w:hAnsi="9999999" w:hint="default"/>
      </w:rPr>
    </w:lvl>
    <w:lvl w:ilvl="2">
      <w:start w:val="1"/>
      <w:numFmt w:val="bullet"/>
      <w:lvlText w:val="—"/>
      <w:lvlJc w:val="left"/>
      <w:pPr>
        <w:tabs>
          <w:tab w:val="num" w:pos="1020"/>
        </w:tabs>
        <w:ind w:left="1020" w:hanging="340"/>
      </w:pPr>
      <w:rPr>
        <w:rFonts w:ascii="Arial" w:hAnsi="Arial" w:hint="default"/>
        <w:color w:val="auto"/>
      </w:rPr>
    </w:lvl>
    <w:lvl w:ilvl="3">
      <w:start w:val="1"/>
      <w:numFmt w:val="bullet"/>
      <w:lvlText w:val="-"/>
      <w:lvlJc w:val="left"/>
      <w:pPr>
        <w:tabs>
          <w:tab w:val="num" w:pos="1360"/>
        </w:tabs>
        <w:ind w:left="1360" w:hanging="340"/>
      </w:pPr>
      <w:rPr>
        <w:rFonts w:ascii="9999999" w:hAnsi="9999999" w:hint="default"/>
      </w:rPr>
    </w:lvl>
    <w:lvl w:ilvl="4">
      <w:start w:val="1"/>
      <w:numFmt w:val="bullet"/>
      <w:lvlText w:val="—"/>
      <w:lvlJc w:val="left"/>
      <w:pPr>
        <w:tabs>
          <w:tab w:val="num" w:pos="1700"/>
        </w:tabs>
        <w:ind w:left="1700" w:hanging="340"/>
      </w:pPr>
      <w:rPr>
        <w:rFonts w:ascii="Arial" w:hAnsi="Arial" w:hint="default"/>
        <w:color w:val="auto"/>
      </w:rPr>
    </w:lvl>
    <w:lvl w:ilvl="5">
      <w:start w:val="1"/>
      <w:numFmt w:val="bullet"/>
      <w:lvlText w:val="-"/>
      <w:lvlJc w:val="left"/>
      <w:pPr>
        <w:tabs>
          <w:tab w:val="num" w:pos="2040"/>
        </w:tabs>
        <w:ind w:left="2040" w:hanging="340"/>
      </w:pPr>
      <w:rPr>
        <w:rFonts w:ascii="9999999" w:hAnsi="9999999" w:hint="default"/>
      </w:rPr>
    </w:lvl>
    <w:lvl w:ilvl="6">
      <w:start w:val="1"/>
      <w:numFmt w:val="bullet"/>
      <w:lvlText w:val="—"/>
      <w:lvlJc w:val="left"/>
      <w:pPr>
        <w:tabs>
          <w:tab w:val="num" w:pos="2380"/>
        </w:tabs>
        <w:ind w:left="2380" w:hanging="340"/>
      </w:pPr>
      <w:rPr>
        <w:rFonts w:ascii="Arial" w:hAnsi="Arial" w:hint="default"/>
        <w:color w:val="auto"/>
      </w:rPr>
    </w:lvl>
    <w:lvl w:ilvl="7">
      <w:start w:val="1"/>
      <w:numFmt w:val="bullet"/>
      <w:lvlText w:val="-"/>
      <w:lvlJc w:val="left"/>
      <w:pPr>
        <w:tabs>
          <w:tab w:val="num" w:pos="2720"/>
        </w:tabs>
        <w:ind w:left="2720" w:hanging="340"/>
      </w:pPr>
      <w:rPr>
        <w:rFonts w:ascii="9999999" w:hAnsi="9999999" w:hint="default"/>
      </w:rPr>
    </w:lvl>
    <w:lvl w:ilvl="8">
      <w:start w:val="1"/>
      <w:numFmt w:val="bullet"/>
      <w:lvlText w:val="—"/>
      <w:lvlJc w:val="left"/>
      <w:pPr>
        <w:tabs>
          <w:tab w:val="num" w:pos="3060"/>
        </w:tabs>
        <w:ind w:left="3060" w:hanging="340"/>
      </w:pPr>
      <w:rPr>
        <w:rFonts w:ascii="Arial" w:hAnsi="Arial" w:hint="default"/>
        <w:color w:val="auto"/>
      </w:rPr>
    </w:lvl>
  </w:abstractNum>
  <w:abstractNum w:abstractNumId="42" w15:restartNumberingAfterBreak="0">
    <w:nsid w:val="678644B4"/>
    <w:multiLevelType w:val="hybridMultilevel"/>
    <w:tmpl w:val="ECCE34B8"/>
    <w:lvl w:ilvl="0" w:tplc="476C7DBA">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3" w15:restartNumberingAfterBreak="0">
    <w:nsid w:val="69B754F0"/>
    <w:multiLevelType w:val="hybridMultilevel"/>
    <w:tmpl w:val="A662677A"/>
    <w:lvl w:ilvl="0" w:tplc="476C7DBA">
      <w:numFmt w:val="bullet"/>
      <w:lvlText w:val="-"/>
      <w:lvlJc w:val="left"/>
      <w:pPr>
        <w:tabs>
          <w:tab w:val="num" w:pos="720"/>
        </w:tabs>
        <w:ind w:left="720" w:hanging="360"/>
      </w:pPr>
      <w:rPr>
        <w:rFonts w:ascii="Calibri" w:eastAsiaTheme="minorHAnsi" w:hAnsi="Calibri" w:cstheme="minorBidi" w:hint="default"/>
      </w:rPr>
    </w:lvl>
    <w:lvl w:ilvl="1" w:tplc="FFFFFFFF" w:tentative="1">
      <w:start w:val="1"/>
      <w:numFmt w:val="bullet"/>
      <w:lvlText w:val="o"/>
      <w:lvlJc w:val="left"/>
      <w:pPr>
        <w:tabs>
          <w:tab w:val="num" w:pos="720"/>
        </w:tabs>
        <w:ind w:left="720" w:hanging="360"/>
      </w:pPr>
      <w:rPr>
        <w:rFonts w:ascii="Courier New" w:hAnsi="Courier New" w:cs="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6D2911AA"/>
    <w:multiLevelType w:val="hybridMultilevel"/>
    <w:tmpl w:val="981AB93C"/>
    <w:lvl w:ilvl="0" w:tplc="476C7DBA">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D7874AB"/>
    <w:multiLevelType w:val="multilevel"/>
    <w:tmpl w:val="263C49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E422334"/>
    <w:multiLevelType w:val="hybridMultilevel"/>
    <w:tmpl w:val="5DCE2F98"/>
    <w:lvl w:ilvl="0" w:tplc="FFFFFFFF">
      <w:start w:val="1"/>
      <w:numFmt w:val="bullet"/>
      <w:lvlText w:val=""/>
      <w:lvlJc w:val="left"/>
      <w:pPr>
        <w:ind w:left="774" w:hanging="360"/>
      </w:pPr>
      <w:rPr>
        <w:rFonts w:ascii="Wingdings" w:hAnsi="Wingdings" w:hint="default"/>
      </w:rPr>
    </w:lvl>
    <w:lvl w:ilvl="1" w:tplc="071621E4">
      <w:numFmt w:val="bullet"/>
      <w:lvlText w:val="-"/>
      <w:lvlJc w:val="left"/>
      <w:pPr>
        <w:ind w:left="1080" w:hanging="360"/>
      </w:pPr>
      <w:rPr>
        <w:rFonts w:ascii="Calibri" w:eastAsiaTheme="minorHAnsi" w:hAnsi="Calibri" w:cs="Calibri" w:hint="default"/>
      </w:rPr>
    </w:lvl>
    <w:lvl w:ilvl="2" w:tplc="FFFFFFFF">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47" w15:restartNumberingAfterBreak="0">
    <w:nsid w:val="6F364912"/>
    <w:multiLevelType w:val="hybridMultilevel"/>
    <w:tmpl w:val="D29A0CE6"/>
    <w:lvl w:ilvl="0" w:tplc="DD1AF216">
      <w:start w:val="1"/>
      <w:numFmt w:val="lowerLetter"/>
      <w:lvlText w:val="%1."/>
      <w:lvlJc w:val="left"/>
      <w:pPr>
        <w:ind w:left="502" w:hanging="360"/>
      </w:pPr>
      <w:rPr>
        <w:rFonts w:cs="Times New Roman" w:hint="default"/>
        <w:i/>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48" w15:restartNumberingAfterBreak="0">
    <w:nsid w:val="70471B42"/>
    <w:multiLevelType w:val="hybridMultilevel"/>
    <w:tmpl w:val="F43AEFE2"/>
    <w:lvl w:ilvl="0" w:tplc="071621E4">
      <w:numFmt w:val="bullet"/>
      <w:lvlText w:val="-"/>
      <w:lvlJc w:val="left"/>
      <w:pPr>
        <w:ind w:left="108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73054D71"/>
    <w:multiLevelType w:val="hybridMultilevel"/>
    <w:tmpl w:val="0D42F294"/>
    <w:lvl w:ilvl="0" w:tplc="40B02B78">
      <w:start w:val="1"/>
      <w:numFmt w:val="bullet"/>
      <w:pStyle w:val="NormalBullet0"/>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413A10"/>
    <w:multiLevelType w:val="hybridMultilevel"/>
    <w:tmpl w:val="6BB46276"/>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4DE4CD9"/>
    <w:multiLevelType w:val="multilevel"/>
    <w:tmpl w:val="00000000"/>
    <w:styleLink w:val="pwbullet-liststyles-40ca48ed-80ba-0e62-0d96-217feee57aff"/>
    <w:lvl w:ilvl="0">
      <w:start w:val="1"/>
      <w:numFmt w:val="bullet"/>
      <w:pStyle w:val="pwbullet-level1styles-40ca48ed-80ba-0e62-0d96-217feee57aff"/>
      <w:lvlText w:val="—"/>
      <w:lvlJc w:val="left"/>
      <w:pPr>
        <w:tabs>
          <w:tab w:val="num" w:pos="340"/>
        </w:tabs>
        <w:ind w:left="340" w:hanging="340"/>
      </w:pPr>
      <w:rPr>
        <w:rFonts w:ascii="Arial" w:hAnsi="Arial" w:cs="Arial"/>
        <w:color w:val="auto"/>
        <w:sz w:val="24"/>
      </w:rPr>
    </w:lvl>
    <w:lvl w:ilvl="1">
      <w:start w:val="1"/>
      <w:numFmt w:val="bullet"/>
      <w:pStyle w:val="pwbullet-level2styles-40ca48ed-80ba-0e62-0d96-217feee57aff"/>
      <w:lvlText w:val="-"/>
      <w:lvlJc w:val="left"/>
      <w:pPr>
        <w:tabs>
          <w:tab w:val="num" w:pos="680"/>
        </w:tabs>
        <w:ind w:left="680" w:hanging="340"/>
      </w:pPr>
      <w:rPr>
        <w:rFonts w:ascii="9999999" w:hAnsi="9999999" w:cs="9999999"/>
      </w:rPr>
    </w:lvl>
    <w:lvl w:ilvl="2">
      <w:start w:val="1"/>
      <w:numFmt w:val="bullet"/>
      <w:pStyle w:val="pwbullet-level3styles-40ca48ed-80ba-0e62-0d96-217feee57aff"/>
      <w:lvlText w:val="—"/>
      <w:lvlJc w:val="left"/>
      <w:pPr>
        <w:tabs>
          <w:tab w:val="num" w:pos="1020"/>
        </w:tabs>
        <w:ind w:left="1020" w:hanging="340"/>
      </w:pPr>
      <w:rPr>
        <w:rFonts w:ascii="Arial" w:hAnsi="Arial" w:cs="Arial"/>
        <w:color w:val="auto"/>
      </w:rPr>
    </w:lvl>
    <w:lvl w:ilvl="3">
      <w:start w:val="1"/>
      <w:numFmt w:val="bullet"/>
      <w:pStyle w:val="pwbullet-level4styles-40ca48ed-80ba-0e62-0d96-217feee57aff"/>
      <w:lvlText w:val="-"/>
      <w:lvlJc w:val="left"/>
      <w:pPr>
        <w:tabs>
          <w:tab w:val="num" w:pos="1360"/>
        </w:tabs>
        <w:ind w:left="1360" w:hanging="340"/>
      </w:pPr>
      <w:rPr>
        <w:rFonts w:ascii="9999999" w:hAnsi="9999999" w:cs="9999999"/>
      </w:rPr>
    </w:lvl>
    <w:lvl w:ilvl="4">
      <w:start w:val="1"/>
      <w:numFmt w:val="bullet"/>
      <w:pStyle w:val="pwbullet-level5styles-40ca48ed-80ba-0e62-0d96-217feee57aff"/>
      <w:lvlText w:val="—"/>
      <w:lvlJc w:val="left"/>
      <w:pPr>
        <w:tabs>
          <w:tab w:val="num" w:pos="1700"/>
        </w:tabs>
        <w:ind w:left="1700" w:hanging="340"/>
      </w:pPr>
      <w:rPr>
        <w:rFonts w:ascii="Arial" w:hAnsi="Arial" w:cs="Arial"/>
        <w:color w:val="auto"/>
      </w:rPr>
    </w:lvl>
    <w:lvl w:ilvl="5">
      <w:start w:val="1"/>
      <w:numFmt w:val="bullet"/>
      <w:pStyle w:val="pwbullet-level6styles-40ca48ed-80ba-0e62-0d96-217feee57aff"/>
      <w:lvlText w:val="-"/>
      <w:lvlJc w:val="left"/>
      <w:pPr>
        <w:tabs>
          <w:tab w:val="num" w:pos="2040"/>
        </w:tabs>
        <w:ind w:left="2040" w:hanging="340"/>
      </w:pPr>
      <w:rPr>
        <w:rFonts w:ascii="9999999" w:hAnsi="9999999" w:cs="9999999"/>
      </w:rPr>
    </w:lvl>
    <w:lvl w:ilvl="6">
      <w:start w:val="1"/>
      <w:numFmt w:val="bullet"/>
      <w:pStyle w:val="pwbullet-level7styles-40ca48ed-80ba-0e62-0d96-217feee57aff"/>
      <w:lvlText w:val="—"/>
      <w:lvlJc w:val="left"/>
      <w:pPr>
        <w:tabs>
          <w:tab w:val="num" w:pos="2380"/>
        </w:tabs>
        <w:ind w:left="2380" w:hanging="340"/>
      </w:pPr>
      <w:rPr>
        <w:rFonts w:ascii="Arial" w:hAnsi="Arial" w:cs="Arial"/>
        <w:color w:val="auto"/>
      </w:rPr>
    </w:lvl>
    <w:lvl w:ilvl="7">
      <w:start w:val="1"/>
      <w:numFmt w:val="bullet"/>
      <w:pStyle w:val="pwbullet-level8styles-40ca48ed-80ba-0e62-0d96-217feee57aff"/>
      <w:lvlText w:val="-"/>
      <w:lvlJc w:val="left"/>
      <w:pPr>
        <w:tabs>
          <w:tab w:val="num" w:pos="2720"/>
        </w:tabs>
        <w:ind w:left="2720" w:hanging="340"/>
      </w:pPr>
      <w:rPr>
        <w:rFonts w:ascii="9999999" w:hAnsi="9999999" w:cs="9999999"/>
      </w:rPr>
    </w:lvl>
    <w:lvl w:ilvl="8">
      <w:start w:val="1"/>
      <w:numFmt w:val="bullet"/>
      <w:pStyle w:val="pwbullet-level9styles-40ca48ed-80ba-0e62-0d96-217feee57aff"/>
      <w:lvlText w:val="—"/>
      <w:lvlJc w:val="left"/>
      <w:pPr>
        <w:tabs>
          <w:tab w:val="num" w:pos="3060"/>
        </w:tabs>
        <w:ind w:left="3060" w:hanging="340"/>
      </w:pPr>
      <w:rPr>
        <w:rFonts w:ascii="Arial" w:hAnsi="Arial" w:cs="Arial"/>
        <w:color w:val="auto"/>
      </w:rPr>
    </w:lvl>
  </w:abstractNum>
  <w:abstractNum w:abstractNumId="52" w15:restartNumberingAfterBreak="0">
    <w:nsid w:val="7A29593B"/>
    <w:multiLevelType w:val="hybridMultilevel"/>
    <w:tmpl w:val="F5B25F8E"/>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CF46A67"/>
    <w:multiLevelType w:val="multilevel"/>
    <w:tmpl w:val="5B16E7AA"/>
    <w:lvl w:ilvl="0">
      <w:start w:val="1"/>
      <w:numFmt w:val="decimal"/>
      <w:lvlText w:val="%1."/>
      <w:lvlJc w:val="left"/>
      <w:pPr>
        <w:tabs>
          <w:tab w:val="num" w:pos="1429"/>
        </w:tabs>
        <w:ind w:left="1429" w:hanging="720"/>
      </w:pPr>
    </w:lvl>
    <w:lvl w:ilvl="1">
      <w:start w:val="1"/>
      <w:numFmt w:val="decimal"/>
      <w:lvlText w:val="%2."/>
      <w:lvlJc w:val="left"/>
      <w:pPr>
        <w:tabs>
          <w:tab w:val="num" w:pos="2149"/>
        </w:tabs>
        <w:ind w:left="2149" w:hanging="720"/>
      </w:pPr>
    </w:lvl>
    <w:lvl w:ilvl="2">
      <w:start w:val="1"/>
      <w:numFmt w:val="decimal"/>
      <w:lvlText w:val="%3."/>
      <w:lvlJc w:val="left"/>
      <w:pPr>
        <w:tabs>
          <w:tab w:val="num" w:pos="2869"/>
        </w:tabs>
        <w:ind w:left="2869" w:hanging="720"/>
      </w:p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54" w15:restartNumberingAfterBreak="0">
    <w:nsid w:val="7D777F3F"/>
    <w:multiLevelType w:val="hybridMultilevel"/>
    <w:tmpl w:val="EB7A3BB8"/>
    <w:lvl w:ilvl="0" w:tplc="071621E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7670493">
    <w:abstractNumId w:val="37"/>
  </w:num>
  <w:num w:numId="2" w16cid:durableId="39980302">
    <w:abstractNumId w:val="0"/>
  </w:num>
  <w:num w:numId="3" w16cid:durableId="974797477">
    <w:abstractNumId w:val="49"/>
  </w:num>
  <w:num w:numId="4" w16cid:durableId="903374426">
    <w:abstractNumId w:val="15"/>
  </w:num>
  <w:num w:numId="5" w16cid:durableId="2079356421">
    <w:abstractNumId w:val="47"/>
  </w:num>
  <w:num w:numId="6" w16cid:durableId="1666787817">
    <w:abstractNumId w:val="42"/>
  </w:num>
  <w:num w:numId="7" w16cid:durableId="1099567195">
    <w:abstractNumId w:val="31"/>
  </w:num>
  <w:num w:numId="8" w16cid:durableId="1209688372">
    <w:abstractNumId w:val="24"/>
  </w:num>
  <w:num w:numId="9" w16cid:durableId="2029597705">
    <w:abstractNumId w:val="22"/>
  </w:num>
  <w:num w:numId="10" w16cid:durableId="1474105840">
    <w:abstractNumId w:val="41"/>
  </w:num>
  <w:num w:numId="11" w16cid:durableId="21204468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42711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79924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60882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0166664">
    <w:abstractNumId w:val="1"/>
  </w:num>
  <w:num w:numId="16" w16cid:durableId="1303122382">
    <w:abstractNumId w:val="27"/>
  </w:num>
  <w:num w:numId="17" w16cid:durableId="1583488190">
    <w:abstractNumId w:val="16"/>
  </w:num>
  <w:num w:numId="18" w16cid:durableId="1426533799">
    <w:abstractNumId w:val="17"/>
  </w:num>
  <w:num w:numId="19" w16cid:durableId="586884133">
    <w:abstractNumId w:val="5"/>
  </w:num>
  <w:num w:numId="20" w16cid:durableId="1574126079">
    <w:abstractNumId w:val="30"/>
  </w:num>
  <w:num w:numId="21" w16cid:durableId="271984664">
    <w:abstractNumId w:val="2"/>
  </w:num>
  <w:num w:numId="22" w16cid:durableId="64645579">
    <w:abstractNumId w:val="3"/>
  </w:num>
  <w:num w:numId="23" w16cid:durableId="302153134">
    <w:abstractNumId w:val="32"/>
  </w:num>
  <w:num w:numId="24" w16cid:durableId="1770586625">
    <w:abstractNumId w:val="12"/>
  </w:num>
  <w:num w:numId="25" w16cid:durableId="1623920149">
    <w:abstractNumId w:val="54"/>
  </w:num>
  <w:num w:numId="26" w16cid:durableId="1835560549">
    <w:abstractNumId w:val="23"/>
  </w:num>
  <w:num w:numId="27" w16cid:durableId="1942685616">
    <w:abstractNumId w:val="52"/>
  </w:num>
  <w:num w:numId="28" w16cid:durableId="1968702084">
    <w:abstractNumId w:val="9"/>
  </w:num>
  <w:num w:numId="29" w16cid:durableId="477961600">
    <w:abstractNumId w:val="11"/>
  </w:num>
  <w:num w:numId="30" w16cid:durableId="2118330675">
    <w:abstractNumId w:val="36"/>
  </w:num>
  <w:num w:numId="31" w16cid:durableId="1371807566">
    <w:abstractNumId w:val="20"/>
  </w:num>
  <w:num w:numId="32" w16cid:durableId="1746494182">
    <w:abstractNumId w:val="4"/>
  </w:num>
  <w:num w:numId="33" w16cid:durableId="1075592475">
    <w:abstractNumId w:val="7"/>
  </w:num>
  <w:num w:numId="34" w16cid:durableId="1817914494">
    <w:abstractNumId w:val="8"/>
  </w:num>
  <w:num w:numId="35" w16cid:durableId="357316911">
    <w:abstractNumId w:val="14"/>
  </w:num>
  <w:num w:numId="36" w16cid:durableId="89741047">
    <w:abstractNumId w:val="21"/>
  </w:num>
  <w:num w:numId="37" w16cid:durableId="571349944">
    <w:abstractNumId w:val="25"/>
  </w:num>
  <w:num w:numId="38" w16cid:durableId="709766522">
    <w:abstractNumId w:val="18"/>
  </w:num>
  <w:num w:numId="39" w16cid:durableId="906577234">
    <w:abstractNumId w:val="35"/>
  </w:num>
  <w:num w:numId="40" w16cid:durableId="1316639439">
    <w:abstractNumId w:val="50"/>
  </w:num>
  <w:num w:numId="41" w16cid:durableId="110712923">
    <w:abstractNumId w:val="6"/>
  </w:num>
  <w:num w:numId="42" w16cid:durableId="286552275">
    <w:abstractNumId w:val="13"/>
  </w:num>
  <w:num w:numId="43" w16cid:durableId="1082262814">
    <w:abstractNumId w:val="40"/>
  </w:num>
  <w:num w:numId="44" w16cid:durableId="610938715">
    <w:abstractNumId w:val="33"/>
  </w:num>
  <w:num w:numId="45" w16cid:durableId="1908803975">
    <w:abstractNumId w:val="48"/>
  </w:num>
  <w:num w:numId="46" w16cid:durableId="1182164253">
    <w:abstractNumId w:val="46"/>
  </w:num>
  <w:num w:numId="47" w16cid:durableId="1727758203">
    <w:abstractNumId w:val="38"/>
  </w:num>
  <w:num w:numId="48" w16cid:durableId="436220467">
    <w:abstractNumId w:val="28"/>
  </w:num>
  <w:num w:numId="49" w16cid:durableId="1525241782">
    <w:abstractNumId w:val="10"/>
  </w:num>
  <w:num w:numId="50" w16cid:durableId="1326978103">
    <w:abstractNumId w:val="34"/>
  </w:num>
  <w:num w:numId="51" w16cid:durableId="613245058">
    <w:abstractNumId w:val="39"/>
  </w:num>
  <w:num w:numId="52" w16cid:durableId="954873686">
    <w:abstractNumId w:val="53"/>
  </w:num>
  <w:num w:numId="53" w16cid:durableId="1173641961">
    <w:abstractNumId w:val="45"/>
  </w:num>
  <w:num w:numId="54" w16cid:durableId="806167947">
    <w:abstractNumId w:val="26"/>
  </w:num>
  <w:num w:numId="55" w16cid:durableId="196355995">
    <w:abstractNumId w:val="44"/>
  </w:num>
  <w:num w:numId="56" w16cid:durableId="1975478101">
    <w:abstractNumId w:val="43"/>
  </w:num>
  <w:num w:numId="57" w16cid:durableId="1023629667">
    <w:abstractNumId w:val="29"/>
  </w:num>
  <w:num w:numId="58" w16cid:durableId="1061103176">
    <w:abstractNumId w:val="51"/>
  </w:num>
  <w:num w:numId="59" w16cid:durableId="652375637">
    <w:abstractNumId w:val="19"/>
    <w:lvlOverride w:ilvl="0">
      <w:lvl w:ilvl="0">
        <w:start w:val="1"/>
        <w:numFmt w:val="decimal"/>
        <w:pStyle w:val="pwnumbered-level1styles-40ca48ed-80ba-0e62-0d96-217feee57aff"/>
        <w:lvlText w:val="%1"/>
        <w:lvlJc w:val="left"/>
        <w:pPr>
          <w:tabs>
            <w:tab w:val="num" w:pos="340"/>
          </w:tabs>
          <w:ind w:left="340" w:hanging="340"/>
        </w:pPr>
        <w:rPr>
          <w:rFonts w:asciiTheme="minorHAnsi" w:hAnsiTheme="minorHAnsi" w:cstheme="minorHAnsi" w:hint="default"/>
        </w:rPr>
      </w:lvl>
    </w:lvlOverride>
  </w:num>
  <w:num w:numId="60" w16cid:durableId="1090468161">
    <w:abstractNumId w:val="19"/>
  </w:num>
  <w:num w:numId="61" w16cid:durableId="14920197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578783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bert van Bezooijen">
    <w15:presenceInfo w15:providerId="AD" w15:userId="S::avanbezooijen@ressortwonen.nl::44690536-61f8-4b1c-9a33-0ac45f0669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80D"/>
    <w:rsid w:val="00000093"/>
    <w:rsid w:val="0000053C"/>
    <w:rsid w:val="00001064"/>
    <w:rsid w:val="0000123D"/>
    <w:rsid w:val="000013B7"/>
    <w:rsid w:val="00001B31"/>
    <w:rsid w:val="00002AE0"/>
    <w:rsid w:val="00003411"/>
    <w:rsid w:val="00003669"/>
    <w:rsid w:val="0000376E"/>
    <w:rsid w:val="0000381E"/>
    <w:rsid w:val="00003975"/>
    <w:rsid w:val="000039CC"/>
    <w:rsid w:val="0000453F"/>
    <w:rsid w:val="00004896"/>
    <w:rsid w:val="000049E7"/>
    <w:rsid w:val="000049EE"/>
    <w:rsid w:val="00004AD1"/>
    <w:rsid w:val="00004DA0"/>
    <w:rsid w:val="00004F9E"/>
    <w:rsid w:val="00005213"/>
    <w:rsid w:val="00005285"/>
    <w:rsid w:val="00005755"/>
    <w:rsid w:val="000059BE"/>
    <w:rsid w:val="000059EA"/>
    <w:rsid w:val="00005A32"/>
    <w:rsid w:val="00005D03"/>
    <w:rsid w:val="00007808"/>
    <w:rsid w:val="000101FD"/>
    <w:rsid w:val="0001033C"/>
    <w:rsid w:val="000107C8"/>
    <w:rsid w:val="000117B7"/>
    <w:rsid w:val="00011A35"/>
    <w:rsid w:val="00012349"/>
    <w:rsid w:val="00012555"/>
    <w:rsid w:val="00012571"/>
    <w:rsid w:val="0001257F"/>
    <w:rsid w:val="0001265F"/>
    <w:rsid w:val="000129D9"/>
    <w:rsid w:val="00013007"/>
    <w:rsid w:val="00013652"/>
    <w:rsid w:val="00013837"/>
    <w:rsid w:val="00013E61"/>
    <w:rsid w:val="000140DB"/>
    <w:rsid w:val="00014138"/>
    <w:rsid w:val="00014844"/>
    <w:rsid w:val="000153F2"/>
    <w:rsid w:val="0001597E"/>
    <w:rsid w:val="000168E4"/>
    <w:rsid w:val="00017BFE"/>
    <w:rsid w:val="0002072B"/>
    <w:rsid w:val="0002130E"/>
    <w:rsid w:val="00021453"/>
    <w:rsid w:val="0002181A"/>
    <w:rsid w:val="00021963"/>
    <w:rsid w:val="00021DF7"/>
    <w:rsid w:val="00022641"/>
    <w:rsid w:val="00022FA4"/>
    <w:rsid w:val="00023076"/>
    <w:rsid w:val="000230F8"/>
    <w:rsid w:val="000232A7"/>
    <w:rsid w:val="00023596"/>
    <w:rsid w:val="00023EEF"/>
    <w:rsid w:val="00024315"/>
    <w:rsid w:val="00024D10"/>
    <w:rsid w:val="00024E0B"/>
    <w:rsid w:val="0002528D"/>
    <w:rsid w:val="000252C4"/>
    <w:rsid w:val="00025CAC"/>
    <w:rsid w:val="00025DE8"/>
    <w:rsid w:val="00025E05"/>
    <w:rsid w:val="000264F5"/>
    <w:rsid w:val="0002654B"/>
    <w:rsid w:val="000265E1"/>
    <w:rsid w:val="00026B74"/>
    <w:rsid w:val="00026B89"/>
    <w:rsid w:val="00026D09"/>
    <w:rsid w:val="00026FBB"/>
    <w:rsid w:val="00027579"/>
    <w:rsid w:val="00027B5D"/>
    <w:rsid w:val="0003037A"/>
    <w:rsid w:val="000306B4"/>
    <w:rsid w:val="0003101B"/>
    <w:rsid w:val="000318C0"/>
    <w:rsid w:val="00032522"/>
    <w:rsid w:val="00032642"/>
    <w:rsid w:val="0003265A"/>
    <w:rsid w:val="00032F9C"/>
    <w:rsid w:val="0003452E"/>
    <w:rsid w:val="0003487F"/>
    <w:rsid w:val="00034888"/>
    <w:rsid w:val="00034A63"/>
    <w:rsid w:val="00034DC0"/>
    <w:rsid w:val="00034FFC"/>
    <w:rsid w:val="00035D65"/>
    <w:rsid w:val="0003602A"/>
    <w:rsid w:val="00036182"/>
    <w:rsid w:val="000362BC"/>
    <w:rsid w:val="000373E1"/>
    <w:rsid w:val="000374AB"/>
    <w:rsid w:val="000376BC"/>
    <w:rsid w:val="00040239"/>
    <w:rsid w:val="00040245"/>
    <w:rsid w:val="000405CA"/>
    <w:rsid w:val="00040BB6"/>
    <w:rsid w:val="0004168C"/>
    <w:rsid w:val="000418D9"/>
    <w:rsid w:val="00041FE4"/>
    <w:rsid w:val="0004204F"/>
    <w:rsid w:val="00042571"/>
    <w:rsid w:val="00042931"/>
    <w:rsid w:val="000436CE"/>
    <w:rsid w:val="0004387C"/>
    <w:rsid w:val="000439C5"/>
    <w:rsid w:val="00043AEC"/>
    <w:rsid w:val="00043E2C"/>
    <w:rsid w:val="000442A7"/>
    <w:rsid w:val="000442FA"/>
    <w:rsid w:val="000446F5"/>
    <w:rsid w:val="00044E57"/>
    <w:rsid w:val="0004504F"/>
    <w:rsid w:val="000451DC"/>
    <w:rsid w:val="00045565"/>
    <w:rsid w:val="0004571D"/>
    <w:rsid w:val="000459E5"/>
    <w:rsid w:val="000461AE"/>
    <w:rsid w:val="000468BF"/>
    <w:rsid w:val="00046A0D"/>
    <w:rsid w:val="00046DA7"/>
    <w:rsid w:val="0004729E"/>
    <w:rsid w:val="0004738E"/>
    <w:rsid w:val="000506EC"/>
    <w:rsid w:val="0005085C"/>
    <w:rsid w:val="00050944"/>
    <w:rsid w:val="00050A84"/>
    <w:rsid w:val="00050C87"/>
    <w:rsid w:val="00050CE6"/>
    <w:rsid w:val="00051392"/>
    <w:rsid w:val="000522D6"/>
    <w:rsid w:val="000524DE"/>
    <w:rsid w:val="000526A6"/>
    <w:rsid w:val="00052B8A"/>
    <w:rsid w:val="00053A94"/>
    <w:rsid w:val="000542F0"/>
    <w:rsid w:val="000543CE"/>
    <w:rsid w:val="00054779"/>
    <w:rsid w:val="0005505A"/>
    <w:rsid w:val="00055467"/>
    <w:rsid w:val="000558F1"/>
    <w:rsid w:val="00055932"/>
    <w:rsid w:val="00055CA8"/>
    <w:rsid w:val="00055FBF"/>
    <w:rsid w:val="00056157"/>
    <w:rsid w:val="000564A8"/>
    <w:rsid w:val="00056779"/>
    <w:rsid w:val="000568C2"/>
    <w:rsid w:val="00056C02"/>
    <w:rsid w:val="00056C16"/>
    <w:rsid w:val="00057180"/>
    <w:rsid w:val="0005722E"/>
    <w:rsid w:val="00057233"/>
    <w:rsid w:val="0005766B"/>
    <w:rsid w:val="00057BDA"/>
    <w:rsid w:val="00057E4D"/>
    <w:rsid w:val="00057EB8"/>
    <w:rsid w:val="000600C7"/>
    <w:rsid w:val="00060A9A"/>
    <w:rsid w:val="00060B0E"/>
    <w:rsid w:val="00060CC6"/>
    <w:rsid w:val="00060F50"/>
    <w:rsid w:val="00060FAD"/>
    <w:rsid w:val="000614B6"/>
    <w:rsid w:val="00061AAC"/>
    <w:rsid w:val="000623D7"/>
    <w:rsid w:val="00062ACC"/>
    <w:rsid w:val="00062F4F"/>
    <w:rsid w:val="000636E3"/>
    <w:rsid w:val="000637E4"/>
    <w:rsid w:val="00063956"/>
    <w:rsid w:val="00064001"/>
    <w:rsid w:val="00064587"/>
    <w:rsid w:val="00064C58"/>
    <w:rsid w:val="0006562F"/>
    <w:rsid w:val="00065D61"/>
    <w:rsid w:val="00065EFF"/>
    <w:rsid w:val="00066278"/>
    <w:rsid w:val="00066309"/>
    <w:rsid w:val="000665D9"/>
    <w:rsid w:val="00067098"/>
    <w:rsid w:val="0006790E"/>
    <w:rsid w:val="00067B58"/>
    <w:rsid w:val="000706EF"/>
    <w:rsid w:val="00070A23"/>
    <w:rsid w:val="00071346"/>
    <w:rsid w:val="00071C07"/>
    <w:rsid w:val="00072069"/>
    <w:rsid w:val="000724AF"/>
    <w:rsid w:val="00072602"/>
    <w:rsid w:val="0007270A"/>
    <w:rsid w:val="00072836"/>
    <w:rsid w:val="00072ADD"/>
    <w:rsid w:val="00072B30"/>
    <w:rsid w:val="00072BF8"/>
    <w:rsid w:val="00073005"/>
    <w:rsid w:val="00073204"/>
    <w:rsid w:val="00073481"/>
    <w:rsid w:val="00073A01"/>
    <w:rsid w:val="000743F9"/>
    <w:rsid w:val="00074454"/>
    <w:rsid w:val="00074964"/>
    <w:rsid w:val="00074B51"/>
    <w:rsid w:val="00074BFE"/>
    <w:rsid w:val="00074CFD"/>
    <w:rsid w:val="00075563"/>
    <w:rsid w:val="00075B85"/>
    <w:rsid w:val="00075CDF"/>
    <w:rsid w:val="000761D8"/>
    <w:rsid w:val="000768FF"/>
    <w:rsid w:val="00077705"/>
    <w:rsid w:val="00077AFE"/>
    <w:rsid w:val="00077B7F"/>
    <w:rsid w:val="00077B9A"/>
    <w:rsid w:val="000803A1"/>
    <w:rsid w:val="0008071F"/>
    <w:rsid w:val="0008077F"/>
    <w:rsid w:val="000807B8"/>
    <w:rsid w:val="00080A01"/>
    <w:rsid w:val="00080E98"/>
    <w:rsid w:val="0008123E"/>
    <w:rsid w:val="00081590"/>
    <w:rsid w:val="0008182C"/>
    <w:rsid w:val="00081836"/>
    <w:rsid w:val="0008201A"/>
    <w:rsid w:val="000825BA"/>
    <w:rsid w:val="00082830"/>
    <w:rsid w:val="000828AF"/>
    <w:rsid w:val="00083052"/>
    <w:rsid w:val="00083378"/>
    <w:rsid w:val="00083B31"/>
    <w:rsid w:val="000841B9"/>
    <w:rsid w:val="00084393"/>
    <w:rsid w:val="000846F2"/>
    <w:rsid w:val="00085520"/>
    <w:rsid w:val="000856C5"/>
    <w:rsid w:val="00085F3E"/>
    <w:rsid w:val="00086142"/>
    <w:rsid w:val="00086969"/>
    <w:rsid w:val="00086D5A"/>
    <w:rsid w:val="000878B0"/>
    <w:rsid w:val="00087A80"/>
    <w:rsid w:val="00087E66"/>
    <w:rsid w:val="00087E7C"/>
    <w:rsid w:val="00087EF5"/>
    <w:rsid w:val="0009058D"/>
    <w:rsid w:val="00090DF3"/>
    <w:rsid w:val="00091225"/>
    <w:rsid w:val="00091B21"/>
    <w:rsid w:val="000921D1"/>
    <w:rsid w:val="000926BA"/>
    <w:rsid w:val="00092A79"/>
    <w:rsid w:val="00092D45"/>
    <w:rsid w:val="00093491"/>
    <w:rsid w:val="0009359F"/>
    <w:rsid w:val="00093DE8"/>
    <w:rsid w:val="0009402A"/>
    <w:rsid w:val="000942C9"/>
    <w:rsid w:val="0009468C"/>
    <w:rsid w:val="00094BE1"/>
    <w:rsid w:val="00094BE5"/>
    <w:rsid w:val="00094C8B"/>
    <w:rsid w:val="00094DF0"/>
    <w:rsid w:val="00094FD1"/>
    <w:rsid w:val="0009559E"/>
    <w:rsid w:val="000957D6"/>
    <w:rsid w:val="00095B45"/>
    <w:rsid w:val="00095C01"/>
    <w:rsid w:val="00095CF2"/>
    <w:rsid w:val="00095F17"/>
    <w:rsid w:val="0009621E"/>
    <w:rsid w:val="0009630A"/>
    <w:rsid w:val="00096FFC"/>
    <w:rsid w:val="000976EB"/>
    <w:rsid w:val="000A04F0"/>
    <w:rsid w:val="000A0656"/>
    <w:rsid w:val="000A0F8A"/>
    <w:rsid w:val="000A1017"/>
    <w:rsid w:val="000A1445"/>
    <w:rsid w:val="000A16DB"/>
    <w:rsid w:val="000A1A12"/>
    <w:rsid w:val="000A1F51"/>
    <w:rsid w:val="000A2609"/>
    <w:rsid w:val="000A27BD"/>
    <w:rsid w:val="000A28C9"/>
    <w:rsid w:val="000A31BD"/>
    <w:rsid w:val="000A3780"/>
    <w:rsid w:val="000A414E"/>
    <w:rsid w:val="000A442B"/>
    <w:rsid w:val="000A4AE9"/>
    <w:rsid w:val="000A50D4"/>
    <w:rsid w:val="000A5BCF"/>
    <w:rsid w:val="000A5CAE"/>
    <w:rsid w:val="000A629E"/>
    <w:rsid w:val="000A66A3"/>
    <w:rsid w:val="000A66AA"/>
    <w:rsid w:val="000A6884"/>
    <w:rsid w:val="000A6935"/>
    <w:rsid w:val="000A6F5A"/>
    <w:rsid w:val="000A730C"/>
    <w:rsid w:val="000A7699"/>
    <w:rsid w:val="000A7745"/>
    <w:rsid w:val="000A77B7"/>
    <w:rsid w:val="000A7A70"/>
    <w:rsid w:val="000A7A78"/>
    <w:rsid w:val="000A7EE0"/>
    <w:rsid w:val="000A7F1F"/>
    <w:rsid w:val="000B08E6"/>
    <w:rsid w:val="000B0E88"/>
    <w:rsid w:val="000B0FF2"/>
    <w:rsid w:val="000B11A6"/>
    <w:rsid w:val="000B1858"/>
    <w:rsid w:val="000B1AC8"/>
    <w:rsid w:val="000B220D"/>
    <w:rsid w:val="000B25E2"/>
    <w:rsid w:val="000B26F5"/>
    <w:rsid w:val="000B2BA3"/>
    <w:rsid w:val="000B3374"/>
    <w:rsid w:val="000B3436"/>
    <w:rsid w:val="000B347D"/>
    <w:rsid w:val="000B3541"/>
    <w:rsid w:val="000B356E"/>
    <w:rsid w:val="000B37EE"/>
    <w:rsid w:val="000B39FA"/>
    <w:rsid w:val="000B3B7F"/>
    <w:rsid w:val="000B415C"/>
    <w:rsid w:val="000B498D"/>
    <w:rsid w:val="000B4BA5"/>
    <w:rsid w:val="000B4CC0"/>
    <w:rsid w:val="000B5036"/>
    <w:rsid w:val="000B5084"/>
    <w:rsid w:val="000B508E"/>
    <w:rsid w:val="000B53F5"/>
    <w:rsid w:val="000B59D3"/>
    <w:rsid w:val="000B59D7"/>
    <w:rsid w:val="000B610F"/>
    <w:rsid w:val="000B62C0"/>
    <w:rsid w:val="000B6932"/>
    <w:rsid w:val="000B69E9"/>
    <w:rsid w:val="000B6AE4"/>
    <w:rsid w:val="000B73A3"/>
    <w:rsid w:val="000C0411"/>
    <w:rsid w:val="000C10CE"/>
    <w:rsid w:val="000C1395"/>
    <w:rsid w:val="000C15F5"/>
    <w:rsid w:val="000C16F5"/>
    <w:rsid w:val="000C1725"/>
    <w:rsid w:val="000C20E0"/>
    <w:rsid w:val="000C2503"/>
    <w:rsid w:val="000C30AF"/>
    <w:rsid w:val="000C30C8"/>
    <w:rsid w:val="000C3C8F"/>
    <w:rsid w:val="000C46B6"/>
    <w:rsid w:val="000C4C8A"/>
    <w:rsid w:val="000C4F58"/>
    <w:rsid w:val="000C5150"/>
    <w:rsid w:val="000C54D3"/>
    <w:rsid w:val="000C567F"/>
    <w:rsid w:val="000C58F5"/>
    <w:rsid w:val="000C5ADD"/>
    <w:rsid w:val="000C66B1"/>
    <w:rsid w:val="000C6AD7"/>
    <w:rsid w:val="000C6CAD"/>
    <w:rsid w:val="000C6EBB"/>
    <w:rsid w:val="000C7068"/>
    <w:rsid w:val="000C735E"/>
    <w:rsid w:val="000C7C5A"/>
    <w:rsid w:val="000D02C4"/>
    <w:rsid w:val="000D090D"/>
    <w:rsid w:val="000D0A41"/>
    <w:rsid w:val="000D193A"/>
    <w:rsid w:val="000D1E37"/>
    <w:rsid w:val="000D2041"/>
    <w:rsid w:val="000D2965"/>
    <w:rsid w:val="000D2B60"/>
    <w:rsid w:val="000D2F1A"/>
    <w:rsid w:val="000D300D"/>
    <w:rsid w:val="000D31C6"/>
    <w:rsid w:val="000D358D"/>
    <w:rsid w:val="000D36BF"/>
    <w:rsid w:val="000D37F5"/>
    <w:rsid w:val="000D3ECF"/>
    <w:rsid w:val="000D3F07"/>
    <w:rsid w:val="000D3F66"/>
    <w:rsid w:val="000D4168"/>
    <w:rsid w:val="000D4447"/>
    <w:rsid w:val="000D452E"/>
    <w:rsid w:val="000D4C15"/>
    <w:rsid w:val="000D500C"/>
    <w:rsid w:val="000D53AC"/>
    <w:rsid w:val="000D544C"/>
    <w:rsid w:val="000D551F"/>
    <w:rsid w:val="000D5AFD"/>
    <w:rsid w:val="000D5B66"/>
    <w:rsid w:val="000D5EE3"/>
    <w:rsid w:val="000D5EEA"/>
    <w:rsid w:val="000D6245"/>
    <w:rsid w:val="000D629C"/>
    <w:rsid w:val="000D65C3"/>
    <w:rsid w:val="000D6922"/>
    <w:rsid w:val="000D70BB"/>
    <w:rsid w:val="000D713F"/>
    <w:rsid w:val="000D736E"/>
    <w:rsid w:val="000D79A8"/>
    <w:rsid w:val="000D7F82"/>
    <w:rsid w:val="000D7FC6"/>
    <w:rsid w:val="000D7FCA"/>
    <w:rsid w:val="000E06E7"/>
    <w:rsid w:val="000E0872"/>
    <w:rsid w:val="000E0917"/>
    <w:rsid w:val="000E115A"/>
    <w:rsid w:val="000E1414"/>
    <w:rsid w:val="000E18E5"/>
    <w:rsid w:val="000E1E32"/>
    <w:rsid w:val="000E2DD1"/>
    <w:rsid w:val="000E2E9C"/>
    <w:rsid w:val="000E2FCD"/>
    <w:rsid w:val="000E3377"/>
    <w:rsid w:val="000E3856"/>
    <w:rsid w:val="000E3D41"/>
    <w:rsid w:val="000E47BB"/>
    <w:rsid w:val="000E5734"/>
    <w:rsid w:val="000E612A"/>
    <w:rsid w:val="000E62C5"/>
    <w:rsid w:val="000E636C"/>
    <w:rsid w:val="000E6770"/>
    <w:rsid w:val="000E67B2"/>
    <w:rsid w:val="000E697D"/>
    <w:rsid w:val="000E6F20"/>
    <w:rsid w:val="000E7478"/>
    <w:rsid w:val="000E79B1"/>
    <w:rsid w:val="000F0418"/>
    <w:rsid w:val="000F15F4"/>
    <w:rsid w:val="000F235C"/>
    <w:rsid w:val="000F24F9"/>
    <w:rsid w:val="000F2521"/>
    <w:rsid w:val="000F281F"/>
    <w:rsid w:val="000F28BE"/>
    <w:rsid w:val="000F2A8C"/>
    <w:rsid w:val="000F2E55"/>
    <w:rsid w:val="000F47F4"/>
    <w:rsid w:val="000F50C6"/>
    <w:rsid w:val="000F5123"/>
    <w:rsid w:val="000F585B"/>
    <w:rsid w:val="000F5BA5"/>
    <w:rsid w:val="000F5EFB"/>
    <w:rsid w:val="000F604E"/>
    <w:rsid w:val="000F6448"/>
    <w:rsid w:val="000F65E2"/>
    <w:rsid w:val="000F674A"/>
    <w:rsid w:val="000F6975"/>
    <w:rsid w:val="000F70F8"/>
    <w:rsid w:val="000F77B3"/>
    <w:rsid w:val="000F7819"/>
    <w:rsid w:val="000F7867"/>
    <w:rsid w:val="000F7932"/>
    <w:rsid w:val="000F7B98"/>
    <w:rsid w:val="000F7B9E"/>
    <w:rsid w:val="00100C0A"/>
    <w:rsid w:val="0010191F"/>
    <w:rsid w:val="001020C1"/>
    <w:rsid w:val="001033B3"/>
    <w:rsid w:val="0010359F"/>
    <w:rsid w:val="00103B3B"/>
    <w:rsid w:val="00104095"/>
    <w:rsid w:val="00104174"/>
    <w:rsid w:val="00104492"/>
    <w:rsid w:val="001048AE"/>
    <w:rsid w:val="001048D7"/>
    <w:rsid w:val="00104974"/>
    <w:rsid w:val="00104E20"/>
    <w:rsid w:val="00105038"/>
    <w:rsid w:val="0010531D"/>
    <w:rsid w:val="00105576"/>
    <w:rsid w:val="001055AE"/>
    <w:rsid w:val="0010565F"/>
    <w:rsid w:val="0010570E"/>
    <w:rsid w:val="00105B8D"/>
    <w:rsid w:val="00105C2D"/>
    <w:rsid w:val="00105E85"/>
    <w:rsid w:val="00105F2F"/>
    <w:rsid w:val="00105F98"/>
    <w:rsid w:val="001061E2"/>
    <w:rsid w:val="00106603"/>
    <w:rsid w:val="001066EC"/>
    <w:rsid w:val="00106AA0"/>
    <w:rsid w:val="00106BDB"/>
    <w:rsid w:val="00106C8D"/>
    <w:rsid w:val="00106D58"/>
    <w:rsid w:val="0010770C"/>
    <w:rsid w:val="00107CE9"/>
    <w:rsid w:val="00107DD6"/>
    <w:rsid w:val="00107F90"/>
    <w:rsid w:val="0011057C"/>
    <w:rsid w:val="00110734"/>
    <w:rsid w:val="00110A3D"/>
    <w:rsid w:val="00110B78"/>
    <w:rsid w:val="00111270"/>
    <w:rsid w:val="00111435"/>
    <w:rsid w:val="00111EBC"/>
    <w:rsid w:val="00112472"/>
    <w:rsid w:val="00112752"/>
    <w:rsid w:val="0011312E"/>
    <w:rsid w:val="001132AD"/>
    <w:rsid w:val="0011339E"/>
    <w:rsid w:val="001133CA"/>
    <w:rsid w:val="00113916"/>
    <w:rsid w:val="00113953"/>
    <w:rsid w:val="00114085"/>
    <w:rsid w:val="0011465D"/>
    <w:rsid w:val="0011475B"/>
    <w:rsid w:val="00114DFF"/>
    <w:rsid w:val="00114F1B"/>
    <w:rsid w:val="00115E8B"/>
    <w:rsid w:val="00116006"/>
    <w:rsid w:val="00116219"/>
    <w:rsid w:val="001166C8"/>
    <w:rsid w:val="00116798"/>
    <w:rsid w:val="00116E13"/>
    <w:rsid w:val="00117217"/>
    <w:rsid w:val="0011781B"/>
    <w:rsid w:val="00117BBF"/>
    <w:rsid w:val="00117D31"/>
    <w:rsid w:val="001200B2"/>
    <w:rsid w:val="0012018E"/>
    <w:rsid w:val="0012062B"/>
    <w:rsid w:val="00120927"/>
    <w:rsid w:val="0012124B"/>
    <w:rsid w:val="00121BFE"/>
    <w:rsid w:val="00122222"/>
    <w:rsid w:val="001226E3"/>
    <w:rsid w:val="00122970"/>
    <w:rsid w:val="00122F8D"/>
    <w:rsid w:val="001233B7"/>
    <w:rsid w:val="00123BC1"/>
    <w:rsid w:val="00123CBD"/>
    <w:rsid w:val="0012440D"/>
    <w:rsid w:val="00124CC7"/>
    <w:rsid w:val="001257BD"/>
    <w:rsid w:val="00125B59"/>
    <w:rsid w:val="00126052"/>
    <w:rsid w:val="0012676B"/>
    <w:rsid w:val="0012685A"/>
    <w:rsid w:val="00126CF6"/>
    <w:rsid w:val="00126D90"/>
    <w:rsid w:val="00126E48"/>
    <w:rsid w:val="00126E8D"/>
    <w:rsid w:val="001279CA"/>
    <w:rsid w:val="00130736"/>
    <w:rsid w:val="00130B95"/>
    <w:rsid w:val="0013171B"/>
    <w:rsid w:val="00131D63"/>
    <w:rsid w:val="00131DD6"/>
    <w:rsid w:val="00131ED9"/>
    <w:rsid w:val="001326DB"/>
    <w:rsid w:val="0013306E"/>
    <w:rsid w:val="00133167"/>
    <w:rsid w:val="001334B1"/>
    <w:rsid w:val="001336A4"/>
    <w:rsid w:val="00133A8A"/>
    <w:rsid w:val="00133CD0"/>
    <w:rsid w:val="00133E17"/>
    <w:rsid w:val="00134290"/>
    <w:rsid w:val="001345ED"/>
    <w:rsid w:val="00134A87"/>
    <w:rsid w:val="00135279"/>
    <w:rsid w:val="00135940"/>
    <w:rsid w:val="00135A4A"/>
    <w:rsid w:val="00135E5F"/>
    <w:rsid w:val="001362C6"/>
    <w:rsid w:val="00137016"/>
    <w:rsid w:val="001370EB"/>
    <w:rsid w:val="00137C78"/>
    <w:rsid w:val="0014037B"/>
    <w:rsid w:val="00140745"/>
    <w:rsid w:val="001411A3"/>
    <w:rsid w:val="00142668"/>
    <w:rsid w:val="00142841"/>
    <w:rsid w:val="00142E2F"/>
    <w:rsid w:val="0014312C"/>
    <w:rsid w:val="00143A14"/>
    <w:rsid w:val="00143D39"/>
    <w:rsid w:val="0014433C"/>
    <w:rsid w:val="001444FB"/>
    <w:rsid w:val="0014457C"/>
    <w:rsid w:val="001445B9"/>
    <w:rsid w:val="00144CF5"/>
    <w:rsid w:val="00144D57"/>
    <w:rsid w:val="00145124"/>
    <w:rsid w:val="00145396"/>
    <w:rsid w:val="00145A51"/>
    <w:rsid w:val="00145C17"/>
    <w:rsid w:val="001462BD"/>
    <w:rsid w:val="001463F2"/>
    <w:rsid w:val="00146671"/>
    <w:rsid w:val="001467E6"/>
    <w:rsid w:val="00146824"/>
    <w:rsid w:val="00146989"/>
    <w:rsid w:val="00146FE4"/>
    <w:rsid w:val="00147792"/>
    <w:rsid w:val="0014794C"/>
    <w:rsid w:val="00147A9F"/>
    <w:rsid w:val="00147B46"/>
    <w:rsid w:val="00150462"/>
    <w:rsid w:val="00150CFB"/>
    <w:rsid w:val="0015113C"/>
    <w:rsid w:val="00151457"/>
    <w:rsid w:val="00151467"/>
    <w:rsid w:val="001514BF"/>
    <w:rsid w:val="00151A2F"/>
    <w:rsid w:val="00151CA7"/>
    <w:rsid w:val="00151E33"/>
    <w:rsid w:val="00152170"/>
    <w:rsid w:val="00152948"/>
    <w:rsid w:val="001532FB"/>
    <w:rsid w:val="0015339E"/>
    <w:rsid w:val="00153957"/>
    <w:rsid w:val="00153A7F"/>
    <w:rsid w:val="00153DD7"/>
    <w:rsid w:val="00153E92"/>
    <w:rsid w:val="00153F97"/>
    <w:rsid w:val="0015403A"/>
    <w:rsid w:val="0015407F"/>
    <w:rsid w:val="00154766"/>
    <w:rsid w:val="00154B33"/>
    <w:rsid w:val="00154C53"/>
    <w:rsid w:val="0015516F"/>
    <w:rsid w:val="001556C9"/>
    <w:rsid w:val="00155942"/>
    <w:rsid w:val="00155997"/>
    <w:rsid w:val="00155BAC"/>
    <w:rsid w:val="00155C8F"/>
    <w:rsid w:val="00156B42"/>
    <w:rsid w:val="00157145"/>
    <w:rsid w:val="001575AE"/>
    <w:rsid w:val="0015790B"/>
    <w:rsid w:val="001600E7"/>
    <w:rsid w:val="001601AD"/>
    <w:rsid w:val="001605EA"/>
    <w:rsid w:val="001606E3"/>
    <w:rsid w:val="00160D11"/>
    <w:rsid w:val="001612D1"/>
    <w:rsid w:val="00161595"/>
    <w:rsid w:val="00161C22"/>
    <w:rsid w:val="0016244C"/>
    <w:rsid w:val="00162785"/>
    <w:rsid w:val="001634C5"/>
    <w:rsid w:val="00163CD9"/>
    <w:rsid w:val="001645CF"/>
    <w:rsid w:val="00164EBD"/>
    <w:rsid w:val="00165085"/>
    <w:rsid w:val="0016523C"/>
    <w:rsid w:val="001654ED"/>
    <w:rsid w:val="001655CB"/>
    <w:rsid w:val="00165A43"/>
    <w:rsid w:val="00165B04"/>
    <w:rsid w:val="00166464"/>
    <w:rsid w:val="0016667E"/>
    <w:rsid w:val="0016699C"/>
    <w:rsid w:val="00166BBA"/>
    <w:rsid w:val="00166EF6"/>
    <w:rsid w:val="001677F6"/>
    <w:rsid w:val="001677F8"/>
    <w:rsid w:val="001678C1"/>
    <w:rsid w:val="00167B64"/>
    <w:rsid w:val="00170535"/>
    <w:rsid w:val="00170713"/>
    <w:rsid w:val="00170887"/>
    <w:rsid w:val="00170D0A"/>
    <w:rsid w:val="00171650"/>
    <w:rsid w:val="00171906"/>
    <w:rsid w:val="001719BD"/>
    <w:rsid w:val="001720F1"/>
    <w:rsid w:val="0017307E"/>
    <w:rsid w:val="00173236"/>
    <w:rsid w:val="001735ED"/>
    <w:rsid w:val="00173975"/>
    <w:rsid w:val="00173980"/>
    <w:rsid w:val="00173E51"/>
    <w:rsid w:val="00173F4A"/>
    <w:rsid w:val="00174B4D"/>
    <w:rsid w:val="00174E05"/>
    <w:rsid w:val="0017537B"/>
    <w:rsid w:val="0017598E"/>
    <w:rsid w:val="00175FC6"/>
    <w:rsid w:val="0017642D"/>
    <w:rsid w:val="0017710A"/>
    <w:rsid w:val="001771F8"/>
    <w:rsid w:val="001774FD"/>
    <w:rsid w:val="0017751C"/>
    <w:rsid w:val="00177694"/>
    <w:rsid w:val="00177ABC"/>
    <w:rsid w:val="00177DC0"/>
    <w:rsid w:val="001800D5"/>
    <w:rsid w:val="001804B9"/>
    <w:rsid w:val="001805E9"/>
    <w:rsid w:val="00180881"/>
    <w:rsid w:val="001808CE"/>
    <w:rsid w:val="00180FA5"/>
    <w:rsid w:val="001810FD"/>
    <w:rsid w:val="0018159C"/>
    <w:rsid w:val="0018174C"/>
    <w:rsid w:val="00182320"/>
    <w:rsid w:val="001827EC"/>
    <w:rsid w:val="00182B17"/>
    <w:rsid w:val="00182E03"/>
    <w:rsid w:val="00183034"/>
    <w:rsid w:val="001837DD"/>
    <w:rsid w:val="00183915"/>
    <w:rsid w:val="00183B64"/>
    <w:rsid w:val="001841C6"/>
    <w:rsid w:val="0018491F"/>
    <w:rsid w:val="0018494D"/>
    <w:rsid w:val="0018496C"/>
    <w:rsid w:val="00184A7F"/>
    <w:rsid w:val="00184AE2"/>
    <w:rsid w:val="00184D69"/>
    <w:rsid w:val="00184DC6"/>
    <w:rsid w:val="00184F29"/>
    <w:rsid w:val="0018507E"/>
    <w:rsid w:val="001852C9"/>
    <w:rsid w:val="00185335"/>
    <w:rsid w:val="00185420"/>
    <w:rsid w:val="0018591E"/>
    <w:rsid w:val="00186700"/>
    <w:rsid w:val="00186D69"/>
    <w:rsid w:val="001872A3"/>
    <w:rsid w:val="00187D87"/>
    <w:rsid w:val="00190428"/>
    <w:rsid w:val="00190677"/>
    <w:rsid w:val="00190B90"/>
    <w:rsid w:val="00191617"/>
    <w:rsid w:val="00191A30"/>
    <w:rsid w:val="00191DF5"/>
    <w:rsid w:val="001926F2"/>
    <w:rsid w:val="00192835"/>
    <w:rsid w:val="00192C18"/>
    <w:rsid w:val="00192CCC"/>
    <w:rsid w:val="001938E9"/>
    <w:rsid w:val="00193CD9"/>
    <w:rsid w:val="00193DD0"/>
    <w:rsid w:val="0019473A"/>
    <w:rsid w:val="00194FC9"/>
    <w:rsid w:val="00195204"/>
    <w:rsid w:val="001957DA"/>
    <w:rsid w:val="00195ABE"/>
    <w:rsid w:val="00195C1B"/>
    <w:rsid w:val="00196187"/>
    <w:rsid w:val="001969D2"/>
    <w:rsid w:val="00196A0B"/>
    <w:rsid w:val="001976A9"/>
    <w:rsid w:val="001A0221"/>
    <w:rsid w:val="001A0882"/>
    <w:rsid w:val="001A142A"/>
    <w:rsid w:val="001A1771"/>
    <w:rsid w:val="001A1CD5"/>
    <w:rsid w:val="001A20B8"/>
    <w:rsid w:val="001A2703"/>
    <w:rsid w:val="001A2F48"/>
    <w:rsid w:val="001A35DB"/>
    <w:rsid w:val="001A3891"/>
    <w:rsid w:val="001A415C"/>
    <w:rsid w:val="001A45A9"/>
    <w:rsid w:val="001A462B"/>
    <w:rsid w:val="001A49D4"/>
    <w:rsid w:val="001A49FC"/>
    <w:rsid w:val="001A4C5B"/>
    <w:rsid w:val="001A5672"/>
    <w:rsid w:val="001A5B01"/>
    <w:rsid w:val="001A7024"/>
    <w:rsid w:val="001A7102"/>
    <w:rsid w:val="001A7747"/>
    <w:rsid w:val="001A7A28"/>
    <w:rsid w:val="001A7E0C"/>
    <w:rsid w:val="001B00DE"/>
    <w:rsid w:val="001B07FB"/>
    <w:rsid w:val="001B0801"/>
    <w:rsid w:val="001B0CD2"/>
    <w:rsid w:val="001B0E54"/>
    <w:rsid w:val="001B0ED5"/>
    <w:rsid w:val="001B1F57"/>
    <w:rsid w:val="001B28F8"/>
    <w:rsid w:val="001B2ABB"/>
    <w:rsid w:val="001B2BB6"/>
    <w:rsid w:val="001B3204"/>
    <w:rsid w:val="001B34A7"/>
    <w:rsid w:val="001B361D"/>
    <w:rsid w:val="001B3630"/>
    <w:rsid w:val="001B372E"/>
    <w:rsid w:val="001B3AC0"/>
    <w:rsid w:val="001B40A7"/>
    <w:rsid w:val="001B4349"/>
    <w:rsid w:val="001B48AC"/>
    <w:rsid w:val="001B4C31"/>
    <w:rsid w:val="001B4D4A"/>
    <w:rsid w:val="001B4F62"/>
    <w:rsid w:val="001B51A5"/>
    <w:rsid w:val="001B52F0"/>
    <w:rsid w:val="001B5462"/>
    <w:rsid w:val="001B5742"/>
    <w:rsid w:val="001B5DC9"/>
    <w:rsid w:val="001B6529"/>
    <w:rsid w:val="001B6763"/>
    <w:rsid w:val="001B6D44"/>
    <w:rsid w:val="001B74AE"/>
    <w:rsid w:val="001C0689"/>
    <w:rsid w:val="001C07B9"/>
    <w:rsid w:val="001C07D0"/>
    <w:rsid w:val="001C0F88"/>
    <w:rsid w:val="001C116A"/>
    <w:rsid w:val="001C12AB"/>
    <w:rsid w:val="001C22C9"/>
    <w:rsid w:val="001C24F7"/>
    <w:rsid w:val="001C2A78"/>
    <w:rsid w:val="001C2CF5"/>
    <w:rsid w:val="001C2F16"/>
    <w:rsid w:val="001C378C"/>
    <w:rsid w:val="001C3A22"/>
    <w:rsid w:val="001C4061"/>
    <w:rsid w:val="001C421A"/>
    <w:rsid w:val="001C4411"/>
    <w:rsid w:val="001C4512"/>
    <w:rsid w:val="001C465B"/>
    <w:rsid w:val="001C47A2"/>
    <w:rsid w:val="001C47F5"/>
    <w:rsid w:val="001C48EA"/>
    <w:rsid w:val="001C4C53"/>
    <w:rsid w:val="001C4C8B"/>
    <w:rsid w:val="001C4EEB"/>
    <w:rsid w:val="001C5406"/>
    <w:rsid w:val="001C5415"/>
    <w:rsid w:val="001C5B67"/>
    <w:rsid w:val="001C6297"/>
    <w:rsid w:val="001C6752"/>
    <w:rsid w:val="001C68B1"/>
    <w:rsid w:val="001C6AAC"/>
    <w:rsid w:val="001C73B4"/>
    <w:rsid w:val="001C74C8"/>
    <w:rsid w:val="001C7B24"/>
    <w:rsid w:val="001D05DD"/>
    <w:rsid w:val="001D0683"/>
    <w:rsid w:val="001D091F"/>
    <w:rsid w:val="001D09FA"/>
    <w:rsid w:val="001D0AB1"/>
    <w:rsid w:val="001D11BD"/>
    <w:rsid w:val="001D1624"/>
    <w:rsid w:val="001D1BFB"/>
    <w:rsid w:val="001D251D"/>
    <w:rsid w:val="001D2F17"/>
    <w:rsid w:val="001D3050"/>
    <w:rsid w:val="001D3249"/>
    <w:rsid w:val="001D35CE"/>
    <w:rsid w:val="001D363E"/>
    <w:rsid w:val="001D37D2"/>
    <w:rsid w:val="001D3818"/>
    <w:rsid w:val="001D3821"/>
    <w:rsid w:val="001D3E52"/>
    <w:rsid w:val="001D412E"/>
    <w:rsid w:val="001D42D9"/>
    <w:rsid w:val="001D4A18"/>
    <w:rsid w:val="001D4AB0"/>
    <w:rsid w:val="001D5428"/>
    <w:rsid w:val="001D59B0"/>
    <w:rsid w:val="001D6009"/>
    <w:rsid w:val="001D6479"/>
    <w:rsid w:val="001D6846"/>
    <w:rsid w:val="001D6946"/>
    <w:rsid w:val="001D69C9"/>
    <w:rsid w:val="001D6C2B"/>
    <w:rsid w:val="001D6CF3"/>
    <w:rsid w:val="001D703D"/>
    <w:rsid w:val="001D737A"/>
    <w:rsid w:val="001D7917"/>
    <w:rsid w:val="001E00CC"/>
    <w:rsid w:val="001E0262"/>
    <w:rsid w:val="001E08C6"/>
    <w:rsid w:val="001E08FA"/>
    <w:rsid w:val="001E0B58"/>
    <w:rsid w:val="001E0B74"/>
    <w:rsid w:val="001E1438"/>
    <w:rsid w:val="001E1D21"/>
    <w:rsid w:val="001E2A83"/>
    <w:rsid w:val="001E2F1D"/>
    <w:rsid w:val="001E333E"/>
    <w:rsid w:val="001E33CB"/>
    <w:rsid w:val="001E348A"/>
    <w:rsid w:val="001E3DB8"/>
    <w:rsid w:val="001E409E"/>
    <w:rsid w:val="001E411D"/>
    <w:rsid w:val="001E49B8"/>
    <w:rsid w:val="001E4D80"/>
    <w:rsid w:val="001E4DB3"/>
    <w:rsid w:val="001E534C"/>
    <w:rsid w:val="001E5368"/>
    <w:rsid w:val="001E551C"/>
    <w:rsid w:val="001E577F"/>
    <w:rsid w:val="001E57AF"/>
    <w:rsid w:val="001E5CCA"/>
    <w:rsid w:val="001E5D36"/>
    <w:rsid w:val="001E5FD4"/>
    <w:rsid w:val="001E64C5"/>
    <w:rsid w:val="001E665E"/>
    <w:rsid w:val="001E66DD"/>
    <w:rsid w:val="001E68E6"/>
    <w:rsid w:val="001E69DD"/>
    <w:rsid w:val="001E6B21"/>
    <w:rsid w:val="001E6DDE"/>
    <w:rsid w:val="001E731A"/>
    <w:rsid w:val="001E7DAC"/>
    <w:rsid w:val="001E7FA7"/>
    <w:rsid w:val="001F00DC"/>
    <w:rsid w:val="001F04A6"/>
    <w:rsid w:val="001F098D"/>
    <w:rsid w:val="001F1064"/>
    <w:rsid w:val="001F16F0"/>
    <w:rsid w:val="001F1ACF"/>
    <w:rsid w:val="001F1EAC"/>
    <w:rsid w:val="001F1EAF"/>
    <w:rsid w:val="001F2470"/>
    <w:rsid w:val="001F270D"/>
    <w:rsid w:val="001F28B3"/>
    <w:rsid w:val="001F2B09"/>
    <w:rsid w:val="001F35D8"/>
    <w:rsid w:val="001F3785"/>
    <w:rsid w:val="001F3D34"/>
    <w:rsid w:val="001F3D75"/>
    <w:rsid w:val="001F3F7E"/>
    <w:rsid w:val="001F4523"/>
    <w:rsid w:val="001F49D5"/>
    <w:rsid w:val="001F4D9A"/>
    <w:rsid w:val="001F4DEE"/>
    <w:rsid w:val="001F56C8"/>
    <w:rsid w:val="001F5752"/>
    <w:rsid w:val="001F5B5D"/>
    <w:rsid w:val="001F60EC"/>
    <w:rsid w:val="001F635C"/>
    <w:rsid w:val="001F68F3"/>
    <w:rsid w:val="001F69F5"/>
    <w:rsid w:val="001F6C83"/>
    <w:rsid w:val="001F6D5C"/>
    <w:rsid w:val="001F6D85"/>
    <w:rsid w:val="001F6F74"/>
    <w:rsid w:val="001F7694"/>
    <w:rsid w:val="001F7AE1"/>
    <w:rsid w:val="002002A6"/>
    <w:rsid w:val="0020068B"/>
    <w:rsid w:val="00200720"/>
    <w:rsid w:val="00201755"/>
    <w:rsid w:val="00201CD0"/>
    <w:rsid w:val="00202C78"/>
    <w:rsid w:val="00204052"/>
    <w:rsid w:val="00204072"/>
    <w:rsid w:val="00204386"/>
    <w:rsid w:val="00204E76"/>
    <w:rsid w:val="002055A1"/>
    <w:rsid w:val="00205FA3"/>
    <w:rsid w:val="00206238"/>
    <w:rsid w:val="00206382"/>
    <w:rsid w:val="002070CB"/>
    <w:rsid w:val="0020716C"/>
    <w:rsid w:val="0020717D"/>
    <w:rsid w:val="002072D7"/>
    <w:rsid w:val="00207336"/>
    <w:rsid w:val="002074E7"/>
    <w:rsid w:val="00207585"/>
    <w:rsid w:val="0020770B"/>
    <w:rsid w:val="00207748"/>
    <w:rsid w:val="002077FE"/>
    <w:rsid w:val="00207F0E"/>
    <w:rsid w:val="00210040"/>
    <w:rsid w:val="0021018C"/>
    <w:rsid w:val="00210304"/>
    <w:rsid w:val="002107AD"/>
    <w:rsid w:val="00210811"/>
    <w:rsid w:val="002108E2"/>
    <w:rsid w:val="00210B95"/>
    <w:rsid w:val="0021142C"/>
    <w:rsid w:val="00211F6D"/>
    <w:rsid w:val="002127DA"/>
    <w:rsid w:val="00212B45"/>
    <w:rsid w:val="00213104"/>
    <w:rsid w:val="0021355F"/>
    <w:rsid w:val="0021389E"/>
    <w:rsid w:val="00213A72"/>
    <w:rsid w:val="00213E57"/>
    <w:rsid w:val="0021404A"/>
    <w:rsid w:val="002141DE"/>
    <w:rsid w:val="0021427C"/>
    <w:rsid w:val="00214352"/>
    <w:rsid w:val="00214B4A"/>
    <w:rsid w:val="00214F8A"/>
    <w:rsid w:val="002154E7"/>
    <w:rsid w:val="00215C2B"/>
    <w:rsid w:val="00215C64"/>
    <w:rsid w:val="00215CC9"/>
    <w:rsid w:val="00215DE5"/>
    <w:rsid w:val="00215E32"/>
    <w:rsid w:val="002162D4"/>
    <w:rsid w:val="00216542"/>
    <w:rsid w:val="00216682"/>
    <w:rsid w:val="00216CB1"/>
    <w:rsid w:val="00217736"/>
    <w:rsid w:val="002177C0"/>
    <w:rsid w:val="00217961"/>
    <w:rsid w:val="00217B35"/>
    <w:rsid w:val="00217BF4"/>
    <w:rsid w:val="00220068"/>
    <w:rsid w:val="00220550"/>
    <w:rsid w:val="0022066D"/>
    <w:rsid w:val="002206EA"/>
    <w:rsid w:val="00220C0A"/>
    <w:rsid w:val="00220F36"/>
    <w:rsid w:val="002212BE"/>
    <w:rsid w:val="002213E9"/>
    <w:rsid w:val="002214E0"/>
    <w:rsid w:val="00221AA9"/>
    <w:rsid w:val="00221D39"/>
    <w:rsid w:val="002221DB"/>
    <w:rsid w:val="00222350"/>
    <w:rsid w:val="00222493"/>
    <w:rsid w:val="002228A8"/>
    <w:rsid w:val="002228E0"/>
    <w:rsid w:val="00222ACD"/>
    <w:rsid w:val="00222D51"/>
    <w:rsid w:val="002235E3"/>
    <w:rsid w:val="00224172"/>
    <w:rsid w:val="00224C09"/>
    <w:rsid w:val="00224D02"/>
    <w:rsid w:val="00224D0F"/>
    <w:rsid w:val="0022518E"/>
    <w:rsid w:val="0022536E"/>
    <w:rsid w:val="002255BD"/>
    <w:rsid w:val="0022662D"/>
    <w:rsid w:val="00226A24"/>
    <w:rsid w:val="002270AB"/>
    <w:rsid w:val="00227204"/>
    <w:rsid w:val="0022720A"/>
    <w:rsid w:val="00227ED5"/>
    <w:rsid w:val="0023014C"/>
    <w:rsid w:val="00230246"/>
    <w:rsid w:val="002302E8"/>
    <w:rsid w:val="00230A86"/>
    <w:rsid w:val="00230DC3"/>
    <w:rsid w:val="0023152F"/>
    <w:rsid w:val="0023163D"/>
    <w:rsid w:val="002317BB"/>
    <w:rsid w:val="00231AA7"/>
    <w:rsid w:val="00231BB3"/>
    <w:rsid w:val="00232675"/>
    <w:rsid w:val="00232EA9"/>
    <w:rsid w:val="00233244"/>
    <w:rsid w:val="0023389B"/>
    <w:rsid w:val="00233B0B"/>
    <w:rsid w:val="00234A6B"/>
    <w:rsid w:val="00234C26"/>
    <w:rsid w:val="00234C83"/>
    <w:rsid w:val="00234D37"/>
    <w:rsid w:val="00235267"/>
    <w:rsid w:val="0023573D"/>
    <w:rsid w:val="00235E34"/>
    <w:rsid w:val="00235F8F"/>
    <w:rsid w:val="002362AC"/>
    <w:rsid w:val="00236A65"/>
    <w:rsid w:val="002371F0"/>
    <w:rsid w:val="0023755B"/>
    <w:rsid w:val="00237652"/>
    <w:rsid w:val="00237D03"/>
    <w:rsid w:val="00237D84"/>
    <w:rsid w:val="0024029C"/>
    <w:rsid w:val="002405B5"/>
    <w:rsid w:val="0024081D"/>
    <w:rsid w:val="00240AA4"/>
    <w:rsid w:val="00240B39"/>
    <w:rsid w:val="002410B4"/>
    <w:rsid w:val="00241134"/>
    <w:rsid w:val="002414BB"/>
    <w:rsid w:val="0024182B"/>
    <w:rsid w:val="002418D9"/>
    <w:rsid w:val="00241B4C"/>
    <w:rsid w:val="002420EB"/>
    <w:rsid w:val="00242745"/>
    <w:rsid w:val="002427D7"/>
    <w:rsid w:val="00243044"/>
    <w:rsid w:val="00243457"/>
    <w:rsid w:val="002436AB"/>
    <w:rsid w:val="00243963"/>
    <w:rsid w:val="00243E97"/>
    <w:rsid w:val="002441C7"/>
    <w:rsid w:val="0024492D"/>
    <w:rsid w:val="002449E8"/>
    <w:rsid w:val="00244A6C"/>
    <w:rsid w:val="00244FDD"/>
    <w:rsid w:val="00245AA9"/>
    <w:rsid w:val="00245ACA"/>
    <w:rsid w:val="00245DB1"/>
    <w:rsid w:val="00246089"/>
    <w:rsid w:val="002461D2"/>
    <w:rsid w:val="00247513"/>
    <w:rsid w:val="00247E28"/>
    <w:rsid w:val="00250616"/>
    <w:rsid w:val="0025072B"/>
    <w:rsid w:val="002507A2"/>
    <w:rsid w:val="002509BA"/>
    <w:rsid w:val="00250F81"/>
    <w:rsid w:val="0025147E"/>
    <w:rsid w:val="0025164D"/>
    <w:rsid w:val="002520CC"/>
    <w:rsid w:val="002521ED"/>
    <w:rsid w:val="0025232A"/>
    <w:rsid w:val="00252807"/>
    <w:rsid w:val="002528B5"/>
    <w:rsid w:val="00252BFF"/>
    <w:rsid w:val="00253059"/>
    <w:rsid w:val="0025319E"/>
    <w:rsid w:val="002531F6"/>
    <w:rsid w:val="002532B6"/>
    <w:rsid w:val="00253508"/>
    <w:rsid w:val="00253C45"/>
    <w:rsid w:val="00253F3B"/>
    <w:rsid w:val="002541B1"/>
    <w:rsid w:val="002542CD"/>
    <w:rsid w:val="00254327"/>
    <w:rsid w:val="002544CC"/>
    <w:rsid w:val="0025494D"/>
    <w:rsid w:val="00254BDE"/>
    <w:rsid w:val="00254F04"/>
    <w:rsid w:val="00254F41"/>
    <w:rsid w:val="002550C9"/>
    <w:rsid w:val="002551F7"/>
    <w:rsid w:val="002553A9"/>
    <w:rsid w:val="00255474"/>
    <w:rsid w:val="002555A8"/>
    <w:rsid w:val="00255688"/>
    <w:rsid w:val="002556D8"/>
    <w:rsid w:val="002557B2"/>
    <w:rsid w:val="00255818"/>
    <w:rsid w:val="00255B96"/>
    <w:rsid w:val="0025674F"/>
    <w:rsid w:val="00256CEC"/>
    <w:rsid w:val="00257008"/>
    <w:rsid w:val="00257108"/>
    <w:rsid w:val="00257134"/>
    <w:rsid w:val="00257221"/>
    <w:rsid w:val="00257464"/>
    <w:rsid w:val="00257CFD"/>
    <w:rsid w:val="0026056C"/>
    <w:rsid w:val="00260D07"/>
    <w:rsid w:val="00260FA8"/>
    <w:rsid w:val="002610E1"/>
    <w:rsid w:val="00261163"/>
    <w:rsid w:val="002613C9"/>
    <w:rsid w:val="00261430"/>
    <w:rsid w:val="00261FC5"/>
    <w:rsid w:val="002627B7"/>
    <w:rsid w:val="002628C0"/>
    <w:rsid w:val="00262902"/>
    <w:rsid w:val="00262A38"/>
    <w:rsid w:val="00262EED"/>
    <w:rsid w:val="00263541"/>
    <w:rsid w:val="0026389A"/>
    <w:rsid w:val="00263C31"/>
    <w:rsid w:val="00263CE7"/>
    <w:rsid w:val="00263F52"/>
    <w:rsid w:val="00264874"/>
    <w:rsid w:val="00264A8C"/>
    <w:rsid w:val="00264B01"/>
    <w:rsid w:val="00264E21"/>
    <w:rsid w:val="00265DA4"/>
    <w:rsid w:val="002663D7"/>
    <w:rsid w:val="00266D7A"/>
    <w:rsid w:val="00267040"/>
    <w:rsid w:val="00267149"/>
    <w:rsid w:val="002673C4"/>
    <w:rsid w:val="00267529"/>
    <w:rsid w:val="002677C9"/>
    <w:rsid w:val="00267CD5"/>
    <w:rsid w:val="00270076"/>
    <w:rsid w:val="00270A68"/>
    <w:rsid w:val="00270B53"/>
    <w:rsid w:val="0027120C"/>
    <w:rsid w:val="002714E7"/>
    <w:rsid w:val="00271A9E"/>
    <w:rsid w:val="00272874"/>
    <w:rsid w:val="002731C0"/>
    <w:rsid w:val="00273CF1"/>
    <w:rsid w:val="00274060"/>
    <w:rsid w:val="002745BC"/>
    <w:rsid w:val="002748D1"/>
    <w:rsid w:val="00274D21"/>
    <w:rsid w:val="00275597"/>
    <w:rsid w:val="002755D3"/>
    <w:rsid w:val="0027587B"/>
    <w:rsid w:val="00275B07"/>
    <w:rsid w:val="00275F48"/>
    <w:rsid w:val="002765AA"/>
    <w:rsid w:val="002770D1"/>
    <w:rsid w:val="00280484"/>
    <w:rsid w:val="00280884"/>
    <w:rsid w:val="00280ABF"/>
    <w:rsid w:val="00281942"/>
    <w:rsid w:val="00281EF7"/>
    <w:rsid w:val="00282626"/>
    <w:rsid w:val="002828A3"/>
    <w:rsid w:val="00283265"/>
    <w:rsid w:val="00283285"/>
    <w:rsid w:val="002832B8"/>
    <w:rsid w:val="002833A5"/>
    <w:rsid w:val="00283816"/>
    <w:rsid w:val="002838B2"/>
    <w:rsid w:val="002843CD"/>
    <w:rsid w:val="002849D3"/>
    <w:rsid w:val="00284A98"/>
    <w:rsid w:val="00284CF1"/>
    <w:rsid w:val="00285387"/>
    <w:rsid w:val="00285B81"/>
    <w:rsid w:val="00286128"/>
    <w:rsid w:val="002864D5"/>
    <w:rsid w:val="002868F1"/>
    <w:rsid w:val="00286EB9"/>
    <w:rsid w:val="0028763C"/>
    <w:rsid w:val="00287A3B"/>
    <w:rsid w:val="00287F93"/>
    <w:rsid w:val="00290357"/>
    <w:rsid w:val="00290FB1"/>
    <w:rsid w:val="0029100E"/>
    <w:rsid w:val="00291061"/>
    <w:rsid w:val="00291373"/>
    <w:rsid w:val="002918F0"/>
    <w:rsid w:val="00291C8A"/>
    <w:rsid w:val="00291D36"/>
    <w:rsid w:val="00291F15"/>
    <w:rsid w:val="00292ADA"/>
    <w:rsid w:val="00292B7B"/>
    <w:rsid w:val="00292BD1"/>
    <w:rsid w:val="00292C53"/>
    <w:rsid w:val="0029330E"/>
    <w:rsid w:val="002934C4"/>
    <w:rsid w:val="00294041"/>
    <w:rsid w:val="00294077"/>
    <w:rsid w:val="00294284"/>
    <w:rsid w:val="002944B4"/>
    <w:rsid w:val="0029464A"/>
    <w:rsid w:val="002946AA"/>
    <w:rsid w:val="00294860"/>
    <w:rsid w:val="00294AD4"/>
    <w:rsid w:val="00294E3E"/>
    <w:rsid w:val="00295317"/>
    <w:rsid w:val="002958FD"/>
    <w:rsid w:val="00295BB4"/>
    <w:rsid w:val="00295FF2"/>
    <w:rsid w:val="00296225"/>
    <w:rsid w:val="00296286"/>
    <w:rsid w:val="00296675"/>
    <w:rsid w:val="00297A53"/>
    <w:rsid w:val="00297BEE"/>
    <w:rsid w:val="00297BEF"/>
    <w:rsid w:val="002A0536"/>
    <w:rsid w:val="002A0656"/>
    <w:rsid w:val="002A0AAE"/>
    <w:rsid w:val="002A0DC4"/>
    <w:rsid w:val="002A0FB0"/>
    <w:rsid w:val="002A1034"/>
    <w:rsid w:val="002A1B42"/>
    <w:rsid w:val="002A1DE6"/>
    <w:rsid w:val="002A30D2"/>
    <w:rsid w:val="002A362C"/>
    <w:rsid w:val="002A39BE"/>
    <w:rsid w:val="002A3A96"/>
    <w:rsid w:val="002A3B6D"/>
    <w:rsid w:val="002A3BB5"/>
    <w:rsid w:val="002A3BE8"/>
    <w:rsid w:val="002A400C"/>
    <w:rsid w:val="002A401B"/>
    <w:rsid w:val="002A4813"/>
    <w:rsid w:val="002A4B94"/>
    <w:rsid w:val="002A4C65"/>
    <w:rsid w:val="002A51FF"/>
    <w:rsid w:val="002A52E0"/>
    <w:rsid w:val="002A546B"/>
    <w:rsid w:val="002A69FD"/>
    <w:rsid w:val="002A7A70"/>
    <w:rsid w:val="002B0212"/>
    <w:rsid w:val="002B0839"/>
    <w:rsid w:val="002B08B8"/>
    <w:rsid w:val="002B0EA4"/>
    <w:rsid w:val="002B106C"/>
    <w:rsid w:val="002B113E"/>
    <w:rsid w:val="002B17B7"/>
    <w:rsid w:val="002B1AA8"/>
    <w:rsid w:val="002B1B72"/>
    <w:rsid w:val="002B20A7"/>
    <w:rsid w:val="002B274B"/>
    <w:rsid w:val="002B2CA1"/>
    <w:rsid w:val="002B3C05"/>
    <w:rsid w:val="002B3F8E"/>
    <w:rsid w:val="002B46E8"/>
    <w:rsid w:val="002B49D5"/>
    <w:rsid w:val="002B50A0"/>
    <w:rsid w:val="002B51FC"/>
    <w:rsid w:val="002B5E96"/>
    <w:rsid w:val="002B6DDD"/>
    <w:rsid w:val="002B748F"/>
    <w:rsid w:val="002B7E5B"/>
    <w:rsid w:val="002B7EDB"/>
    <w:rsid w:val="002C0BC4"/>
    <w:rsid w:val="002C1CD0"/>
    <w:rsid w:val="002C1F26"/>
    <w:rsid w:val="002C1FC0"/>
    <w:rsid w:val="002C23B4"/>
    <w:rsid w:val="002C2534"/>
    <w:rsid w:val="002C28B0"/>
    <w:rsid w:val="002C2A90"/>
    <w:rsid w:val="002C3003"/>
    <w:rsid w:val="002C3C69"/>
    <w:rsid w:val="002C3EFD"/>
    <w:rsid w:val="002C3FA3"/>
    <w:rsid w:val="002C3FD0"/>
    <w:rsid w:val="002C44B0"/>
    <w:rsid w:val="002C5BA6"/>
    <w:rsid w:val="002C5BEA"/>
    <w:rsid w:val="002C5C70"/>
    <w:rsid w:val="002C5D32"/>
    <w:rsid w:val="002C6033"/>
    <w:rsid w:val="002C6420"/>
    <w:rsid w:val="002C6A45"/>
    <w:rsid w:val="002C6B04"/>
    <w:rsid w:val="002C6CDC"/>
    <w:rsid w:val="002C6D4D"/>
    <w:rsid w:val="002C7E6C"/>
    <w:rsid w:val="002C7FC6"/>
    <w:rsid w:val="002D06D7"/>
    <w:rsid w:val="002D0783"/>
    <w:rsid w:val="002D07D6"/>
    <w:rsid w:val="002D0FDF"/>
    <w:rsid w:val="002D11E5"/>
    <w:rsid w:val="002D1443"/>
    <w:rsid w:val="002D168E"/>
    <w:rsid w:val="002D1E9A"/>
    <w:rsid w:val="002D21BE"/>
    <w:rsid w:val="002D23D6"/>
    <w:rsid w:val="002D2611"/>
    <w:rsid w:val="002D31A4"/>
    <w:rsid w:val="002D33B0"/>
    <w:rsid w:val="002D47B2"/>
    <w:rsid w:val="002D52D1"/>
    <w:rsid w:val="002D5588"/>
    <w:rsid w:val="002D56EF"/>
    <w:rsid w:val="002D580F"/>
    <w:rsid w:val="002D5DCB"/>
    <w:rsid w:val="002D5F60"/>
    <w:rsid w:val="002D632B"/>
    <w:rsid w:val="002D63A3"/>
    <w:rsid w:val="002D68C8"/>
    <w:rsid w:val="002D6BEF"/>
    <w:rsid w:val="002D7586"/>
    <w:rsid w:val="002D7767"/>
    <w:rsid w:val="002D78A8"/>
    <w:rsid w:val="002D79B1"/>
    <w:rsid w:val="002D7A0F"/>
    <w:rsid w:val="002E117F"/>
    <w:rsid w:val="002E1340"/>
    <w:rsid w:val="002E14E9"/>
    <w:rsid w:val="002E2275"/>
    <w:rsid w:val="002E2CF1"/>
    <w:rsid w:val="002E31E0"/>
    <w:rsid w:val="002E35AD"/>
    <w:rsid w:val="002E376D"/>
    <w:rsid w:val="002E37C1"/>
    <w:rsid w:val="002E3B55"/>
    <w:rsid w:val="002E424D"/>
    <w:rsid w:val="002E47DD"/>
    <w:rsid w:val="002E482F"/>
    <w:rsid w:val="002E4859"/>
    <w:rsid w:val="002E4873"/>
    <w:rsid w:val="002E4C64"/>
    <w:rsid w:val="002E4DDA"/>
    <w:rsid w:val="002E5414"/>
    <w:rsid w:val="002E5E78"/>
    <w:rsid w:val="002E6A62"/>
    <w:rsid w:val="002E6D9C"/>
    <w:rsid w:val="002E74DF"/>
    <w:rsid w:val="002F007A"/>
    <w:rsid w:val="002F075C"/>
    <w:rsid w:val="002F10EB"/>
    <w:rsid w:val="002F13BC"/>
    <w:rsid w:val="002F1A11"/>
    <w:rsid w:val="002F1F06"/>
    <w:rsid w:val="002F1F31"/>
    <w:rsid w:val="002F2382"/>
    <w:rsid w:val="002F26BB"/>
    <w:rsid w:val="002F2A94"/>
    <w:rsid w:val="002F2F86"/>
    <w:rsid w:val="002F366E"/>
    <w:rsid w:val="002F4088"/>
    <w:rsid w:val="002F4134"/>
    <w:rsid w:val="002F5265"/>
    <w:rsid w:val="002F5811"/>
    <w:rsid w:val="002F5BA0"/>
    <w:rsid w:val="002F5FCD"/>
    <w:rsid w:val="002F60FE"/>
    <w:rsid w:val="002F6799"/>
    <w:rsid w:val="002F6A0A"/>
    <w:rsid w:val="002F6CE5"/>
    <w:rsid w:val="002F6E06"/>
    <w:rsid w:val="002F738F"/>
    <w:rsid w:val="002F7BAF"/>
    <w:rsid w:val="002F7D6D"/>
    <w:rsid w:val="0030010A"/>
    <w:rsid w:val="0030096A"/>
    <w:rsid w:val="00300C42"/>
    <w:rsid w:val="00300F55"/>
    <w:rsid w:val="00301445"/>
    <w:rsid w:val="003014F5"/>
    <w:rsid w:val="00301A01"/>
    <w:rsid w:val="003022E0"/>
    <w:rsid w:val="0030239F"/>
    <w:rsid w:val="003026F4"/>
    <w:rsid w:val="003030FC"/>
    <w:rsid w:val="003033D0"/>
    <w:rsid w:val="00303CB5"/>
    <w:rsid w:val="003042E1"/>
    <w:rsid w:val="003043C9"/>
    <w:rsid w:val="00304808"/>
    <w:rsid w:val="00304915"/>
    <w:rsid w:val="003056C6"/>
    <w:rsid w:val="003056F5"/>
    <w:rsid w:val="00305717"/>
    <w:rsid w:val="00305AFF"/>
    <w:rsid w:val="00305E90"/>
    <w:rsid w:val="003062CF"/>
    <w:rsid w:val="003068AB"/>
    <w:rsid w:val="0030793A"/>
    <w:rsid w:val="00307A5E"/>
    <w:rsid w:val="00310144"/>
    <w:rsid w:val="003108C0"/>
    <w:rsid w:val="00310DD5"/>
    <w:rsid w:val="00311172"/>
    <w:rsid w:val="00311BC5"/>
    <w:rsid w:val="00312415"/>
    <w:rsid w:val="00313037"/>
    <w:rsid w:val="00313401"/>
    <w:rsid w:val="00313448"/>
    <w:rsid w:val="003135AF"/>
    <w:rsid w:val="00313965"/>
    <w:rsid w:val="00314193"/>
    <w:rsid w:val="00314627"/>
    <w:rsid w:val="0031492F"/>
    <w:rsid w:val="003149C8"/>
    <w:rsid w:val="00314A21"/>
    <w:rsid w:val="00314D04"/>
    <w:rsid w:val="00314F85"/>
    <w:rsid w:val="00315213"/>
    <w:rsid w:val="00315839"/>
    <w:rsid w:val="00315B30"/>
    <w:rsid w:val="00315F8B"/>
    <w:rsid w:val="0031655D"/>
    <w:rsid w:val="003165A0"/>
    <w:rsid w:val="00316818"/>
    <w:rsid w:val="00316C31"/>
    <w:rsid w:val="00316DA3"/>
    <w:rsid w:val="00316EC3"/>
    <w:rsid w:val="00317247"/>
    <w:rsid w:val="0031769F"/>
    <w:rsid w:val="0031790D"/>
    <w:rsid w:val="003179BF"/>
    <w:rsid w:val="00320671"/>
    <w:rsid w:val="00320868"/>
    <w:rsid w:val="003208AC"/>
    <w:rsid w:val="00321717"/>
    <w:rsid w:val="00321918"/>
    <w:rsid w:val="00321E8B"/>
    <w:rsid w:val="003226A6"/>
    <w:rsid w:val="00322A1F"/>
    <w:rsid w:val="00322E93"/>
    <w:rsid w:val="00323253"/>
    <w:rsid w:val="003238B2"/>
    <w:rsid w:val="003239A9"/>
    <w:rsid w:val="00323DDD"/>
    <w:rsid w:val="00323DFB"/>
    <w:rsid w:val="00323F24"/>
    <w:rsid w:val="0032416C"/>
    <w:rsid w:val="0032458C"/>
    <w:rsid w:val="00324BE5"/>
    <w:rsid w:val="00325C66"/>
    <w:rsid w:val="003260B6"/>
    <w:rsid w:val="00326D7C"/>
    <w:rsid w:val="003274CB"/>
    <w:rsid w:val="003276EB"/>
    <w:rsid w:val="00327942"/>
    <w:rsid w:val="00327C39"/>
    <w:rsid w:val="003301B0"/>
    <w:rsid w:val="003306B0"/>
    <w:rsid w:val="003307AA"/>
    <w:rsid w:val="00330913"/>
    <w:rsid w:val="00330CCF"/>
    <w:rsid w:val="00330DCE"/>
    <w:rsid w:val="00330E3F"/>
    <w:rsid w:val="00330EB5"/>
    <w:rsid w:val="00331B00"/>
    <w:rsid w:val="00331DFE"/>
    <w:rsid w:val="003325B1"/>
    <w:rsid w:val="00332690"/>
    <w:rsid w:val="0033310C"/>
    <w:rsid w:val="00333AFA"/>
    <w:rsid w:val="0033402B"/>
    <w:rsid w:val="003344D5"/>
    <w:rsid w:val="00334BF7"/>
    <w:rsid w:val="0033501B"/>
    <w:rsid w:val="003356CD"/>
    <w:rsid w:val="003357B7"/>
    <w:rsid w:val="00335A65"/>
    <w:rsid w:val="00335B0B"/>
    <w:rsid w:val="00335BBB"/>
    <w:rsid w:val="0033638E"/>
    <w:rsid w:val="00336BFE"/>
    <w:rsid w:val="00336D17"/>
    <w:rsid w:val="00337561"/>
    <w:rsid w:val="0033767B"/>
    <w:rsid w:val="0033776D"/>
    <w:rsid w:val="003378EA"/>
    <w:rsid w:val="003402E8"/>
    <w:rsid w:val="00340CC2"/>
    <w:rsid w:val="003412D2"/>
    <w:rsid w:val="003415B0"/>
    <w:rsid w:val="00341818"/>
    <w:rsid w:val="0034205C"/>
    <w:rsid w:val="0034308D"/>
    <w:rsid w:val="003436B1"/>
    <w:rsid w:val="003436B6"/>
    <w:rsid w:val="003439D3"/>
    <w:rsid w:val="00343D8A"/>
    <w:rsid w:val="00344236"/>
    <w:rsid w:val="0034485A"/>
    <w:rsid w:val="00344899"/>
    <w:rsid w:val="00344B21"/>
    <w:rsid w:val="00345022"/>
    <w:rsid w:val="00345583"/>
    <w:rsid w:val="0034582A"/>
    <w:rsid w:val="003458C8"/>
    <w:rsid w:val="003458F3"/>
    <w:rsid w:val="0034636F"/>
    <w:rsid w:val="00346989"/>
    <w:rsid w:val="00346C52"/>
    <w:rsid w:val="00346EFE"/>
    <w:rsid w:val="003473F4"/>
    <w:rsid w:val="0034763D"/>
    <w:rsid w:val="00347B81"/>
    <w:rsid w:val="00350198"/>
    <w:rsid w:val="00350A05"/>
    <w:rsid w:val="00350A51"/>
    <w:rsid w:val="00350D67"/>
    <w:rsid w:val="00351619"/>
    <w:rsid w:val="003517DD"/>
    <w:rsid w:val="003518E6"/>
    <w:rsid w:val="00351BA9"/>
    <w:rsid w:val="003522C7"/>
    <w:rsid w:val="003529D4"/>
    <w:rsid w:val="00352D67"/>
    <w:rsid w:val="0035318C"/>
    <w:rsid w:val="00353301"/>
    <w:rsid w:val="0035387B"/>
    <w:rsid w:val="00353C44"/>
    <w:rsid w:val="00354300"/>
    <w:rsid w:val="0035431A"/>
    <w:rsid w:val="00354713"/>
    <w:rsid w:val="0035526E"/>
    <w:rsid w:val="00355BC7"/>
    <w:rsid w:val="00355E6D"/>
    <w:rsid w:val="003561BA"/>
    <w:rsid w:val="00356B23"/>
    <w:rsid w:val="00356B61"/>
    <w:rsid w:val="00356B6B"/>
    <w:rsid w:val="00356CD8"/>
    <w:rsid w:val="0035763F"/>
    <w:rsid w:val="00360032"/>
    <w:rsid w:val="003601B9"/>
    <w:rsid w:val="0036048F"/>
    <w:rsid w:val="00360885"/>
    <w:rsid w:val="00360C1B"/>
    <w:rsid w:val="00360D0F"/>
    <w:rsid w:val="003626FC"/>
    <w:rsid w:val="00362B2A"/>
    <w:rsid w:val="00362BB2"/>
    <w:rsid w:val="00363092"/>
    <w:rsid w:val="00363E01"/>
    <w:rsid w:val="003643EE"/>
    <w:rsid w:val="00364658"/>
    <w:rsid w:val="00364795"/>
    <w:rsid w:val="00364BDC"/>
    <w:rsid w:val="00364F44"/>
    <w:rsid w:val="0036507B"/>
    <w:rsid w:val="00365159"/>
    <w:rsid w:val="00365469"/>
    <w:rsid w:val="00365A0A"/>
    <w:rsid w:val="00365A70"/>
    <w:rsid w:val="0036607C"/>
    <w:rsid w:val="00366123"/>
    <w:rsid w:val="00366A55"/>
    <w:rsid w:val="00366B94"/>
    <w:rsid w:val="00367581"/>
    <w:rsid w:val="00367765"/>
    <w:rsid w:val="00367AE5"/>
    <w:rsid w:val="00367BB5"/>
    <w:rsid w:val="00367DEC"/>
    <w:rsid w:val="00367E1C"/>
    <w:rsid w:val="00370716"/>
    <w:rsid w:val="00371471"/>
    <w:rsid w:val="003718A9"/>
    <w:rsid w:val="00371B39"/>
    <w:rsid w:val="00371D8D"/>
    <w:rsid w:val="003724D8"/>
    <w:rsid w:val="003725B4"/>
    <w:rsid w:val="00372A4C"/>
    <w:rsid w:val="00372F62"/>
    <w:rsid w:val="00373421"/>
    <w:rsid w:val="003735F7"/>
    <w:rsid w:val="00373E9E"/>
    <w:rsid w:val="00374838"/>
    <w:rsid w:val="00374841"/>
    <w:rsid w:val="003749F8"/>
    <w:rsid w:val="00374B90"/>
    <w:rsid w:val="00374BBA"/>
    <w:rsid w:val="00374F4A"/>
    <w:rsid w:val="003754AB"/>
    <w:rsid w:val="003755BD"/>
    <w:rsid w:val="00375635"/>
    <w:rsid w:val="00375A17"/>
    <w:rsid w:val="00375D38"/>
    <w:rsid w:val="003762B8"/>
    <w:rsid w:val="003763E5"/>
    <w:rsid w:val="0037640C"/>
    <w:rsid w:val="0037685F"/>
    <w:rsid w:val="00376F8A"/>
    <w:rsid w:val="00377750"/>
    <w:rsid w:val="003805A3"/>
    <w:rsid w:val="00380609"/>
    <w:rsid w:val="00380DCB"/>
    <w:rsid w:val="003811BF"/>
    <w:rsid w:val="00381905"/>
    <w:rsid w:val="00381A1B"/>
    <w:rsid w:val="0038205D"/>
    <w:rsid w:val="0038253C"/>
    <w:rsid w:val="003825A3"/>
    <w:rsid w:val="0038289B"/>
    <w:rsid w:val="003828E6"/>
    <w:rsid w:val="00382B02"/>
    <w:rsid w:val="00382C37"/>
    <w:rsid w:val="00382D7B"/>
    <w:rsid w:val="003832BF"/>
    <w:rsid w:val="00383501"/>
    <w:rsid w:val="0038358B"/>
    <w:rsid w:val="00383896"/>
    <w:rsid w:val="003838FB"/>
    <w:rsid w:val="00383A52"/>
    <w:rsid w:val="00384047"/>
    <w:rsid w:val="00384556"/>
    <w:rsid w:val="0038478B"/>
    <w:rsid w:val="00384A06"/>
    <w:rsid w:val="00384FF0"/>
    <w:rsid w:val="003853F7"/>
    <w:rsid w:val="0038557A"/>
    <w:rsid w:val="00385785"/>
    <w:rsid w:val="00385A25"/>
    <w:rsid w:val="00385E23"/>
    <w:rsid w:val="00385EE9"/>
    <w:rsid w:val="00386205"/>
    <w:rsid w:val="00386721"/>
    <w:rsid w:val="00386E88"/>
    <w:rsid w:val="00387082"/>
    <w:rsid w:val="003870B8"/>
    <w:rsid w:val="003878B3"/>
    <w:rsid w:val="003878B6"/>
    <w:rsid w:val="00387C03"/>
    <w:rsid w:val="0039142F"/>
    <w:rsid w:val="00391472"/>
    <w:rsid w:val="00391997"/>
    <w:rsid w:val="00391B77"/>
    <w:rsid w:val="0039224D"/>
    <w:rsid w:val="003923AE"/>
    <w:rsid w:val="003924BB"/>
    <w:rsid w:val="00392E5D"/>
    <w:rsid w:val="00392EA7"/>
    <w:rsid w:val="00393AD5"/>
    <w:rsid w:val="00393B57"/>
    <w:rsid w:val="00393E36"/>
    <w:rsid w:val="00393E70"/>
    <w:rsid w:val="003946FE"/>
    <w:rsid w:val="003953F9"/>
    <w:rsid w:val="0039557F"/>
    <w:rsid w:val="0039592A"/>
    <w:rsid w:val="00395C14"/>
    <w:rsid w:val="00395F1B"/>
    <w:rsid w:val="00395FA5"/>
    <w:rsid w:val="003961DF"/>
    <w:rsid w:val="00396226"/>
    <w:rsid w:val="003968F1"/>
    <w:rsid w:val="00396A26"/>
    <w:rsid w:val="00396AC7"/>
    <w:rsid w:val="00396B76"/>
    <w:rsid w:val="003978BE"/>
    <w:rsid w:val="003A01C5"/>
    <w:rsid w:val="003A01DF"/>
    <w:rsid w:val="003A0609"/>
    <w:rsid w:val="003A0EAC"/>
    <w:rsid w:val="003A0F64"/>
    <w:rsid w:val="003A13C0"/>
    <w:rsid w:val="003A178F"/>
    <w:rsid w:val="003A1CF3"/>
    <w:rsid w:val="003A1D19"/>
    <w:rsid w:val="003A1E05"/>
    <w:rsid w:val="003A21DE"/>
    <w:rsid w:val="003A22A5"/>
    <w:rsid w:val="003A2823"/>
    <w:rsid w:val="003A2E00"/>
    <w:rsid w:val="003A30B6"/>
    <w:rsid w:val="003A317E"/>
    <w:rsid w:val="003A3558"/>
    <w:rsid w:val="003A368A"/>
    <w:rsid w:val="003A42E5"/>
    <w:rsid w:val="003A44A4"/>
    <w:rsid w:val="003A44FD"/>
    <w:rsid w:val="003A45F4"/>
    <w:rsid w:val="003A5A01"/>
    <w:rsid w:val="003A5E2A"/>
    <w:rsid w:val="003A67F0"/>
    <w:rsid w:val="003A6D55"/>
    <w:rsid w:val="003A725F"/>
    <w:rsid w:val="003A770C"/>
    <w:rsid w:val="003A7838"/>
    <w:rsid w:val="003A7C73"/>
    <w:rsid w:val="003A7C99"/>
    <w:rsid w:val="003A7E35"/>
    <w:rsid w:val="003B028F"/>
    <w:rsid w:val="003B0824"/>
    <w:rsid w:val="003B15FC"/>
    <w:rsid w:val="003B19B4"/>
    <w:rsid w:val="003B1D14"/>
    <w:rsid w:val="003B219E"/>
    <w:rsid w:val="003B2483"/>
    <w:rsid w:val="003B2D61"/>
    <w:rsid w:val="003B307F"/>
    <w:rsid w:val="003B31CC"/>
    <w:rsid w:val="003B3439"/>
    <w:rsid w:val="003B3DFD"/>
    <w:rsid w:val="003B4154"/>
    <w:rsid w:val="003B49FE"/>
    <w:rsid w:val="003B4A47"/>
    <w:rsid w:val="003B4E5C"/>
    <w:rsid w:val="003B5016"/>
    <w:rsid w:val="003B6404"/>
    <w:rsid w:val="003B680F"/>
    <w:rsid w:val="003B6991"/>
    <w:rsid w:val="003B6F96"/>
    <w:rsid w:val="003B708F"/>
    <w:rsid w:val="003B77B1"/>
    <w:rsid w:val="003B7A31"/>
    <w:rsid w:val="003C0101"/>
    <w:rsid w:val="003C06FE"/>
    <w:rsid w:val="003C0968"/>
    <w:rsid w:val="003C0D86"/>
    <w:rsid w:val="003C0FB5"/>
    <w:rsid w:val="003C1519"/>
    <w:rsid w:val="003C156C"/>
    <w:rsid w:val="003C15A8"/>
    <w:rsid w:val="003C16E5"/>
    <w:rsid w:val="003C1794"/>
    <w:rsid w:val="003C1CDE"/>
    <w:rsid w:val="003C26A0"/>
    <w:rsid w:val="003C2EB5"/>
    <w:rsid w:val="003C33FB"/>
    <w:rsid w:val="003C3510"/>
    <w:rsid w:val="003C3585"/>
    <w:rsid w:val="003C35CA"/>
    <w:rsid w:val="003C40C4"/>
    <w:rsid w:val="003C4500"/>
    <w:rsid w:val="003C49DA"/>
    <w:rsid w:val="003C49DC"/>
    <w:rsid w:val="003C4B54"/>
    <w:rsid w:val="003C4BB6"/>
    <w:rsid w:val="003C4F19"/>
    <w:rsid w:val="003C5052"/>
    <w:rsid w:val="003C508C"/>
    <w:rsid w:val="003C57B5"/>
    <w:rsid w:val="003C581C"/>
    <w:rsid w:val="003C63C1"/>
    <w:rsid w:val="003C6838"/>
    <w:rsid w:val="003C688C"/>
    <w:rsid w:val="003C6A4E"/>
    <w:rsid w:val="003C6D92"/>
    <w:rsid w:val="003C7A2C"/>
    <w:rsid w:val="003C7BDD"/>
    <w:rsid w:val="003D02FA"/>
    <w:rsid w:val="003D0B3E"/>
    <w:rsid w:val="003D1D30"/>
    <w:rsid w:val="003D2196"/>
    <w:rsid w:val="003D2384"/>
    <w:rsid w:val="003D26F4"/>
    <w:rsid w:val="003D2977"/>
    <w:rsid w:val="003D2C20"/>
    <w:rsid w:val="003D2C9C"/>
    <w:rsid w:val="003D3A53"/>
    <w:rsid w:val="003D3D53"/>
    <w:rsid w:val="003D407E"/>
    <w:rsid w:val="003D4503"/>
    <w:rsid w:val="003D452B"/>
    <w:rsid w:val="003D4C17"/>
    <w:rsid w:val="003D4D37"/>
    <w:rsid w:val="003D507B"/>
    <w:rsid w:val="003D5473"/>
    <w:rsid w:val="003D5488"/>
    <w:rsid w:val="003D6235"/>
    <w:rsid w:val="003D6254"/>
    <w:rsid w:val="003D6414"/>
    <w:rsid w:val="003D643E"/>
    <w:rsid w:val="003D6AA0"/>
    <w:rsid w:val="003D6B53"/>
    <w:rsid w:val="003D6EF4"/>
    <w:rsid w:val="003D76E6"/>
    <w:rsid w:val="003D7775"/>
    <w:rsid w:val="003D7AE5"/>
    <w:rsid w:val="003E0325"/>
    <w:rsid w:val="003E07DA"/>
    <w:rsid w:val="003E09C1"/>
    <w:rsid w:val="003E0D8B"/>
    <w:rsid w:val="003E0F24"/>
    <w:rsid w:val="003E105D"/>
    <w:rsid w:val="003E172A"/>
    <w:rsid w:val="003E1AFF"/>
    <w:rsid w:val="003E1F2B"/>
    <w:rsid w:val="003E2145"/>
    <w:rsid w:val="003E2C3E"/>
    <w:rsid w:val="003E3058"/>
    <w:rsid w:val="003E36AB"/>
    <w:rsid w:val="003E395F"/>
    <w:rsid w:val="003E400B"/>
    <w:rsid w:val="003E4647"/>
    <w:rsid w:val="003E496C"/>
    <w:rsid w:val="003E4D42"/>
    <w:rsid w:val="003E4FB3"/>
    <w:rsid w:val="003E50E1"/>
    <w:rsid w:val="003E5606"/>
    <w:rsid w:val="003E5CE4"/>
    <w:rsid w:val="003E5ED2"/>
    <w:rsid w:val="003E7327"/>
    <w:rsid w:val="003E78E2"/>
    <w:rsid w:val="003E7A3B"/>
    <w:rsid w:val="003E7E14"/>
    <w:rsid w:val="003E7FE5"/>
    <w:rsid w:val="003F0057"/>
    <w:rsid w:val="003F03D2"/>
    <w:rsid w:val="003F0449"/>
    <w:rsid w:val="003F04D3"/>
    <w:rsid w:val="003F0C02"/>
    <w:rsid w:val="003F0D66"/>
    <w:rsid w:val="003F0D87"/>
    <w:rsid w:val="003F0E35"/>
    <w:rsid w:val="003F0EAC"/>
    <w:rsid w:val="003F0F69"/>
    <w:rsid w:val="003F1646"/>
    <w:rsid w:val="003F1F2A"/>
    <w:rsid w:val="003F304D"/>
    <w:rsid w:val="003F36BA"/>
    <w:rsid w:val="003F43BC"/>
    <w:rsid w:val="003F461C"/>
    <w:rsid w:val="003F4673"/>
    <w:rsid w:val="003F51C1"/>
    <w:rsid w:val="003F573D"/>
    <w:rsid w:val="003F5FF6"/>
    <w:rsid w:val="003F6185"/>
    <w:rsid w:val="003F6405"/>
    <w:rsid w:val="003F644F"/>
    <w:rsid w:val="003F6A8D"/>
    <w:rsid w:val="003F6B78"/>
    <w:rsid w:val="003F6D22"/>
    <w:rsid w:val="003F71A6"/>
    <w:rsid w:val="003F7735"/>
    <w:rsid w:val="003F7A21"/>
    <w:rsid w:val="003F7A29"/>
    <w:rsid w:val="003F7ABB"/>
    <w:rsid w:val="003F7F8C"/>
    <w:rsid w:val="00400595"/>
    <w:rsid w:val="004008A5"/>
    <w:rsid w:val="00400DE7"/>
    <w:rsid w:val="004022E6"/>
    <w:rsid w:val="00402BEF"/>
    <w:rsid w:val="00402BF8"/>
    <w:rsid w:val="0040325A"/>
    <w:rsid w:val="004039EC"/>
    <w:rsid w:val="0040408C"/>
    <w:rsid w:val="0040410F"/>
    <w:rsid w:val="00404EAE"/>
    <w:rsid w:val="00405040"/>
    <w:rsid w:val="0040569A"/>
    <w:rsid w:val="004056D6"/>
    <w:rsid w:val="00405728"/>
    <w:rsid w:val="0040662B"/>
    <w:rsid w:val="0040700E"/>
    <w:rsid w:val="0040707A"/>
    <w:rsid w:val="00407264"/>
    <w:rsid w:val="004078B7"/>
    <w:rsid w:val="004100E4"/>
    <w:rsid w:val="00410D89"/>
    <w:rsid w:val="00410E4F"/>
    <w:rsid w:val="00410FC8"/>
    <w:rsid w:val="0041123F"/>
    <w:rsid w:val="0041238B"/>
    <w:rsid w:val="00412423"/>
    <w:rsid w:val="00412823"/>
    <w:rsid w:val="00412D74"/>
    <w:rsid w:val="00412FC4"/>
    <w:rsid w:val="004130E2"/>
    <w:rsid w:val="00413583"/>
    <w:rsid w:val="004135FD"/>
    <w:rsid w:val="00413DAB"/>
    <w:rsid w:val="004144DA"/>
    <w:rsid w:val="0041575C"/>
    <w:rsid w:val="0041581E"/>
    <w:rsid w:val="0041588E"/>
    <w:rsid w:val="00415C3F"/>
    <w:rsid w:val="004163E9"/>
    <w:rsid w:val="00416619"/>
    <w:rsid w:val="00416CAD"/>
    <w:rsid w:val="00416F4B"/>
    <w:rsid w:val="004171E0"/>
    <w:rsid w:val="00417358"/>
    <w:rsid w:val="004174CA"/>
    <w:rsid w:val="00417505"/>
    <w:rsid w:val="0041797E"/>
    <w:rsid w:val="00420246"/>
    <w:rsid w:val="00420C54"/>
    <w:rsid w:val="00421409"/>
    <w:rsid w:val="00421558"/>
    <w:rsid w:val="00421DB8"/>
    <w:rsid w:val="00422418"/>
    <w:rsid w:val="0042251F"/>
    <w:rsid w:val="00422B17"/>
    <w:rsid w:val="00422EBA"/>
    <w:rsid w:val="00422FE9"/>
    <w:rsid w:val="00423050"/>
    <w:rsid w:val="0042320D"/>
    <w:rsid w:val="00423AD0"/>
    <w:rsid w:val="00424496"/>
    <w:rsid w:val="00424593"/>
    <w:rsid w:val="00424808"/>
    <w:rsid w:val="00424AAC"/>
    <w:rsid w:val="00425411"/>
    <w:rsid w:val="00425826"/>
    <w:rsid w:val="00426199"/>
    <w:rsid w:val="004262E7"/>
    <w:rsid w:val="00426974"/>
    <w:rsid w:val="00426A15"/>
    <w:rsid w:val="00426A67"/>
    <w:rsid w:val="00426AD1"/>
    <w:rsid w:val="00426B80"/>
    <w:rsid w:val="00426CEE"/>
    <w:rsid w:val="0042711D"/>
    <w:rsid w:val="004273B2"/>
    <w:rsid w:val="004274D7"/>
    <w:rsid w:val="00427B69"/>
    <w:rsid w:val="00427FC9"/>
    <w:rsid w:val="00430860"/>
    <w:rsid w:val="004309A0"/>
    <w:rsid w:val="00430D94"/>
    <w:rsid w:val="00430EFD"/>
    <w:rsid w:val="00430F60"/>
    <w:rsid w:val="00431A11"/>
    <w:rsid w:val="00431D12"/>
    <w:rsid w:val="00432452"/>
    <w:rsid w:val="004327B0"/>
    <w:rsid w:val="00433B16"/>
    <w:rsid w:val="00433DC6"/>
    <w:rsid w:val="00434445"/>
    <w:rsid w:val="0043464B"/>
    <w:rsid w:val="004349AD"/>
    <w:rsid w:val="00434D29"/>
    <w:rsid w:val="0043594A"/>
    <w:rsid w:val="004365C6"/>
    <w:rsid w:val="004367C3"/>
    <w:rsid w:val="00436A1A"/>
    <w:rsid w:val="004370F8"/>
    <w:rsid w:val="004371DF"/>
    <w:rsid w:val="004378BA"/>
    <w:rsid w:val="00437A8E"/>
    <w:rsid w:val="00437D63"/>
    <w:rsid w:val="00440735"/>
    <w:rsid w:val="004408E4"/>
    <w:rsid w:val="00440926"/>
    <w:rsid w:val="00441010"/>
    <w:rsid w:val="004413CA"/>
    <w:rsid w:val="004413CD"/>
    <w:rsid w:val="004419A3"/>
    <w:rsid w:val="00441FD4"/>
    <w:rsid w:val="004424FD"/>
    <w:rsid w:val="00442690"/>
    <w:rsid w:val="004426FE"/>
    <w:rsid w:val="004427E1"/>
    <w:rsid w:val="00442DD8"/>
    <w:rsid w:val="0044330D"/>
    <w:rsid w:val="00443348"/>
    <w:rsid w:val="0044356E"/>
    <w:rsid w:val="004436A3"/>
    <w:rsid w:val="00443718"/>
    <w:rsid w:val="004438A3"/>
    <w:rsid w:val="00443B52"/>
    <w:rsid w:val="00444691"/>
    <w:rsid w:val="004450AC"/>
    <w:rsid w:val="00445389"/>
    <w:rsid w:val="00445477"/>
    <w:rsid w:val="00445BF9"/>
    <w:rsid w:val="00445DA4"/>
    <w:rsid w:val="00446DF0"/>
    <w:rsid w:val="0044710C"/>
    <w:rsid w:val="004472E9"/>
    <w:rsid w:val="00447674"/>
    <w:rsid w:val="0044770C"/>
    <w:rsid w:val="00450159"/>
    <w:rsid w:val="00450228"/>
    <w:rsid w:val="004503F6"/>
    <w:rsid w:val="004506BB"/>
    <w:rsid w:val="00450778"/>
    <w:rsid w:val="00450A5F"/>
    <w:rsid w:val="00450CEB"/>
    <w:rsid w:val="00450CF3"/>
    <w:rsid w:val="00450D51"/>
    <w:rsid w:val="004516BB"/>
    <w:rsid w:val="00451E23"/>
    <w:rsid w:val="0045322F"/>
    <w:rsid w:val="0045324C"/>
    <w:rsid w:val="0045351E"/>
    <w:rsid w:val="00454CE0"/>
    <w:rsid w:val="00454F4B"/>
    <w:rsid w:val="00455156"/>
    <w:rsid w:val="00455750"/>
    <w:rsid w:val="004557AC"/>
    <w:rsid w:val="00455A75"/>
    <w:rsid w:val="00455F68"/>
    <w:rsid w:val="00456E13"/>
    <w:rsid w:val="00456F9F"/>
    <w:rsid w:val="00457F81"/>
    <w:rsid w:val="00457FB5"/>
    <w:rsid w:val="0046003B"/>
    <w:rsid w:val="004606A7"/>
    <w:rsid w:val="0046074C"/>
    <w:rsid w:val="00460AF6"/>
    <w:rsid w:val="00461080"/>
    <w:rsid w:val="00461432"/>
    <w:rsid w:val="00461853"/>
    <w:rsid w:val="0046196E"/>
    <w:rsid w:val="00462321"/>
    <w:rsid w:val="00462698"/>
    <w:rsid w:val="00462CAC"/>
    <w:rsid w:val="0046323A"/>
    <w:rsid w:val="00463641"/>
    <w:rsid w:val="00463653"/>
    <w:rsid w:val="004637A6"/>
    <w:rsid w:val="00464242"/>
    <w:rsid w:val="00464390"/>
    <w:rsid w:val="004646F6"/>
    <w:rsid w:val="004647BC"/>
    <w:rsid w:val="004649B1"/>
    <w:rsid w:val="00464CB0"/>
    <w:rsid w:val="00464F50"/>
    <w:rsid w:val="004661D2"/>
    <w:rsid w:val="0046625C"/>
    <w:rsid w:val="00466945"/>
    <w:rsid w:val="00466A5C"/>
    <w:rsid w:val="00466E21"/>
    <w:rsid w:val="00467129"/>
    <w:rsid w:val="00467465"/>
    <w:rsid w:val="0046783D"/>
    <w:rsid w:val="0047047A"/>
    <w:rsid w:val="00470517"/>
    <w:rsid w:val="00470B88"/>
    <w:rsid w:val="00470CAD"/>
    <w:rsid w:val="0047138E"/>
    <w:rsid w:val="004714DB"/>
    <w:rsid w:val="004721EA"/>
    <w:rsid w:val="00472647"/>
    <w:rsid w:val="00473095"/>
    <w:rsid w:val="0047354D"/>
    <w:rsid w:val="00473DF5"/>
    <w:rsid w:val="00474FF0"/>
    <w:rsid w:val="00475018"/>
    <w:rsid w:val="0047504B"/>
    <w:rsid w:val="00475151"/>
    <w:rsid w:val="00475ADA"/>
    <w:rsid w:val="00475BCC"/>
    <w:rsid w:val="00475F21"/>
    <w:rsid w:val="0047620D"/>
    <w:rsid w:val="004762C6"/>
    <w:rsid w:val="0047709F"/>
    <w:rsid w:val="004770B6"/>
    <w:rsid w:val="0047765E"/>
    <w:rsid w:val="0047798E"/>
    <w:rsid w:val="00477DA2"/>
    <w:rsid w:val="00477FD8"/>
    <w:rsid w:val="004808D8"/>
    <w:rsid w:val="00480BC6"/>
    <w:rsid w:val="0048164E"/>
    <w:rsid w:val="00481C60"/>
    <w:rsid w:val="004820C0"/>
    <w:rsid w:val="00483033"/>
    <w:rsid w:val="00483809"/>
    <w:rsid w:val="00483945"/>
    <w:rsid w:val="00483A07"/>
    <w:rsid w:val="00483B24"/>
    <w:rsid w:val="00483B30"/>
    <w:rsid w:val="00483C60"/>
    <w:rsid w:val="004841DC"/>
    <w:rsid w:val="00484710"/>
    <w:rsid w:val="00485778"/>
    <w:rsid w:val="0048590F"/>
    <w:rsid w:val="00485C03"/>
    <w:rsid w:val="00485FDE"/>
    <w:rsid w:val="0048641D"/>
    <w:rsid w:val="00486743"/>
    <w:rsid w:val="0048697B"/>
    <w:rsid w:val="004871BB"/>
    <w:rsid w:val="00487D6B"/>
    <w:rsid w:val="004904A4"/>
    <w:rsid w:val="00490F38"/>
    <w:rsid w:val="004912DF"/>
    <w:rsid w:val="00491445"/>
    <w:rsid w:val="0049160C"/>
    <w:rsid w:val="0049162B"/>
    <w:rsid w:val="00491C20"/>
    <w:rsid w:val="004928D1"/>
    <w:rsid w:val="0049292A"/>
    <w:rsid w:val="00492A11"/>
    <w:rsid w:val="00492A43"/>
    <w:rsid w:val="00492B2F"/>
    <w:rsid w:val="00492D29"/>
    <w:rsid w:val="00492F0B"/>
    <w:rsid w:val="0049302B"/>
    <w:rsid w:val="004933B7"/>
    <w:rsid w:val="004933FB"/>
    <w:rsid w:val="00493666"/>
    <w:rsid w:val="004937A3"/>
    <w:rsid w:val="00493DA6"/>
    <w:rsid w:val="00493DBB"/>
    <w:rsid w:val="00494EB7"/>
    <w:rsid w:val="004959A2"/>
    <w:rsid w:val="004959CF"/>
    <w:rsid w:val="00495A7E"/>
    <w:rsid w:val="004964C9"/>
    <w:rsid w:val="00496871"/>
    <w:rsid w:val="00496BB3"/>
    <w:rsid w:val="00496C8F"/>
    <w:rsid w:val="00497848"/>
    <w:rsid w:val="004A17F6"/>
    <w:rsid w:val="004A1839"/>
    <w:rsid w:val="004A1CF9"/>
    <w:rsid w:val="004A1FF4"/>
    <w:rsid w:val="004A2E72"/>
    <w:rsid w:val="004A2E7D"/>
    <w:rsid w:val="004A2F03"/>
    <w:rsid w:val="004A3186"/>
    <w:rsid w:val="004A3419"/>
    <w:rsid w:val="004A3BCA"/>
    <w:rsid w:val="004A4463"/>
    <w:rsid w:val="004A50EF"/>
    <w:rsid w:val="004A5171"/>
    <w:rsid w:val="004A58E9"/>
    <w:rsid w:val="004A623D"/>
    <w:rsid w:val="004A65A5"/>
    <w:rsid w:val="004A65C5"/>
    <w:rsid w:val="004A6616"/>
    <w:rsid w:val="004A66A9"/>
    <w:rsid w:val="004A71FB"/>
    <w:rsid w:val="004A7B65"/>
    <w:rsid w:val="004A7D49"/>
    <w:rsid w:val="004B07C8"/>
    <w:rsid w:val="004B0E39"/>
    <w:rsid w:val="004B10BF"/>
    <w:rsid w:val="004B1FC5"/>
    <w:rsid w:val="004B27F4"/>
    <w:rsid w:val="004B35C6"/>
    <w:rsid w:val="004B3BBA"/>
    <w:rsid w:val="004B3EF8"/>
    <w:rsid w:val="004B3F90"/>
    <w:rsid w:val="004B47AA"/>
    <w:rsid w:val="004B4924"/>
    <w:rsid w:val="004B5375"/>
    <w:rsid w:val="004B5773"/>
    <w:rsid w:val="004B5786"/>
    <w:rsid w:val="004B5F9E"/>
    <w:rsid w:val="004B62A0"/>
    <w:rsid w:val="004B62D1"/>
    <w:rsid w:val="004B6829"/>
    <w:rsid w:val="004B6FEA"/>
    <w:rsid w:val="004B7555"/>
    <w:rsid w:val="004B7C4D"/>
    <w:rsid w:val="004C001E"/>
    <w:rsid w:val="004C0732"/>
    <w:rsid w:val="004C09E0"/>
    <w:rsid w:val="004C0FDC"/>
    <w:rsid w:val="004C1351"/>
    <w:rsid w:val="004C1E06"/>
    <w:rsid w:val="004C29A6"/>
    <w:rsid w:val="004C2BAD"/>
    <w:rsid w:val="004C3CFE"/>
    <w:rsid w:val="004C3F35"/>
    <w:rsid w:val="004C4349"/>
    <w:rsid w:val="004C4362"/>
    <w:rsid w:val="004C481B"/>
    <w:rsid w:val="004C4937"/>
    <w:rsid w:val="004C4BD8"/>
    <w:rsid w:val="004C64EB"/>
    <w:rsid w:val="004C65F8"/>
    <w:rsid w:val="004C6AAF"/>
    <w:rsid w:val="004C704C"/>
    <w:rsid w:val="004C712F"/>
    <w:rsid w:val="004C76A8"/>
    <w:rsid w:val="004C76CD"/>
    <w:rsid w:val="004C78AD"/>
    <w:rsid w:val="004C7BD3"/>
    <w:rsid w:val="004C7C1D"/>
    <w:rsid w:val="004C7D1D"/>
    <w:rsid w:val="004D0147"/>
    <w:rsid w:val="004D035A"/>
    <w:rsid w:val="004D07D8"/>
    <w:rsid w:val="004D0E8D"/>
    <w:rsid w:val="004D0EF4"/>
    <w:rsid w:val="004D1584"/>
    <w:rsid w:val="004D159B"/>
    <w:rsid w:val="004D1A08"/>
    <w:rsid w:val="004D1BA4"/>
    <w:rsid w:val="004D27AB"/>
    <w:rsid w:val="004D2BBC"/>
    <w:rsid w:val="004D314C"/>
    <w:rsid w:val="004D31EE"/>
    <w:rsid w:val="004D33BD"/>
    <w:rsid w:val="004D357D"/>
    <w:rsid w:val="004D3D60"/>
    <w:rsid w:val="004D3DD4"/>
    <w:rsid w:val="004D3F8C"/>
    <w:rsid w:val="004D4302"/>
    <w:rsid w:val="004D4B5A"/>
    <w:rsid w:val="004D4CD2"/>
    <w:rsid w:val="004D4E02"/>
    <w:rsid w:val="004D4E20"/>
    <w:rsid w:val="004D5319"/>
    <w:rsid w:val="004D62B1"/>
    <w:rsid w:val="004D6599"/>
    <w:rsid w:val="004D6CCC"/>
    <w:rsid w:val="004D6F39"/>
    <w:rsid w:val="004D7B0D"/>
    <w:rsid w:val="004D7FA0"/>
    <w:rsid w:val="004E02E1"/>
    <w:rsid w:val="004E06A9"/>
    <w:rsid w:val="004E1118"/>
    <w:rsid w:val="004E1233"/>
    <w:rsid w:val="004E1A51"/>
    <w:rsid w:val="004E1BAA"/>
    <w:rsid w:val="004E1D88"/>
    <w:rsid w:val="004E1EA7"/>
    <w:rsid w:val="004E24FF"/>
    <w:rsid w:val="004E2593"/>
    <w:rsid w:val="004E27EE"/>
    <w:rsid w:val="004E2888"/>
    <w:rsid w:val="004E2DE3"/>
    <w:rsid w:val="004E2E51"/>
    <w:rsid w:val="004E2EB5"/>
    <w:rsid w:val="004E2F6A"/>
    <w:rsid w:val="004E309F"/>
    <w:rsid w:val="004E4488"/>
    <w:rsid w:val="004E459A"/>
    <w:rsid w:val="004E4D11"/>
    <w:rsid w:val="004E51FF"/>
    <w:rsid w:val="004E56FD"/>
    <w:rsid w:val="004E593F"/>
    <w:rsid w:val="004E5B6E"/>
    <w:rsid w:val="004E6051"/>
    <w:rsid w:val="004E6AD5"/>
    <w:rsid w:val="004E6C2E"/>
    <w:rsid w:val="004E744C"/>
    <w:rsid w:val="004E760C"/>
    <w:rsid w:val="004E7AFC"/>
    <w:rsid w:val="004E7DE4"/>
    <w:rsid w:val="004F003D"/>
    <w:rsid w:val="004F014F"/>
    <w:rsid w:val="004F15CF"/>
    <w:rsid w:val="004F15E0"/>
    <w:rsid w:val="004F1BF2"/>
    <w:rsid w:val="004F1E07"/>
    <w:rsid w:val="004F1E4E"/>
    <w:rsid w:val="004F1F83"/>
    <w:rsid w:val="004F217C"/>
    <w:rsid w:val="004F230F"/>
    <w:rsid w:val="004F2967"/>
    <w:rsid w:val="004F30DB"/>
    <w:rsid w:val="004F35CC"/>
    <w:rsid w:val="004F35E4"/>
    <w:rsid w:val="004F3901"/>
    <w:rsid w:val="004F3B9D"/>
    <w:rsid w:val="004F3CBB"/>
    <w:rsid w:val="004F3D45"/>
    <w:rsid w:val="004F416C"/>
    <w:rsid w:val="004F425A"/>
    <w:rsid w:val="004F429C"/>
    <w:rsid w:val="004F43DD"/>
    <w:rsid w:val="004F56B9"/>
    <w:rsid w:val="004F5773"/>
    <w:rsid w:val="004F5A8C"/>
    <w:rsid w:val="004F6B34"/>
    <w:rsid w:val="004F6D01"/>
    <w:rsid w:val="004F708C"/>
    <w:rsid w:val="004F74FE"/>
    <w:rsid w:val="00500062"/>
    <w:rsid w:val="00500614"/>
    <w:rsid w:val="00500B6C"/>
    <w:rsid w:val="00500D15"/>
    <w:rsid w:val="005012E2"/>
    <w:rsid w:val="00501DA0"/>
    <w:rsid w:val="00502723"/>
    <w:rsid w:val="0050301C"/>
    <w:rsid w:val="00503161"/>
    <w:rsid w:val="00503202"/>
    <w:rsid w:val="0050334E"/>
    <w:rsid w:val="005035AF"/>
    <w:rsid w:val="005036C0"/>
    <w:rsid w:val="00503934"/>
    <w:rsid w:val="00503B84"/>
    <w:rsid w:val="0050438E"/>
    <w:rsid w:val="00504A3E"/>
    <w:rsid w:val="0050505D"/>
    <w:rsid w:val="0050530B"/>
    <w:rsid w:val="00505544"/>
    <w:rsid w:val="00505B5F"/>
    <w:rsid w:val="00505CDD"/>
    <w:rsid w:val="00505E34"/>
    <w:rsid w:val="00506194"/>
    <w:rsid w:val="005065DC"/>
    <w:rsid w:val="005066E8"/>
    <w:rsid w:val="0050752B"/>
    <w:rsid w:val="005102C9"/>
    <w:rsid w:val="0051085B"/>
    <w:rsid w:val="005108B9"/>
    <w:rsid w:val="00510B91"/>
    <w:rsid w:val="00510CD3"/>
    <w:rsid w:val="00511C4F"/>
    <w:rsid w:val="00511F84"/>
    <w:rsid w:val="00511FAD"/>
    <w:rsid w:val="005124BF"/>
    <w:rsid w:val="00512E8E"/>
    <w:rsid w:val="00513411"/>
    <w:rsid w:val="00513AB5"/>
    <w:rsid w:val="00513B28"/>
    <w:rsid w:val="00513FBF"/>
    <w:rsid w:val="00514697"/>
    <w:rsid w:val="005146A5"/>
    <w:rsid w:val="00514A58"/>
    <w:rsid w:val="00514A75"/>
    <w:rsid w:val="00514DE5"/>
    <w:rsid w:val="005151D8"/>
    <w:rsid w:val="00515281"/>
    <w:rsid w:val="005158BC"/>
    <w:rsid w:val="00515DB5"/>
    <w:rsid w:val="00516017"/>
    <w:rsid w:val="00516061"/>
    <w:rsid w:val="00516317"/>
    <w:rsid w:val="00516673"/>
    <w:rsid w:val="005166EF"/>
    <w:rsid w:val="00516BC6"/>
    <w:rsid w:val="00516D7D"/>
    <w:rsid w:val="00517ADA"/>
    <w:rsid w:val="0052081D"/>
    <w:rsid w:val="00520970"/>
    <w:rsid w:val="00520AD7"/>
    <w:rsid w:val="00521077"/>
    <w:rsid w:val="00521D17"/>
    <w:rsid w:val="005222FB"/>
    <w:rsid w:val="0052231D"/>
    <w:rsid w:val="005225FA"/>
    <w:rsid w:val="0052264A"/>
    <w:rsid w:val="00522729"/>
    <w:rsid w:val="0052320D"/>
    <w:rsid w:val="005235DC"/>
    <w:rsid w:val="005236CB"/>
    <w:rsid w:val="00523FE5"/>
    <w:rsid w:val="0052491B"/>
    <w:rsid w:val="00524C0A"/>
    <w:rsid w:val="00524CC7"/>
    <w:rsid w:val="00524E3C"/>
    <w:rsid w:val="00524FEA"/>
    <w:rsid w:val="00525406"/>
    <w:rsid w:val="00525BD6"/>
    <w:rsid w:val="00525E51"/>
    <w:rsid w:val="00526031"/>
    <w:rsid w:val="00526074"/>
    <w:rsid w:val="0052686F"/>
    <w:rsid w:val="00526F78"/>
    <w:rsid w:val="00526FEE"/>
    <w:rsid w:val="005274E6"/>
    <w:rsid w:val="005275CE"/>
    <w:rsid w:val="00527D79"/>
    <w:rsid w:val="00530946"/>
    <w:rsid w:val="00531097"/>
    <w:rsid w:val="0053111D"/>
    <w:rsid w:val="005315D3"/>
    <w:rsid w:val="00531FEB"/>
    <w:rsid w:val="005322B9"/>
    <w:rsid w:val="0053252C"/>
    <w:rsid w:val="00533057"/>
    <w:rsid w:val="00533515"/>
    <w:rsid w:val="00533573"/>
    <w:rsid w:val="005335C6"/>
    <w:rsid w:val="00534306"/>
    <w:rsid w:val="00534A3F"/>
    <w:rsid w:val="00534D66"/>
    <w:rsid w:val="0053532D"/>
    <w:rsid w:val="005353E3"/>
    <w:rsid w:val="005356BC"/>
    <w:rsid w:val="00535883"/>
    <w:rsid w:val="005358DC"/>
    <w:rsid w:val="00535B5B"/>
    <w:rsid w:val="00535C42"/>
    <w:rsid w:val="005360ED"/>
    <w:rsid w:val="0053642F"/>
    <w:rsid w:val="00536AEF"/>
    <w:rsid w:val="00536DB4"/>
    <w:rsid w:val="005370FA"/>
    <w:rsid w:val="0053715C"/>
    <w:rsid w:val="0053736F"/>
    <w:rsid w:val="0053753E"/>
    <w:rsid w:val="00537558"/>
    <w:rsid w:val="00537831"/>
    <w:rsid w:val="005379FA"/>
    <w:rsid w:val="0054037F"/>
    <w:rsid w:val="005403D9"/>
    <w:rsid w:val="0054050B"/>
    <w:rsid w:val="00540F12"/>
    <w:rsid w:val="0054147F"/>
    <w:rsid w:val="00541745"/>
    <w:rsid w:val="0054179C"/>
    <w:rsid w:val="00541B21"/>
    <w:rsid w:val="00541E1C"/>
    <w:rsid w:val="005420D5"/>
    <w:rsid w:val="00542F8A"/>
    <w:rsid w:val="005430C7"/>
    <w:rsid w:val="00544A12"/>
    <w:rsid w:val="00544AE2"/>
    <w:rsid w:val="00545DE7"/>
    <w:rsid w:val="005461F7"/>
    <w:rsid w:val="00546FA4"/>
    <w:rsid w:val="00547169"/>
    <w:rsid w:val="0054733C"/>
    <w:rsid w:val="00547E61"/>
    <w:rsid w:val="00547E86"/>
    <w:rsid w:val="005502DF"/>
    <w:rsid w:val="00550AB6"/>
    <w:rsid w:val="00551564"/>
    <w:rsid w:val="005520EF"/>
    <w:rsid w:val="005521B1"/>
    <w:rsid w:val="00552C74"/>
    <w:rsid w:val="00552DE4"/>
    <w:rsid w:val="00552E2F"/>
    <w:rsid w:val="00553074"/>
    <w:rsid w:val="005531D4"/>
    <w:rsid w:val="00553546"/>
    <w:rsid w:val="00553737"/>
    <w:rsid w:val="00554296"/>
    <w:rsid w:val="00554D24"/>
    <w:rsid w:val="00554E44"/>
    <w:rsid w:val="00554F4E"/>
    <w:rsid w:val="00554FE6"/>
    <w:rsid w:val="00555F1C"/>
    <w:rsid w:val="005560E0"/>
    <w:rsid w:val="00557353"/>
    <w:rsid w:val="005575C4"/>
    <w:rsid w:val="0055788A"/>
    <w:rsid w:val="0056099A"/>
    <w:rsid w:val="00560D00"/>
    <w:rsid w:val="005622A3"/>
    <w:rsid w:val="005623EE"/>
    <w:rsid w:val="005627E7"/>
    <w:rsid w:val="00562928"/>
    <w:rsid w:val="00562A8E"/>
    <w:rsid w:val="00562F8B"/>
    <w:rsid w:val="00563DD9"/>
    <w:rsid w:val="005640F8"/>
    <w:rsid w:val="005641F5"/>
    <w:rsid w:val="00564663"/>
    <w:rsid w:val="00564E26"/>
    <w:rsid w:val="00565015"/>
    <w:rsid w:val="00565077"/>
    <w:rsid w:val="00565508"/>
    <w:rsid w:val="00565D89"/>
    <w:rsid w:val="005662A0"/>
    <w:rsid w:val="005664EF"/>
    <w:rsid w:val="005672CC"/>
    <w:rsid w:val="0056764C"/>
    <w:rsid w:val="00567D50"/>
    <w:rsid w:val="00570009"/>
    <w:rsid w:val="00570240"/>
    <w:rsid w:val="00570CD1"/>
    <w:rsid w:val="00570FB5"/>
    <w:rsid w:val="00571569"/>
    <w:rsid w:val="005717E4"/>
    <w:rsid w:val="00571EE0"/>
    <w:rsid w:val="0057310F"/>
    <w:rsid w:val="00574405"/>
    <w:rsid w:val="00574492"/>
    <w:rsid w:val="00574556"/>
    <w:rsid w:val="00574828"/>
    <w:rsid w:val="005748F8"/>
    <w:rsid w:val="00574FB0"/>
    <w:rsid w:val="00575310"/>
    <w:rsid w:val="0057551B"/>
    <w:rsid w:val="005759F0"/>
    <w:rsid w:val="00575D46"/>
    <w:rsid w:val="005768F6"/>
    <w:rsid w:val="0057749B"/>
    <w:rsid w:val="00580817"/>
    <w:rsid w:val="00580848"/>
    <w:rsid w:val="00580B50"/>
    <w:rsid w:val="005815E1"/>
    <w:rsid w:val="005818A4"/>
    <w:rsid w:val="00581CB3"/>
    <w:rsid w:val="00582721"/>
    <w:rsid w:val="00583028"/>
    <w:rsid w:val="00583092"/>
    <w:rsid w:val="0058330B"/>
    <w:rsid w:val="005837BD"/>
    <w:rsid w:val="005839E2"/>
    <w:rsid w:val="00583AAC"/>
    <w:rsid w:val="00584711"/>
    <w:rsid w:val="005849C2"/>
    <w:rsid w:val="00584A94"/>
    <w:rsid w:val="00584AF3"/>
    <w:rsid w:val="00585076"/>
    <w:rsid w:val="00585BA0"/>
    <w:rsid w:val="00585D89"/>
    <w:rsid w:val="00585F2A"/>
    <w:rsid w:val="005860AE"/>
    <w:rsid w:val="00586874"/>
    <w:rsid w:val="00586969"/>
    <w:rsid w:val="00586C9E"/>
    <w:rsid w:val="00586F01"/>
    <w:rsid w:val="00587667"/>
    <w:rsid w:val="00587ADD"/>
    <w:rsid w:val="00587AF4"/>
    <w:rsid w:val="00587C9A"/>
    <w:rsid w:val="00590333"/>
    <w:rsid w:val="00590406"/>
    <w:rsid w:val="005908AA"/>
    <w:rsid w:val="00590BDB"/>
    <w:rsid w:val="00590CDE"/>
    <w:rsid w:val="00590FD8"/>
    <w:rsid w:val="00591E15"/>
    <w:rsid w:val="00591E40"/>
    <w:rsid w:val="0059200E"/>
    <w:rsid w:val="00592123"/>
    <w:rsid w:val="00592D35"/>
    <w:rsid w:val="00593290"/>
    <w:rsid w:val="00593506"/>
    <w:rsid w:val="0059351A"/>
    <w:rsid w:val="00593A7C"/>
    <w:rsid w:val="00594118"/>
    <w:rsid w:val="00594209"/>
    <w:rsid w:val="00594761"/>
    <w:rsid w:val="00594AFE"/>
    <w:rsid w:val="00594EE1"/>
    <w:rsid w:val="00595A8C"/>
    <w:rsid w:val="00595D96"/>
    <w:rsid w:val="00596626"/>
    <w:rsid w:val="00596901"/>
    <w:rsid w:val="00596CAD"/>
    <w:rsid w:val="00596E17"/>
    <w:rsid w:val="00596F7C"/>
    <w:rsid w:val="00597427"/>
    <w:rsid w:val="0059775D"/>
    <w:rsid w:val="00597773"/>
    <w:rsid w:val="0059793F"/>
    <w:rsid w:val="0059796A"/>
    <w:rsid w:val="005A01F5"/>
    <w:rsid w:val="005A0289"/>
    <w:rsid w:val="005A057E"/>
    <w:rsid w:val="005A0761"/>
    <w:rsid w:val="005A0F99"/>
    <w:rsid w:val="005A0FFD"/>
    <w:rsid w:val="005A1E8D"/>
    <w:rsid w:val="005A2174"/>
    <w:rsid w:val="005A223E"/>
    <w:rsid w:val="005A2650"/>
    <w:rsid w:val="005A2714"/>
    <w:rsid w:val="005A28D5"/>
    <w:rsid w:val="005A2C5C"/>
    <w:rsid w:val="005A2CC4"/>
    <w:rsid w:val="005A2DF7"/>
    <w:rsid w:val="005A2F2C"/>
    <w:rsid w:val="005A3012"/>
    <w:rsid w:val="005A35DD"/>
    <w:rsid w:val="005A36ED"/>
    <w:rsid w:val="005A4457"/>
    <w:rsid w:val="005A4C69"/>
    <w:rsid w:val="005A521E"/>
    <w:rsid w:val="005A52A1"/>
    <w:rsid w:val="005A5D48"/>
    <w:rsid w:val="005A61E2"/>
    <w:rsid w:val="005A70F9"/>
    <w:rsid w:val="005A7960"/>
    <w:rsid w:val="005A7A60"/>
    <w:rsid w:val="005A7B96"/>
    <w:rsid w:val="005A7E6C"/>
    <w:rsid w:val="005B063D"/>
    <w:rsid w:val="005B0D21"/>
    <w:rsid w:val="005B18A3"/>
    <w:rsid w:val="005B18CC"/>
    <w:rsid w:val="005B1E90"/>
    <w:rsid w:val="005B1FBE"/>
    <w:rsid w:val="005B23DB"/>
    <w:rsid w:val="005B2E7A"/>
    <w:rsid w:val="005B3BB5"/>
    <w:rsid w:val="005B3D52"/>
    <w:rsid w:val="005B4253"/>
    <w:rsid w:val="005B446D"/>
    <w:rsid w:val="005B4800"/>
    <w:rsid w:val="005B4967"/>
    <w:rsid w:val="005B4D35"/>
    <w:rsid w:val="005B4F22"/>
    <w:rsid w:val="005B55B2"/>
    <w:rsid w:val="005B55E8"/>
    <w:rsid w:val="005B5E95"/>
    <w:rsid w:val="005B6043"/>
    <w:rsid w:val="005B68E2"/>
    <w:rsid w:val="005B6A5B"/>
    <w:rsid w:val="005B71EE"/>
    <w:rsid w:val="005B7656"/>
    <w:rsid w:val="005B7911"/>
    <w:rsid w:val="005B79B9"/>
    <w:rsid w:val="005C0311"/>
    <w:rsid w:val="005C0441"/>
    <w:rsid w:val="005C0C1B"/>
    <w:rsid w:val="005C1492"/>
    <w:rsid w:val="005C1696"/>
    <w:rsid w:val="005C1702"/>
    <w:rsid w:val="005C18D5"/>
    <w:rsid w:val="005C1A91"/>
    <w:rsid w:val="005C1BBA"/>
    <w:rsid w:val="005C2515"/>
    <w:rsid w:val="005C25D7"/>
    <w:rsid w:val="005C25DA"/>
    <w:rsid w:val="005C2639"/>
    <w:rsid w:val="005C288B"/>
    <w:rsid w:val="005C30C7"/>
    <w:rsid w:val="005C32CF"/>
    <w:rsid w:val="005C3419"/>
    <w:rsid w:val="005C3836"/>
    <w:rsid w:val="005C3989"/>
    <w:rsid w:val="005C3B5E"/>
    <w:rsid w:val="005C3E58"/>
    <w:rsid w:val="005C3ED9"/>
    <w:rsid w:val="005C412D"/>
    <w:rsid w:val="005C5969"/>
    <w:rsid w:val="005C64CB"/>
    <w:rsid w:val="005C7317"/>
    <w:rsid w:val="005C74AF"/>
    <w:rsid w:val="005C779B"/>
    <w:rsid w:val="005C7B96"/>
    <w:rsid w:val="005C7D1D"/>
    <w:rsid w:val="005C7F35"/>
    <w:rsid w:val="005C7FC7"/>
    <w:rsid w:val="005D0023"/>
    <w:rsid w:val="005D0AEA"/>
    <w:rsid w:val="005D0FA8"/>
    <w:rsid w:val="005D118B"/>
    <w:rsid w:val="005D170D"/>
    <w:rsid w:val="005D2221"/>
    <w:rsid w:val="005D24F6"/>
    <w:rsid w:val="005D2843"/>
    <w:rsid w:val="005D2CDC"/>
    <w:rsid w:val="005D2D13"/>
    <w:rsid w:val="005D2ED1"/>
    <w:rsid w:val="005D3231"/>
    <w:rsid w:val="005D3490"/>
    <w:rsid w:val="005D3510"/>
    <w:rsid w:val="005D3786"/>
    <w:rsid w:val="005D3A2A"/>
    <w:rsid w:val="005D3D6F"/>
    <w:rsid w:val="005D3DF0"/>
    <w:rsid w:val="005D3FBC"/>
    <w:rsid w:val="005D421B"/>
    <w:rsid w:val="005D4249"/>
    <w:rsid w:val="005D4502"/>
    <w:rsid w:val="005D49C9"/>
    <w:rsid w:val="005D511A"/>
    <w:rsid w:val="005D5302"/>
    <w:rsid w:val="005D6108"/>
    <w:rsid w:val="005D637E"/>
    <w:rsid w:val="005D7045"/>
    <w:rsid w:val="005D72F9"/>
    <w:rsid w:val="005D74AF"/>
    <w:rsid w:val="005D75D1"/>
    <w:rsid w:val="005D7DF2"/>
    <w:rsid w:val="005D7E8A"/>
    <w:rsid w:val="005D7EFD"/>
    <w:rsid w:val="005E0174"/>
    <w:rsid w:val="005E031A"/>
    <w:rsid w:val="005E03DA"/>
    <w:rsid w:val="005E056E"/>
    <w:rsid w:val="005E09B8"/>
    <w:rsid w:val="005E0A70"/>
    <w:rsid w:val="005E0ABA"/>
    <w:rsid w:val="005E1647"/>
    <w:rsid w:val="005E16AC"/>
    <w:rsid w:val="005E1B85"/>
    <w:rsid w:val="005E21B2"/>
    <w:rsid w:val="005E255F"/>
    <w:rsid w:val="005E25C7"/>
    <w:rsid w:val="005E33F4"/>
    <w:rsid w:val="005E3B29"/>
    <w:rsid w:val="005E3C52"/>
    <w:rsid w:val="005E4358"/>
    <w:rsid w:val="005E4669"/>
    <w:rsid w:val="005E48C6"/>
    <w:rsid w:val="005E5060"/>
    <w:rsid w:val="005E5ABA"/>
    <w:rsid w:val="005E630C"/>
    <w:rsid w:val="005E64B5"/>
    <w:rsid w:val="005E6942"/>
    <w:rsid w:val="005E6B64"/>
    <w:rsid w:val="005E6C28"/>
    <w:rsid w:val="005E7615"/>
    <w:rsid w:val="005E7652"/>
    <w:rsid w:val="005E7C69"/>
    <w:rsid w:val="005F01B2"/>
    <w:rsid w:val="005F0696"/>
    <w:rsid w:val="005F1CDE"/>
    <w:rsid w:val="005F1E1B"/>
    <w:rsid w:val="005F1E34"/>
    <w:rsid w:val="005F2290"/>
    <w:rsid w:val="005F2450"/>
    <w:rsid w:val="005F2D34"/>
    <w:rsid w:val="005F311B"/>
    <w:rsid w:val="005F343C"/>
    <w:rsid w:val="005F3E35"/>
    <w:rsid w:val="005F459E"/>
    <w:rsid w:val="005F4648"/>
    <w:rsid w:val="005F47FF"/>
    <w:rsid w:val="005F4B03"/>
    <w:rsid w:val="005F4E21"/>
    <w:rsid w:val="005F54D2"/>
    <w:rsid w:val="005F6AE2"/>
    <w:rsid w:val="005F6FD6"/>
    <w:rsid w:val="005F7160"/>
    <w:rsid w:val="005F7412"/>
    <w:rsid w:val="005F76EC"/>
    <w:rsid w:val="0060009F"/>
    <w:rsid w:val="006001F4"/>
    <w:rsid w:val="006003E6"/>
    <w:rsid w:val="00600AFC"/>
    <w:rsid w:val="00600C86"/>
    <w:rsid w:val="00600E6D"/>
    <w:rsid w:val="006016D6"/>
    <w:rsid w:val="006017CF"/>
    <w:rsid w:val="00601ECA"/>
    <w:rsid w:val="00602342"/>
    <w:rsid w:val="00603327"/>
    <w:rsid w:val="00603B03"/>
    <w:rsid w:val="00603FA7"/>
    <w:rsid w:val="00604186"/>
    <w:rsid w:val="00604D7B"/>
    <w:rsid w:val="0060527F"/>
    <w:rsid w:val="00605618"/>
    <w:rsid w:val="006056EB"/>
    <w:rsid w:val="006064A9"/>
    <w:rsid w:val="00606812"/>
    <w:rsid w:val="0060699B"/>
    <w:rsid w:val="0060699E"/>
    <w:rsid w:val="0060722E"/>
    <w:rsid w:val="00607635"/>
    <w:rsid w:val="006079B3"/>
    <w:rsid w:val="006079E6"/>
    <w:rsid w:val="00607AE5"/>
    <w:rsid w:val="00607B58"/>
    <w:rsid w:val="00607B90"/>
    <w:rsid w:val="00607C1B"/>
    <w:rsid w:val="00607D63"/>
    <w:rsid w:val="00607F3A"/>
    <w:rsid w:val="0061007B"/>
    <w:rsid w:val="0061025F"/>
    <w:rsid w:val="00610266"/>
    <w:rsid w:val="00610330"/>
    <w:rsid w:val="00610757"/>
    <w:rsid w:val="00610902"/>
    <w:rsid w:val="00610BE9"/>
    <w:rsid w:val="00610BF1"/>
    <w:rsid w:val="006127F3"/>
    <w:rsid w:val="00612C1C"/>
    <w:rsid w:val="00612E4E"/>
    <w:rsid w:val="00613729"/>
    <w:rsid w:val="00613CD4"/>
    <w:rsid w:val="00613DBB"/>
    <w:rsid w:val="00613E9F"/>
    <w:rsid w:val="0061484C"/>
    <w:rsid w:val="00614C5E"/>
    <w:rsid w:val="00614D61"/>
    <w:rsid w:val="006151B3"/>
    <w:rsid w:val="006152F4"/>
    <w:rsid w:val="006156EC"/>
    <w:rsid w:val="006157F6"/>
    <w:rsid w:val="00615975"/>
    <w:rsid w:val="006160EE"/>
    <w:rsid w:val="006163AE"/>
    <w:rsid w:val="00617BD4"/>
    <w:rsid w:val="00617F03"/>
    <w:rsid w:val="006201AE"/>
    <w:rsid w:val="00620B87"/>
    <w:rsid w:val="00621564"/>
    <w:rsid w:val="006216B6"/>
    <w:rsid w:val="00621D66"/>
    <w:rsid w:val="0062205B"/>
    <w:rsid w:val="00622203"/>
    <w:rsid w:val="00622D1D"/>
    <w:rsid w:val="0062309A"/>
    <w:rsid w:val="006233F8"/>
    <w:rsid w:val="0062429F"/>
    <w:rsid w:val="006244BA"/>
    <w:rsid w:val="006248A0"/>
    <w:rsid w:val="006248AB"/>
    <w:rsid w:val="00624A9A"/>
    <w:rsid w:val="00624EB7"/>
    <w:rsid w:val="00625486"/>
    <w:rsid w:val="006258EC"/>
    <w:rsid w:val="00625C2D"/>
    <w:rsid w:val="00625F68"/>
    <w:rsid w:val="0062636C"/>
    <w:rsid w:val="006263F6"/>
    <w:rsid w:val="0062660B"/>
    <w:rsid w:val="00626825"/>
    <w:rsid w:val="00626874"/>
    <w:rsid w:val="00626A5C"/>
    <w:rsid w:val="00626AE9"/>
    <w:rsid w:val="00626C1A"/>
    <w:rsid w:val="00626FC0"/>
    <w:rsid w:val="0062771D"/>
    <w:rsid w:val="00627B49"/>
    <w:rsid w:val="006301B4"/>
    <w:rsid w:val="006305DC"/>
    <w:rsid w:val="00630CD8"/>
    <w:rsid w:val="00631054"/>
    <w:rsid w:val="0063126C"/>
    <w:rsid w:val="00631663"/>
    <w:rsid w:val="00631AB2"/>
    <w:rsid w:val="00631C07"/>
    <w:rsid w:val="00632101"/>
    <w:rsid w:val="006323CA"/>
    <w:rsid w:val="00632665"/>
    <w:rsid w:val="00632F14"/>
    <w:rsid w:val="00633232"/>
    <w:rsid w:val="00633A57"/>
    <w:rsid w:val="006341D3"/>
    <w:rsid w:val="006346A6"/>
    <w:rsid w:val="00634716"/>
    <w:rsid w:val="00634C73"/>
    <w:rsid w:val="00635030"/>
    <w:rsid w:val="0063508F"/>
    <w:rsid w:val="0063509F"/>
    <w:rsid w:val="00635177"/>
    <w:rsid w:val="006357DB"/>
    <w:rsid w:val="00636F31"/>
    <w:rsid w:val="006370E3"/>
    <w:rsid w:val="0063748F"/>
    <w:rsid w:val="00640255"/>
    <w:rsid w:val="0064052E"/>
    <w:rsid w:val="006411C3"/>
    <w:rsid w:val="006412BA"/>
    <w:rsid w:val="00641969"/>
    <w:rsid w:val="00641D00"/>
    <w:rsid w:val="00641D78"/>
    <w:rsid w:val="006426E7"/>
    <w:rsid w:val="00642BAE"/>
    <w:rsid w:val="00642C1C"/>
    <w:rsid w:val="00643697"/>
    <w:rsid w:val="006436FE"/>
    <w:rsid w:val="006438EB"/>
    <w:rsid w:val="006439FD"/>
    <w:rsid w:val="0064454D"/>
    <w:rsid w:val="0064495F"/>
    <w:rsid w:val="00644AD2"/>
    <w:rsid w:val="00644C2A"/>
    <w:rsid w:val="006455F0"/>
    <w:rsid w:val="006457CF"/>
    <w:rsid w:val="00645816"/>
    <w:rsid w:val="00645A5C"/>
    <w:rsid w:val="006460D8"/>
    <w:rsid w:val="006466EF"/>
    <w:rsid w:val="00647820"/>
    <w:rsid w:val="00647A90"/>
    <w:rsid w:val="00650B61"/>
    <w:rsid w:val="0065119B"/>
    <w:rsid w:val="006515AA"/>
    <w:rsid w:val="00651995"/>
    <w:rsid w:val="00651E1F"/>
    <w:rsid w:val="00651F4C"/>
    <w:rsid w:val="00652064"/>
    <w:rsid w:val="0065220B"/>
    <w:rsid w:val="00652884"/>
    <w:rsid w:val="0065307F"/>
    <w:rsid w:val="00653111"/>
    <w:rsid w:val="006533F2"/>
    <w:rsid w:val="00653BFD"/>
    <w:rsid w:val="00653D8E"/>
    <w:rsid w:val="006548B0"/>
    <w:rsid w:val="00654950"/>
    <w:rsid w:val="00654B58"/>
    <w:rsid w:val="00654CBF"/>
    <w:rsid w:val="00654D1F"/>
    <w:rsid w:val="00655276"/>
    <w:rsid w:val="0065539C"/>
    <w:rsid w:val="00655D63"/>
    <w:rsid w:val="00655D97"/>
    <w:rsid w:val="00656209"/>
    <w:rsid w:val="006562E6"/>
    <w:rsid w:val="006562E8"/>
    <w:rsid w:val="0065692E"/>
    <w:rsid w:val="00656F05"/>
    <w:rsid w:val="0065713E"/>
    <w:rsid w:val="00657243"/>
    <w:rsid w:val="00657274"/>
    <w:rsid w:val="0065743D"/>
    <w:rsid w:val="006578E4"/>
    <w:rsid w:val="00657A86"/>
    <w:rsid w:val="00657AA7"/>
    <w:rsid w:val="00657BBC"/>
    <w:rsid w:val="00657FA9"/>
    <w:rsid w:val="00660319"/>
    <w:rsid w:val="0066048B"/>
    <w:rsid w:val="0066084F"/>
    <w:rsid w:val="00660B79"/>
    <w:rsid w:val="00660C2C"/>
    <w:rsid w:val="00660E33"/>
    <w:rsid w:val="006616E0"/>
    <w:rsid w:val="00661C02"/>
    <w:rsid w:val="00661C30"/>
    <w:rsid w:val="00661EB2"/>
    <w:rsid w:val="006625EB"/>
    <w:rsid w:val="00662C0F"/>
    <w:rsid w:val="00662DFF"/>
    <w:rsid w:val="0066329D"/>
    <w:rsid w:val="006632AD"/>
    <w:rsid w:val="006635E6"/>
    <w:rsid w:val="00663A7E"/>
    <w:rsid w:val="00663DE2"/>
    <w:rsid w:val="00663F9E"/>
    <w:rsid w:val="00664535"/>
    <w:rsid w:val="00664899"/>
    <w:rsid w:val="00664FC7"/>
    <w:rsid w:val="0066520A"/>
    <w:rsid w:val="00665473"/>
    <w:rsid w:val="006654F3"/>
    <w:rsid w:val="00665668"/>
    <w:rsid w:val="0066595E"/>
    <w:rsid w:val="00665CD1"/>
    <w:rsid w:val="00665CEB"/>
    <w:rsid w:val="0066629C"/>
    <w:rsid w:val="00666AD2"/>
    <w:rsid w:val="00666EB8"/>
    <w:rsid w:val="00666F0E"/>
    <w:rsid w:val="00667339"/>
    <w:rsid w:val="0066782A"/>
    <w:rsid w:val="00667DF5"/>
    <w:rsid w:val="00670381"/>
    <w:rsid w:val="00670A77"/>
    <w:rsid w:val="00670C82"/>
    <w:rsid w:val="00670EB3"/>
    <w:rsid w:val="00670EB6"/>
    <w:rsid w:val="00671159"/>
    <w:rsid w:val="00671654"/>
    <w:rsid w:val="00671728"/>
    <w:rsid w:val="006717F0"/>
    <w:rsid w:val="00672391"/>
    <w:rsid w:val="00672A1C"/>
    <w:rsid w:val="00672D75"/>
    <w:rsid w:val="006730E3"/>
    <w:rsid w:val="00673165"/>
    <w:rsid w:val="006731A3"/>
    <w:rsid w:val="006733EE"/>
    <w:rsid w:val="00673636"/>
    <w:rsid w:val="00673EBA"/>
    <w:rsid w:val="00674253"/>
    <w:rsid w:val="00674B83"/>
    <w:rsid w:val="00675241"/>
    <w:rsid w:val="00675FED"/>
    <w:rsid w:val="00676147"/>
    <w:rsid w:val="00676879"/>
    <w:rsid w:val="00676C67"/>
    <w:rsid w:val="00676D69"/>
    <w:rsid w:val="00676DDF"/>
    <w:rsid w:val="00676E8B"/>
    <w:rsid w:val="006776F4"/>
    <w:rsid w:val="00677797"/>
    <w:rsid w:val="006778A4"/>
    <w:rsid w:val="00677E1B"/>
    <w:rsid w:val="006800FB"/>
    <w:rsid w:val="00680302"/>
    <w:rsid w:val="006807B2"/>
    <w:rsid w:val="00680BF5"/>
    <w:rsid w:val="00680C62"/>
    <w:rsid w:val="00680FD7"/>
    <w:rsid w:val="0068256E"/>
    <w:rsid w:val="00682BC9"/>
    <w:rsid w:val="0068348A"/>
    <w:rsid w:val="00683C1C"/>
    <w:rsid w:val="0068424C"/>
    <w:rsid w:val="00685026"/>
    <w:rsid w:val="00685EF1"/>
    <w:rsid w:val="00686411"/>
    <w:rsid w:val="006867EC"/>
    <w:rsid w:val="00686A7B"/>
    <w:rsid w:val="00686A85"/>
    <w:rsid w:val="006871AB"/>
    <w:rsid w:val="006878D6"/>
    <w:rsid w:val="006878EE"/>
    <w:rsid w:val="00687C09"/>
    <w:rsid w:val="00687C2A"/>
    <w:rsid w:val="00687C87"/>
    <w:rsid w:val="00687D00"/>
    <w:rsid w:val="006900E4"/>
    <w:rsid w:val="00690620"/>
    <w:rsid w:val="00690827"/>
    <w:rsid w:val="00690A12"/>
    <w:rsid w:val="00690E64"/>
    <w:rsid w:val="0069152E"/>
    <w:rsid w:val="00691B23"/>
    <w:rsid w:val="00691D05"/>
    <w:rsid w:val="00691DF2"/>
    <w:rsid w:val="0069218D"/>
    <w:rsid w:val="0069272C"/>
    <w:rsid w:val="006933CF"/>
    <w:rsid w:val="00693677"/>
    <w:rsid w:val="00693AD6"/>
    <w:rsid w:val="00694059"/>
    <w:rsid w:val="006941BA"/>
    <w:rsid w:val="006942BA"/>
    <w:rsid w:val="006942D5"/>
    <w:rsid w:val="006943DE"/>
    <w:rsid w:val="00694631"/>
    <w:rsid w:val="00694641"/>
    <w:rsid w:val="0069477F"/>
    <w:rsid w:val="006949B5"/>
    <w:rsid w:val="00694A24"/>
    <w:rsid w:val="00694BF4"/>
    <w:rsid w:val="006951EF"/>
    <w:rsid w:val="00695C50"/>
    <w:rsid w:val="00695E25"/>
    <w:rsid w:val="00695FCA"/>
    <w:rsid w:val="00696D55"/>
    <w:rsid w:val="00696EF9"/>
    <w:rsid w:val="00696FC5"/>
    <w:rsid w:val="0069727C"/>
    <w:rsid w:val="0069754B"/>
    <w:rsid w:val="0069787D"/>
    <w:rsid w:val="006A019D"/>
    <w:rsid w:val="006A03F9"/>
    <w:rsid w:val="006A0A8A"/>
    <w:rsid w:val="006A0C00"/>
    <w:rsid w:val="006A0C26"/>
    <w:rsid w:val="006A10C2"/>
    <w:rsid w:val="006A122D"/>
    <w:rsid w:val="006A139A"/>
    <w:rsid w:val="006A19B5"/>
    <w:rsid w:val="006A1E48"/>
    <w:rsid w:val="006A1F9F"/>
    <w:rsid w:val="006A268B"/>
    <w:rsid w:val="006A371A"/>
    <w:rsid w:val="006A37AB"/>
    <w:rsid w:val="006A3ED3"/>
    <w:rsid w:val="006A407E"/>
    <w:rsid w:val="006A4088"/>
    <w:rsid w:val="006A43B9"/>
    <w:rsid w:val="006A4A2E"/>
    <w:rsid w:val="006A5972"/>
    <w:rsid w:val="006A5B77"/>
    <w:rsid w:val="006A5C8C"/>
    <w:rsid w:val="006A5E98"/>
    <w:rsid w:val="006A60C6"/>
    <w:rsid w:val="006A617B"/>
    <w:rsid w:val="006B03FF"/>
    <w:rsid w:val="006B0BD2"/>
    <w:rsid w:val="006B0DB6"/>
    <w:rsid w:val="006B0DD9"/>
    <w:rsid w:val="006B1428"/>
    <w:rsid w:val="006B14D1"/>
    <w:rsid w:val="006B1B46"/>
    <w:rsid w:val="006B1F17"/>
    <w:rsid w:val="006B2B31"/>
    <w:rsid w:val="006B2F8E"/>
    <w:rsid w:val="006B2FC5"/>
    <w:rsid w:val="006B39D5"/>
    <w:rsid w:val="006B3B86"/>
    <w:rsid w:val="006B3F38"/>
    <w:rsid w:val="006B4388"/>
    <w:rsid w:val="006B4CA4"/>
    <w:rsid w:val="006B4DBB"/>
    <w:rsid w:val="006B5234"/>
    <w:rsid w:val="006B54AE"/>
    <w:rsid w:val="006B5BD0"/>
    <w:rsid w:val="006B5C2E"/>
    <w:rsid w:val="006B5D7A"/>
    <w:rsid w:val="006B699C"/>
    <w:rsid w:val="006B7099"/>
    <w:rsid w:val="006B7161"/>
    <w:rsid w:val="006B7329"/>
    <w:rsid w:val="006B7917"/>
    <w:rsid w:val="006B7967"/>
    <w:rsid w:val="006B7E1F"/>
    <w:rsid w:val="006B7EE5"/>
    <w:rsid w:val="006C0063"/>
    <w:rsid w:val="006C00D2"/>
    <w:rsid w:val="006C0565"/>
    <w:rsid w:val="006C0A3A"/>
    <w:rsid w:val="006C1CD6"/>
    <w:rsid w:val="006C1E94"/>
    <w:rsid w:val="006C22D3"/>
    <w:rsid w:val="006C245A"/>
    <w:rsid w:val="006C275A"/>
    <w:rsid w:val="006C2A10"/>
    <w:rsid w:val="006C2B8D"/>
    <w:rsid w:val="006C2EC8"/>
    <w:rsid w:val="006C32B9"/>
    <w:rsid w:val="006C3974"/>
    <w:rsid w:val="006C3A92"/>
    <w:rsid w:val="006C437E"/>
    <w:rsid w:val="006C4549"/>
    <w:rsid w:val="006C5137"/>
    <w:rsid w:val="006C5294"/>
    <w:rsid w:val="006C5418"/>
    <w:rsid w:val="006C5678"/>
    <w:rsid w:val="006C57E5"/>
    <w:rsid w:val="006C60E9"/>
    <w:rsid w:val="006C67FD"/>
    <w:rsid w:val="006C6810"/>
    <w:rsid w:val="006C6BBD"/>
    <w:rsid w:val="006C7010"/>
    <w:rsid w:val="006D009B"/>
    <w:rsid w:val="006D01B2"/>
    <w:rsid w:val="006D0818"/>
    <w:rsid w:val="006D0971"/>
    <w:rsid w:val="006D0D0B"/>
    <w:rsid w:val="006D1026"/>
    <w:rsid w:val="006D1054"/>
    <w:rsid w:val="006D1155"/>
    <w:rsid w:val="006D16B9"/>
    <w:rsid w:val="006D1A49"/>
    <w:rsid w:val="006D1DB1"/>
    <w:rsid w:val="006D262A"/>
    <w:rsid w:val="006D2A9E"/>
    <w:rsid w:val="006D2B23"/>
    <w:rsid w:val="006D2C39"/>
    <w:rsid w:val="006D2EF1"/>
    <w:rsid w:val="006D2F28"/>
    <w:rsid w:val="006D38BB"/>
    <w:rsid w:val="006D5A2B"/>
    <w:rsid w:val="006D5AAD"/>
    <w:rsid w:val="006D5AB0"/>
    <w:rsid w:val="006D5CD5"/>
    <w:rsid w:val="006D63D9"/>
    <w:rsid w:val="006D6408"/>
    <w:rsid w:val="006D665E"/>
    <w:rsid w:val="006D6AE2"/>
    <w:rsid w:val="006D7288"/>
    <w:rsid w:val="006D762D"/>
    <w:rsid w:val="006D76AD"/>
    <w:rsid w:val="006D7797"/>
    <w:rsid w:val="006D77BE"/>
    <w:rsid w:val="006E01CD"/>
    <w:rsid w:val="006E034C"/>
    <w:rsid w:val="006E08CF"/>
    <w:rsid w:val="006E1524"/>
    <w:rsid w:val="006E190B"/>
    <w:rsid w:val="006E192A"/>
    <w:rsid w:val="006E1950"/>
    <w:rsid w:val="006E2178"/>
    <w:rsid w:val="006E227B"/>
    <w:rsid w:val="006E27CF"/>
    <w:rsid w:val="006E2E80"/>
    <w:rsid w:val="006E3023"/>
    <w:rsid w:val="006E35A5"/>
    <w:rsid w:val="006E3FDB"/>
    <w:rsid w:val="006E42DD"/>
    <w:rsid w:val="006E47F5"/>
    <w:rsid w:val="006E5036"/>
    <w:rsid w:val="006E533B"/>
    <w:rsid w:val="006E592F"/>
    <w:rsid w:val="006E5E95"/>
    <w:rsid w:val="006E5EC3"/>
    <w:rsid w:val="006E5F2A"/>
    <w:rsid w:val="006E6366"/>
    <w:rsid w:val="006E6499"/>
    <w:rsid w:val="006E685F"/>
    <w:rsid w:val="006E6CA5"/>
    <w:rsid w:val="006E6D54"/>
    <w:rsid w:val="006E6E88"/>
    <w:rsid w:val="006E7C3B"/>
    <w:rsid w:val="006E7DCE"/>
    <w:rsid w:val="006F02DC"/>
    <w:rsid w:val="006F0466"/>
    <w:rsid w:val="006F09ED"/>
    <w:rsid w:val="006F0A85"/>
    <w:rsid w:val="006F10DF"/>
    <w:rsid w:val="006F16CF"/>
    <w:rsid w:val="006F1A1C"/>
    <w:rsid w:val="006F1B69"/>
    <w:rsid w:val="006F1DF6"/>
    <w:rsid w:val="006F1F9A"/>
    <w:rsid w:val="006F24E6"/>
    <w:rsid w:val="006F2D0C"/>
    <w:rsid w:val="006F2D2C"/>
    <w:rsid w:val="006F2DF5"/>
    <w:rsid w:val="006F3050"/>
    <w:rsid w:val="006F34F1"/>
    <w:rsid w:val="006F39F0"/>
    <w:rsid w:val="006F3B5D"/>
    <w:rsid w:val="006F4221"/>
    <w:rsid w:val="006F4758"/>
    <w:rsid w:val="006F4CBE"/>
    <w:rsid w:val="006F5937"/>
    <w:rsid w:val="006F5A9D"/>
    <w:rsid w:val="006F5BF1"/>
    <w:rsid w:val="006F5E9F"/>
    <w:rsid w:val="006F63A7"/>
    <w:rsid w:val="006F6C45"/>
    <w:rsid w:val="006F7B93"/>
    <w:rsid w:val="006F7D23"/>
    <w:rsid w:val="006F7DA4"/>
    <w:rsid w:val="00700798"/>
    <w:rsid w:val="007009AE"/>
    <w:rsid w:val="007009DF"/>
    <w:rsid w:val="007010C2"/>
    <w:rsid w:val="00701F66"/>
    <w:rsid w:val="0070253A"/>
    <w:rsid w:val="00702849"/>
    <w:rsid w:val="007028BD"/>
    <w:rsid w:val="00703190"/>
    <w:rsid w:val="007032BD"/>
    <w:rsid w:val="007037D6"/>
    <w:rsid w:val="00703FC3"/>
    <w:rsid w:val="00704044"/>
    <w:rsid w:val="007041B3"/>
    <w:rsid w:val="007041E4"/>
    <w:rsid w:val="00704607"/>
    <w:rsid w:val="007049E7"/>
    <w:rsid w:val="00704A9F"/>
    <w:rsid w:val="00705601"/>
    <w:rsid w:val="0070576E"/>
    <w:rsid w:val="007057B1"/>
    <w:rsid w:val="0070634D"/>
    <w:rsid w:val="00706392"/>
    <w:rsid w:val="00706973"/>
    <w:rsid w:val="00707382"/>
    <w:rsid w:val="007075C4"/>
    <w:rsid w:val="007076B7"/>
    <w:rsid w:val="00710566"/>
    <w:rsid w:val="0071221B"/>
    <w:rsid w:val="00712F4A"/>
    <w:rsid w:val="00713028"/>
    <w:rsid w:val="00713209"/>
    <w:rsid w:val="00713DE6"/>
    <w:rsid w:val="00714275"/>
    <w:rsid w:val="0071481D"/>
    <w:rsid w:val="00714BF3"/>
    <w:rsid w:val="00714D6B"/>
    <w:rsid w:val="007157DA"/>
    <w:rsid w:val="00715F4D"/>
    <w:rsid w:val="00716021"/>
    <w:rsid w:val="0071602C"/>
    <w:rsid w:val="0071646B"/>
    <w:rsid w:val="0071679D"/>
    <w:rsid w:val="00716AB7"/>
    <w:rsid w:val="00716C72"/>
    <w:rsid w:val="00716CCD"/>
    <w:rsid w:val="007174CA"/>
    <w:rsid w:val="00717634"/>
    <w:rsid w:val="00717884"/>
    <w:rsid w:val="00717CBA"/>
    <w:rsid w:val="00720871"/>
    <w:rsid w:val="00720C5A"/>
    <w:rsid w:val="00720D46"/>
    <w:rsid w:val="00721A10"/>
    <w:rsid w:val="00721EB1"/>
    <w:rsid w:val="00722260"/>
    <w:rsid w:val="007224A0"/>
    <w:rsid w:val="00722725"/>
    <w:rsid w:val="00722844"/>
    <w:rsid w:val="0072315D"/>
    <w:rsid w:val="007237E1"/>
    <w:rsid w:val="007248CD"/>
    <w:rsid w:val="00724B7E"/>
    <w:rsid w:val="00724C9F"/>
    <w:rsid w:val="00724D94"/>
    <w:rsid w:val="00725246"/>
    <w:rsid w:val="0072563F"/>
    <w:rsid w:val="00725AD9"/>
    <w:rsid w:val="00725C9B"/>
    <w:rsid w:val="007263A6"/>
    <w:rsid w:val="00726BD5"/>
    <w:rsid w:val="00726ED9"/>
    <w:rsid w:val="00726F39"/>
    <w:rsid w:val="00727092"/>
    <w:rsid w:val="0072728F"/>
    <w:rsid w:val="0072799F"/>
    <w:rsid w:val="00730006"/>
    <w:rsid w:val="00730239"/>
    <w:rsid w:val="00730748"/>
    <w:rsid w:val="00730C3B"/>
    <w:rsid w:val="007311CB"/>
    <w:rsid w:val="0073137E"/>
    <w:rsid w:val="00731EC6"/>
    <w:rsid w:val="007321F4"/>
    <w:rsid w:val="00732676"/>
    <w:rsid w:val="007327D5"/>
    <w:rsid w:val="00732E22"/>
    <w:rsid w:val="007332B5"/>
    <w:rsid w:val="0073339D"/>
    <w:rsid w:val="00733751"/>
    <w:rsid w:val="00733FAF"/>
    <w:rsid w:val="00734491"/>
    <w:rsid w:val="007345AD"/>
    <w:rsid w:val="007345CD"/>
    <w:rsid w:val="007346C7"/>
    <w:rsid w:val="00734E77"/>
    <w:rsid w:val="00734E7E"/>
    <w:rsid w:val="0073599E"/>
    <w:rsid w:val="00735DE4"/>
    <w:rsid w:val="00735EA3"/>
    <w:rsid w:val="007361BE"/>
    <w:rsid w:val="00736628"/>
    <w:rsid w:val="0073721A"/>
    <w:rsid w:val="00737707"/>
    <w:rsid w:val="00737A52"/>
    <w:rsid w:val="00737B82"/>
    <w:rsid w:val="00737ED8"/>
    <w:rsid w:val="00737F3D"/>
    <w:rsid w:val="00740221"/>
    <w:rsid w:val="007402A1"/>
    <w:rsid w:val="0074037A"/>
    <w:rsid w:val="0074066E"/>
    <w:rsid w:val="007408D3"/>
    <w:rsid w:val="00740CF7"/>
    <w:rsid w:val="00741522"/>
    <w:rsid w:val="00741F27"/>
    <w:rsid w:val="00742683"/>
    <w:rsid w:val="00742BA0"/>
    <w:rsid w:val="00742F9A"/>
    <w:rsid w:val="007434B0"/>
    <w:rsid w:val="007435B9"/>
    <w:rsid w:val="00743774"/>
    <w:rsid w:val="00743A68"/>
    <w:rsid w:val="00743BCE"/>
    <w:rsid w:val="00744496"/>
    <w:rsid w:val="00744BCF"/>
    <w:rsid w:val="007457EA"/>
    <w:rsid w:val="00745BCA"/>
    <w:rsid w:val="00746AD4"/>
    <w:rsid w:val="00746B66"/>
    <w:rsid w:val="007473A4"/>
    <w:rsid w:val="007475C1"/>
    <w:rsid w:val="007477F9"/>
    <w:rsid w:val="00747822"/>
    <w:rsid w:val="00750124"/>
    <w:rsid w:val="007506F5"/>
    <w:rsid w:val="00750BC9"/>
    <w:rsid w:val="00750BDE"/>
    <w:rsid w:val="007512FB"/>
    <w:rsid w:val="00751D8B"/>
    <w:rsid w:val="00751DC5"/>
    <w:rsid w:val="00751F37"/>
    <w:rsid w:val="00751F80"/>
    <w:rsid w:val="00752885"/>
    <w:rsid w:val="00752B28"/>
    <w:rsid w:val="0075325D"/>
    <w:rsid w:val="0075350B"/>
    <w:rsid w:val="0075388E"/>
    <w:rsid w:val="00753A3F"/>
    <w:rsid w:val="00753C01"/>
    <w:rsid w:val="00753EDC"/>
    <w:rsid w:val="00753FB0"/>
    <w:rsid w:val="00754077"/>
    <w:rsid w:val="007542A4"/>
    <w:rsid w:val="00754552"/>
    <w:rsid w:val="0075591F"/>
    <w:rsid w:val="007559DC"/>
    <w:rsid w:val="00755AA5"/>
    <w:rsid w:val="00756441"/>
    <w:rsid w:val="0075674D"/>
    <w:rsid w:val="007567C7"/>
    <w:rsid w:val="007567E1"/>
    <w:rsid w:val="00756889"/>
    <w:rsid w:val="00756A5D"/>
    <w:rsid w:val="00756BA9"/>
    <w:rsid w:val="00756BE6"/>
    <w:rsid w:val="00757ADC"/>
    <w:rsid w:val="00760775"/>
    <w:rsid w:val="00760BA2"/>
    <w:rsid w:val="00760FBA"/>
    <w:rsid w:val="00760FC1"/>
    <w:rsid w:val="007614A4"/>
    <w:rsid w:val="0076153C"/>
    <w:rsid w:val="00761D70"/>
    <w:rsid w:val="00762029"/>
    <w:rsid w:val="0076205C"/>
    <w:rsid w:val="007622C3"/>
    <w:rsid w:val="00762341"/>
    <w:rsid w:val="007629AD"/>
    <w:rsid w:val="00762A98"/>
    <w:rsid w:val="00762CF4"/>
    <w:rsid w:val="007631F1"/>
    <w:rsid w:val="0076377C"/>
    <w:rsid w:val="0076438A"/>
    <w:rsid w:val="007644E7"/>
    <w:rsid w:val="00764A65"/>
    <w:rsid w:val="00764C1C"/>
    <w:rsid w:val="00764C94"/>
    <w:rsid w:val="00764F65"/>
    <w:rsid w:val="00765417"/>
    <w:rsid w:val="00765468"/>
    <w:rsid w:val="00765975"/>
    <w:rsid w:val="00765A04"/>
    <w:rsid w:val="00765D4D"/>
    <w:rsid w:val="007660AF"/>
    <w:rsid w:val="00766805"/>
    <w:rsid w:val="0076738E"/>
    <w:rsid w:val="00767505"/>
    <w:rsid w:val="007679E6"/>
    <w:rsid w:val="00767D0C"/>
    <w:rsid w:val="007713E8"/>
    <w:rsid w:val="0077176B"/>
    <w:rsid w:val="00771805"/>
    <w:rsid w:val="00771A1D"/>
    <w:rsid w:val="00771C9F"/>
    <w:rsid w:val="00772029"/>
    <w:rsid w:val="0077203D"/>
    <w:rsid w:val="00772B9C"/>
    <w:rsid w:val="00772C2C"/>
    <w:rsid w:val="007731F6"/>
    <w:rsid w:val="0077327D"/>
    <w:rsid w:val="007733BD"/>
    <w:rsid w:val="00773CD3"/>
    <w:rsid w:val="00773E55"/>
    <w:rsid w:val="00774F21"/>
    <w:rsid w:val="00775419"/>
    <w:rsid w:val="007758F7"/>
    <w:rsid w:val="00775F2C"/>
    <w:rsid w:val="0077657E"/>
    <w:rsid w:val="0077682D"/>
    <w:rsid w:val="0077687D"/>
    <w:rsid w:val="007768A7"/>
    <w:rsid w:val="00776D63"/>
    <w:rsid w:val="00776E3F"/>
    <w:rsid w:val="00777799"/>
    <w:rsid w:val="00777A94"/>
    <w:rsid w:val="00777DC1"/>
    <w:rsid w:val="00777EF7"/>
    <w:rsid w:val="00780377"/>
    <w:rsid w:val="007804AF"/>
    <w:rsid w:val="00780542"/>
    <w:rsid w:val="007807C3"/>
    <w:rsid w:val="007811EF"/>
    <w:rsid w:val="00781574"/>
    <w:rsid w:val="007817C3"/>
    <w:rsid w:val="00781C40"/>
    <w:rsid w:val="00781E2D"/>
    <w:rsid w:val="00781F57"/>
    <w:rsid w:val="00782426"/>
    <w:rsid w:val="007826A6"/>
    <w:rsid w:val="00782751"/>
    <w:rsid w:val="00782B1E"/>
    <w:rsid w:val="007832F4"/>
    <w:rsid w:val="007834FC"/>
    <w:rsid w:val="0078355A"/>
    <w:rsid w:val="00783A89"/>
    <w:rsid w:val="00783F2E"/>
    <w:rsid w:val="007840F6"/>
    <w:rsid w:val="007845CC"/>
    <w:rsid w:val="007847AF"/>
    <w:rsid w:val="00784B9D"/>
    <w:rsid w:val="00785514"/>
    <w:rsid w:val="00785798"/>
    <w:rsid w:val="00785BBD"/>
    <w:rsid w:val="007860F9"/>
    <w:rsid w:val="0078621D"/>
    <w:rsid w:val="00786570"/>
    <w:rsid w:val="00786DF0"/>
    <w:rsid w:val="0078733F"/>
    <w:rsid w:val="00790336"/>
    <w:rsid w:val="007920A8"/>
    <w:rsid w:val="0079214A"/>
    <w:rsid w:val="007938B8"/>
    <w:rsid w:val="007939E3"/>
    <w:rsid w:val="00793AF9"/>
    <w:rsid w:val="00793DEE"/>
    <w:rsid w:val="00793E30"/>
    <w:rsid w:val="00794065"/>
    <w:rsid w:val="00794912"/>
    <w:rsid w:val="00794C41"/>
    <w:rsid w:val="00794F4B"/>
    <w:rsid w:val="0079567D"/>
    <w:rsid w:val="00796D8E"/>
    <w:rsid w:val="00796F6F"/>
    <w:rsid w:val="00796FC8"/>
    <w:rsid w:val="00797131"/>
    <w:rsid w:val="007973FA"/>
    <w:rsid w:val="00797924"/>
    <w:rsid w:val="007979EB"/>
    <w:rsid w:val="00797AF5"/>
    <w:rsid w:val="00797ECE"/>
    <w:rsid w:val="00797FC1"/>
    <w:rsid w:val="007A0364"/>
    <w:rsid w:val="007A08A2"/>
    <w:rsid w:val="007A10D7"/>
    <w:rsid w:val="007A21A7"/>
    <w:rsid w:val="007A246D"/>
    <w:rsid w:val="007A24A5"/>
    <w:rsid w:val="007A2616"/>
    <w:rsid w:val="007A2748"/>
    <w:rsid w:val="007A2901"/>
    <w:rsid w:val="007A291B"/>
    <w:rsid w:val="007A3078"/>
    <w:rsid w:val="007A383D"/>
    <w:rsid w:val="007A3D6C"/>
    <w:rsid w:val="007A3FE6"/>
    <w:rsid w:val="007A4565"/>
    <w:rsid w:val="007A514E"/>
    <w:rsid w:val="007A537B"/>
    <w:rsid w:val="007A57A1"/>
    <w:rsid w:val="007A58A8"/>
    <w:rsid w:val="007A5D95"/>
    <w:rsid w:val="007A66D2"/>
    <w:rsid w:val="007A68D6"/>
    <w:rsid w:val="007A6B07"/>
    <w:rsid w:val="007A6C72"/>
    <w:rsid w:val="007A707F"/>
    <w:rsid w:val="007A7A86"/>
    <w:rsid w:val="007B04CD"/>
    <w:rsid w:val="007B0B49"/>
    <w:rsid w:val="007B1757"/>
    <w:rsid w:val="007B1869"/>
    <w:rsid w:val="007B1D89"/>
    <w:rsid w:val="007B1EC2"/>
    <w:rsid w:val="007B23BA"/>
    <w:rsid w:val="007B2430"/>
    <w:rsid w:val="007B24D2"/>
    <w:rsid w:val="007B25A2"/>
    <w:rsid w:val="007B2D27"/>
    <w:rsid w:val="007B2E8D"/>
    <w:rsid w:val="007B3288"/>
    <w:rsid w:val="007B35D8"/>
    <w:rsid w:val="007B3BCC"/>
    <w:rsid w:val="007B3CF3"/>
    <w:rsid w:val="007B438C"/>
    <w:rsid w:val="007B46C9"/>
    <w:rsid w:val="007B4B79"/>
    <w:rsid w:val="007B4E53"/>
    <w:rsid w:val="007B4F01"/>
    <w:rsid w:val="007B4FE2"/>
    <w:rsid w:val="007B5080"/>
    <w:rsid w:val="007B57DF"/>
    <w:rsid w:val="007B5AEC"/>
    <w:rsid w:val="007B5F61"/>
    <w:rsid w:val="007B673D"/>
    <w:rsid w:val="007B7A27"/>
    <w:rsid w:val="007B7B6C"/>
    <w:rsid w:val="007B7E78"/>
    <w:rsid w:val="007C016C"/>
    <w:rsid w:val="007C01EE"/>
    <w:rsid w:val="007C03F6"/>
    <w:rsid w:val="007C071B"/>
    <w:rsid w:val="007C0CE4"/>
    <w:rsid w:val="007C0F74"/>
    <w:rsid w:val="007C15BE"/>
    <w:rsid w:val="007C1BDD"/>
    <w:rsid w:val="007C1D01"/>
    <w:rsid w:val="007C1D71"/>
    <w:rsid w:val="007C25E0"/>
    <w:rsid w:val="007C29A3"/>
    <w:rsid w:val="007C2B4C"/>
    <w:rsid w:val="007C3A4A"/>
    <w:rsid w:val="007C3EEE"/>
    <w:rsid w:val="007C45FA"/>
    <w:rsid w:val="007C4D10"/>
    <w:rsid w:val="007C5276"/>
    <w:rsid w:val="007C52DA"/>
    <w:rsid w:val="007C5598"/>
    <w:rsid w:val="007C57FA"/>
    <w:rsid w:val="007C5A50"/>
    <w:rsid w:val="007C5E83"/>
    <w:rsid w:val="007C5F8D"/>
    <w:rsid w:val="007C630D"/>
    <w:rsid w:val="007C66D8"/>
    <w:rsid w:val="007C681B"/>
    <w:rsid w:val="007C6886"/>
    <w:rsid w:val="007C738B"/>
    <w:rsid w:val="007C7DF3"/>
    <w:rsid w:val="007D0686"/>
    <w:rsid w:val="007D099D"/>
    <w:rsid w:val="007D0D6B"/>
    <w:rsid w:val="007D0EAB"/>
    <w:rsid w:val="007D1144"/>
    <w:rsid w:val="007D11F7"/>
    <w:rsid w:val="007D12BA"/>
    <w:rsid w:val="007D1365"/>
    <w:rsid w:val="007D16C3"/>
    <w:rsid w:val="007D16F3"/>
    <w:rsid w:val="007D18A0"/>
    <w:rsid w:val="007D19E6"/>
    <w:rsid w:val="007D26E0"/>
    <w:rsid w:val="007D27FC"/>
    <w:rsid w:val="007D2965"/>
    <w:rsid w:val="007D322D"/>
    <w:rsid w:val="007D3609"/>
    <w:rsid w:val="007D364E"/>
    <w:rsid w:val="007D367F"/>
    <w:rsid w:val="007D37FA"/>
    <w:rsid w:val="007D3802"/>
    <w:rsid w:val="007D3C19"/>
    <w:rsid w:val="007D3C91"/>
    <w:rsid w:val="007D3CC6"/>
    <w:rsid w:val="007D3DD0"/>
    <w:rsid w:val="007D4BC2"/>
    <w:rsid w:val="007D58BC"/>
    <w:rsid w:val="007D5FB7"/>
    <w:rsid w:val="007D60A9"/>
    <w:rsid w:val="007D61C3"/>
    <w:rsid w:val="007D63F6"/>
    <w:rsid w:val="007D660E"/>
    <w:rsid w:val="007D69FF"/>
    <w:rsid w:val="007D6BF1"/>
    <w:rsid w:val="007D6D04"/>
    <w:rsid w:val="007D6FBE"/>
    <w:rsid w:val="007D7477"/>
    <w:rsid w:val="007D7970"/>
    <w:rsid w:val="007D7BDC"/>
    <w:rsid w:val="007E0163"/>
    <w:rsid w:val="007E0CF2"/>
    <w:rsid w:val="007E1179"/>
    <w:rsid w:val="007E148C"/>
    <w:rsid w:val="007E16B8"/>
    <w:rsid w:val="007E2004"/>
    <w:rsid w:val="007E2442"/>
    <w:rsid w:val="007E2737"/>
    <w:rsid w:val="007E2AF8"/>
    <w:rsid w:val="007E2DCA"/>
    <w:rsid w:val="007E2EE3"/>
    <w:rsid w:val="007E2F4F"/>
    <w:rsid w:val="007E3447"/>
    <w:rsid w:val="007E34C8"/>
    <w:rsid w:val="007E3C7E"/>
    <w:rsid w:val="007E3C88"/>
    <w:rsid w:val="007E4428"/>
    <w:rsid w:val="007E44FF"/>
    <w:rsid w:val="007E5072"/>
    <w:rsid w:val="007E525E"/>
    <w:rsid w:val="007E5755"/>
    <w:rsid w:val="007E63D3"/>
    <w:rsid w:val="007E6787"/>
    <w:rsid w:val="007E6B4D"/>
    <w:rsid w:val="007E6F6C"/>
    <w:rsid w:val="007E7348"/>
    <w:rsid w:val="007E745F"/>
    <w:rsid w:val="007E74D1"/>
    <w:rsid w:val="007E7532"/>
    <w:rsid w:val="007E7CF6"/>
    <w:rsid w:val="007F0676"/>
    <w:rsid w:val="007F0703"/>
    <w:rsid w:val="007F083A"/>
    <w:rsid w:val="007F08A0"/>
    <w:rsid w:val="007F0CA8"/>
    <w:rsid w:val="007F0E10"/>
    <w:rsid w:val="007F13AF"/>
    <w:rsid w:val="007F1AA8"/>
    <w:rsid w:val="007F3735"/>
    <w:rsid w:val="007F3865"/>
    <w:rsid w:val="007F4000"/>
    <w:rsid w:val="007F48AB"/>
    <w:rsid w:val="007F5047"/>
    <w:rsid w:val="007F5C9D"/>
    <w:rsid w:val="007F5D75"/>
    <w:rsid w:val="007F704E"/>
    <w:rsid w:val="007F729D"/>
    <w:rsid w:val="007F73C3"/>
    <w:rsid w:val="007F74F1"/>
    <w:rsid w:val="007F7C41"/>
    <w:rsid w:val="007F7E31"/>
    <w:rsid w:val="007F7FA8"/>
    <w:rsid w:val="0080002E"/>
    <w:rsid w:val="0080031C"/>
    <w:rsid w:val="00800344"/>
    <w:rsid w:val="008009B6"/>
    <w:rsid w:val="00801ED0"/>
    <w:rsid w:val="008030C1"/>
    <w:rsid w:val="008033E6"/>
    <w:rsid w:val="00803413"/>
    <w:rsid w:val="0080388B"/>
    <w:rsid w:val="0080397B"/>
    <w:rsid w:val="00803F86"/>
    <w:rsid w:val="00804229"/>
    <w:rsid w:val="008045DD"/>
    <w:rsid w:val="0080461A"/>
    <w:rsid w:val="008046C8"/>
    <w:rsid w:val="00804A78"/>
    <w:rsid w:val="00806103"/>
    <w:rsid w:val="0080637B"/>
    <w:rsid w:val="008067DF"/>
    <w:rsid w:val="0080692D"/>
    <w:rsid w:val="00806D5D"/>
    <w:rsid w:val="00807200"/>
    <w:rsid w:val="0080725C"/>
    <w:rsid w:val="00807981"/>
    <w:rsid w:val="00807A0B"/>
    <w:rsid w:val="00807D34"/>
    <w:rsid w:val="00807D9A"/>
    <w:rsid w:val="00807F60"/>
    <w:rsid w:val="008100A0"/>
    <w:rsid w:val="00810194"/>
    <w:rsid w:val="008102C3"/>
    <w:rsid w:val="008105F8"/>
    <w:rsid w:val="00810701"/>
    <w:rsid w:val="008107B3"/>
    <w:rsid w:val="00810937"/>
    <w:rsid w:val="0081133F"/>
    <w:rsid w:val="00811A1F"/>
    <w:rsid w:val="008120EF"/>
    <w:rsid w:val="008128E8"/>
    <w:rsid w:val="00812E4B"/>
    <w:rsid w:val="00812FF6"/>
    <w:rsid w:val="00813116"/>
    <w:rsid w:val="00813635"/>
    <w:rsid w:val="00813880"/>
    <w:rsid w:val="00813915"/>
    <w:rsid w:val="00813D1F"/>
    <w:rsid w:val="00813E71"/>
    <w:rsid w:val="008141F2"/>
    <w:rsid w:val="008145C1"/>
    <w:rsid w:val="0081467E"/>
    <w:rsid w:val="008149F9"/>
    <w:rsid w:val="00814F20"/>
    <w:rsid w:val="00815055"/>
    <w:rsid w:val="0081535E"/>
    <w:rsid w:val="00815BA8"/>
    <w:rsid w:val="0081654B"/>
    <w:rsid w:val="00816C5E"/>
    <w:rsid w:val="00816F09"/>
    <w:rsid w:val="00816F38"/>
    <w:rsid w:val="008172A5"/>
    <w:rsid w:val="00817358"/>
    <w:rsid w:val="0081788F"/>
    <w:rsid w:val="00820CF0"/>
    <w:rsid w:val="00820D1F"/>
    <w:rsid w:val="00821392"/>
    <w:rsid w:val="0082170A"/>
    <w:rsid w:val="008218E1"/>
    <w:rsid w:val="00822048"/>
    <w:rsid w:val="00822627"/>
    <w:rsid w:val="008226CC"/>
    <w:rsid w:val="00822785"/>
    <w:rsid w:val="00822B46"/>
    <w:rsid w:val="008237AB"/>
    <w:rsid w:val="0082391B"/>
    <w:rsid w:val="00823922"/>
    <w:rsid w:val="00823AE5"/>
    <w:rsid w:val="00823DC7"/>
    <w:rsid w:val="00823EE6"/>
    <w:rsid w:val="00823F12"/>
    <w:rsid w:val="00823FD4"/>
    <w:rsid w:val="00824002"/>
    <w:rsid w:val="0082401A"/>
    <w:rsid w:val="00824196"/>
    <w:rsid w:val="00824451"/>
    <w:rsid w:val="008249DD"/>
    <w:rsid w:val="008250CF"/>
    <w:rsid w:val="00825B92"/>
    <w:rsid w:val="00825C7A"/>
    <w:rsid w:val="00825CB1"/>
    <w:rsid w:val="0082634D"/>
    <w:rsid w:val="008263CB"/>
    <w:rsid w:val="00826BE3"/>
    <w:rsid w:val="00826F76"/>
    <w:rsid w:val="00827870"/>
    <w:rsid w:val="00827B70"/>
    <w:rsid w:val="00830555"/>
    <w:rsid w:val="00831490"/>
    <w:rsid w:val="00831ADC"/>
    <w:rsid w:val="00831C32"/>
    <w:rsid w:val="00831CFF"/>
    <w:rsid w:val="0083250A"/>
    <w:rsid w:val="0083262F"/>
    <w:rsid w:val="00832829"/>
    <w:rsid w:val="00832B97"/>
    <w:rsid w:val="00832EC5"/>
    <w:rsid w:val="00832EFC"/>
    <w:rsid w:val="0083305C"/>
    <w:rsid w:val="00833316"/>
    <w:rsid w:val="00833897"/>
    <w:rsid w:val="00833937"/>
    <w:rsid w:val="00833C67"/>
    <w:rsid w:val="00833D05"/>
    <w:rsid w:val="008340AB"/>
    <w:rsid w:val="008346CE"/>
    <w:rsid w:val="00834C80"/>
    <w:rsid w:val="00834C9E"/>
    <w:rsid w:val="00834E34"/>
    <w:rsid w:val="00834E98"/>
    <w:rsid w:val="008351A9"/>
    <w:rsid w:val="008354BB"/>
    <w:rsid w:val="00835506"/>
    <w:rsid w:val="0083578D"/>
    <w:rsid w:val="00835880"/>
    <w:rsid w:val="00835C7B"/>
    <w:rsid w:val="00836037"/>
    <w:rsid w:val="00836331"/>
    <w:rsid w:val="008364E8"/>
    <w:rsid w:val="00836548"/>
    <w:rsid w:val="00836D2C"/>
    <w:rsid w:val="00836E45"/>
    <w:rsid w:val="008376E4"/>
    <w:rsid w:val="00837899"/>
    <w:rsid w:val="00837A2E"/>
    <w:rsid w:val="00837AE3"/>
    <w:rsid w:val="00837CE7"/>
    <w:rsid w:val="00837CF6"/>
    <w:rsid w:val="00837E23"/>
    <w:rsid w:val="00840B0D"/>
    <w:rsid w:val="008411E4"/>
    <w:rsid w:val="008413B8"/>
    <w:rsid w:val="00841445"/>
    <w:rsid w:val="008417E7"/>
    <w:rsid w:val="00841B32"/>
    <w:rsid w:val="00841BEB"/>
    <w:rsid w:val="00841CC7"/>
    <w:rsid w:val="00841E37"/>
    <w:rsid w:val="008424D9"/>
    <w:rsid w:val="008428BD"/>
    <w:rsid w:val="0084306F"/>
    <w:rsid w:val="008430E5"/>
    <w:rsid w:val="0084319C"/>
    <w:rsid w:val="00843E27"/>
    <w:rsid w:val="008450FD"/>
    <w:rsid w:val="00845F27"/>
    <w:rsid w:val="008463D7"/>
    <w:rsid w:val="00846410"/>
    <w:rsid w:val="00846524"/>
    <w:rsid w:val="00846774"/>
    <w:rsid w:val="00846A4C"/>
    <w:rsid w:val="0084731E"/>
    <w:rsid w:val="008478FD"/>
    <w:rsid w:val="00847A94"/>
    <w:rsid w:val="00847BE8"/>
    <w:rsid w:val="00850D99"/>
    <w:rsid w:val="00850E33"/>
    <w:rsid w:val="00851CAA"/>
    <w:rsid w:val="00852040"/>
    <w:rsid w:val="0085290F"/>
    <w:rsid w:val="008534FE"/>
    <w:rsid w:val="00853659"/>
    <w:rsid w:val="00853DF6"/>
    <w:rsid w:val="00853EBC"/>
    <w:rsid w:val="00853F2E"/>
    <w:rsid w:val="00853FEE"/>
    <w:rsid w:val="00854008"/>
    <w:rsid w:val="008547A3"/>
    <w:rsid w:val="00855297"/>
    <w:rsid w:val="0085536F"/>
    <w:rsid w:val="00855619"/>
    <w:rsid w:val="00855811"/>
    <w:rsid w:val="00855905"/>
    <w:rsid w:val="00855CC1"/>
    <w:rsid w:val="008569C6"/>
    <w:rsid w:val="00856B21"/>
    <w:rsid w:val="00856C76"/>
    <w:rsid w:val="00856CB7"/>
    <w:rsid w:val="00857C11"/>
    <w:rsid w:val="008601FB"/>
    <w:rsid w:val="0086035D"/>
    <w:rsid w:val="00860375"/>
    <w:rsid w:val="00860674"/>
    <w:rsid w:val="0086080C"/>
    <w:rsid w:val="00860995"/>
    <w:rsid w:val="00860C92"/>
    <w:rsid w:val="008611F7"/>
    <w:rsid w:val="00861913"/>
    <w:rsid w:val="00861C22"/>
    <w:rsid w:val="00861D19"/>
    <w:rsid w:val="00861D3F"/>
    <w:rsid w:val="00861E28"/>
    <w:rsid w:val="0086207A"/>
    <w:rsid w:val="00862300"/>
    <w:rsid w:val="0086279E"/>
    <w:rsid w:val="00862CC1"/>
    <w:rsid w:val="00862FFB"/>
    <w:rsid w:val="00863213"/>
    <w:rsid w:val="0086374E"/>
    <w:rsid w:val="00864B0F"/>
    <w:rsid w:val="00864D73"/>
    <w:rsid w:val="00864F67"/>
    <w:rsid w:val="00865401"/>
    <w:rsid w:val="008659E9"/>
    <w:rsid w:val="00865C1C"/>
    <w:rsid w:val="00866299"/>
    <w:rsid w:val="008669BD"/>
    <w:rsid w:val="00866BEC"/>
    <w:rsid w:val="00866D36"/>
    <w:rsid w:val="00867210"/>
    <w:rsid w:val="00867B7C"/>
    <w:rsid w:val="00870572"/>
    <w:rsid w:val="008705E8"/>
    <w:rsid w:val="00870697"/>
    <w:rsid w:val="00870A39"/>
    <w:rsid w:val="00870B88"/>
    <w:rsid w:val="00870B8D"/>
    <w:rsid w:val="00870E34"/>
    <w:rsid w:val="0087134F"/>
    <w:rsid w:val="0087170D"/>
    <w:rsid w:val="00871EAE"/>
    <w:rsid w:val="008726B3"/>
    <w:rsid w:val="00872782"/>
    <w:rsid w:val="00872C4C"/>
    <w:rsid w:val="00872EB1"/>
    <w:rsid w:val="008730CD"/>
    <w:rsid w:val="0087341F"/>
    <w:rsid w:val="0087392E"/>
    <w:rsid w:val="0087410C"/>
    <w:rsid w:val="008741B4"/>
    <w:rsid w:val="008742A8"/>
    <w:rsid w:val="00874374"/>
    <w:rsid w:val="0087472F"/>
    <w:rsid w:val="00874734"/>
    <w:rsid w:val="0087499E"/>
    <w:rsid w:val="00874A1D"/>
    <w:rsid w:val="00874C58"/>
    <w:rsid w:val="00874D17"/>
    <w:rsid w:val="00874F11"/>
    <w:rsid w:val="00875331"/>
    <w:rsid w:val="008763EC"/>
    <w:rsid w:val="00876BCE"/>
    <w:rsid w:val="00877964"/>
    <w:rsid w:val="00877FB4"/>
    <w:rsid w:val="008810DB"/>
    <w:rsid w:val="00881D50"/>
    <w:rsid w:val="00882144"/>
    <w:rsid w:val="008828C6"/>
    <w:rsid w:val="00882F27"/>
    <w:rsid w:val="0088349E"/>
    <w:rsid w:val="008839CA"/>
    <w:rsid w:val="00884DC4"/>
    <w:rsid w:val="00884DDC"/>
    <w:rsid w:val="00884EF9"/>
    <w:rsid w:val="00885207"/>
    <w:rsid w:val="00885598"/>
    <w:rsid w:val="00885A4E"/>
    <w:rsid w:val="00886A75"/>
    <w:rsid w:val="00886B88"/>
    <w:rsid w:val="00886D7F"/>
    <w:rsid w:val="00887561"/>
    <w:rsid w:val="008879CD"/>
    <w:rsid w:val="00887BDF"/>
    <w:rsid w:val="008904F5"/>
    <w:rsid w:val="00890C3D"/>
    <w:rsid w:val="00890C43"/>
    <w:rsid w:val="008912FC"/>
    <w:rsid w:val="00891A3F"/>
    <w:rsid w:val="00891BDC"/>
    <w:rsid w:val="008924BB"/>
    <w:rsid w:val="00892644"/>
    <w:rsid w:val="00892B92"/>
    <w:rsid w:val="00892CDF"/>
    <w:rsid w:val="00893228"/>
    <w:rsid w:val="008934B0"/>
    <w:rsid w:val="008939D7"/>
    <w:rsid w:val="00893CF6"/>
    <w:rsid w:val="00893D3E"/>
    <w:rsid w:val="008943EF"/>
    <w:rsid w:val="0089478A"/>
    <w:rsid w:val="0089482A"/>
    <w:rsid w:val="00894F0B"/>
    <w:rsid w:val="00895907"/>
    <w:rsid w:val="00895A18"/>
    <w:rsid w:val="0089616E"/>
    <w:rsid w:val="0089659E"/>
    <w:rsid w:val="0089665C"/>
    <w:rsid w:val="008966A2"/>
    <w:rsid w:val="00897376"/>
    <w:rsid w:val="00897403"/>
    <w:rsid w:val="00897AD8"/>
    <w:rsid w:val="008A07B8"/>
    <w:rsid w:val="008A1FD8"/>
    <w:rsid w:val="008A310D"/>
    <w:rsid w:val="008A31A6"/>
    <w:rsid w:val="008A3AAC"/>
    <w:rsid w:val="008A3C87"/>
    <w:rsid w:val="008A3F80"/>
    <w:rsid w:val="008A4347"/>
    <w:rsid w:val="008A4543"/>
    <w:rsid w:val="008A503D"/>
    <w:rsid w:val="008A552A"/>
    <w:rsid w:val="008A5714"/>
    <w:rsid w:val="008A5989"/>
    <w:rsid w:val="008A6B7A"/>
    <w:rsid w:val="008A7425"/>
    <w:rsid w:val="008A7863"/>
    <w:rsid w:val="008A7D21"/>
    <w:rsid w:val="008A7F2F"/>
    <w:rsid w:val="008A7F55"/>
    <w:rsid w:val="008B0000"/>
    <w:rsid w:val="008B069F"/>
    <w:rsid w:val="008B09D4"/>
    <w:rsid w:val="008B1416"/>
    <w:rsid w:val="008B177C"/>
    <w:rsid w:val="008B1808"/>
    <w:rsid w:val="008B1DF9"/>
    <w:rsid w:val="008B1FF1"/>
    <w:rsid w:val="008B2640"/>
    <w:rsid w:val="008B2796"/>
    <w:rsid w:val="008B2848"/>
    <w:rsid w:val="008B2AC4"/>
    <w:rsid w:val="008B2C95"/>
    <w:rsid w:val="008B2EDE"/>
    <w:rsid w:val="008B30DE"/>
    <w:rsid w:val="008B31CB"/>
    <w:rsid w:val="008B3895"/>
    <w:rsid w:val="008B3AE1"/>
    <w:rsid w:val="008B3CA2"/>
    <w:rsid w:val="008B3CD7"/>
    <w:rsid w:val="008B3FCA"/>
    <w:rsid w:val="008B57A4"/>
    <w:rsid w:val="008B6124"/>
    <w:rsid w:val="008B6690"/>
    <w:rsid w:val="008B686C"/>
    <w:rsid w:val="008B69A5"/>
    <w:rsid w:val="008B7017"/>
    <w:rsid w:val="008B7593"/>
    <w:rsid w:val="008B779C"/>
    <w:rsid w:val="008B7B9F"/>
    <w:rsid w:val="008C053D"/>
    <w:rsid w:val="008C0623"/>
    <w:rsid w:val="008C07F8"/>
    <w:rsid w:val="008C09E3"/>
    <w:rsid w:val="008C1A81"/>
    <w:rsid w:val="008C2572"/>
    <w:rsid w:val="008C280C"/>
    <w:rsid w:val="008C2BA5"/>
    <w:rsid w:val="008C2D7C"/>
    <w:rsid w:val="008C2F93"/>
    <w:rsid w:val="008C2F96"/>
    <w:rsid w:val="008C38C9"/>
    <w:rsid w:val="008C3AF2"/>
    <w:rsid w:val="008C3B50"/>
    <w:rsid w:val="008C424F"/>
    <w:rsid w:val="008C4A28"/>
    <w:rsid w:val="008C4E13"/>
    <w:rsid w:val="008C4F61"/>
    <w:rsid w:val="008C5081"/>
    <w:rsid w:val="008C56B7"/>
    <w:rsid w:val="008C5BF0"/>
    <w:rsid w:val="008C61A4"/>
    <w:rsid w:val="008C61F3"/>
    <w:rsid w:val="008C6295"/>
    <w:rsid w:val="008C6AA9"/>
    <w:rsid w:val="008C6B78"/>
    <w:rsid w:val="008C6D24"/>
    <w:rsid w:val="008C6FD7"/>
    <w:rsid w:val="008C70CA"/>
    <w:rsid w:val="008C7442"/>
    <w:rsid w:val="008C7822"/>
    <w:rsid w:val="008D00CF"/>
    <w:rsid w:val="008D014A"/>
    <w:rsid w:val="008D031A"/>
    <w:rsid w:val="008D035E"/>
    <w:rsid w:val="008D069E"/>
    <w:rsid w:val="008D06D5"/>
    <w:rsid w:val="008D07F5"/>
    <w:rsid w:val="008D082A"/>
    <w:rsid w:val="008D0E3D"/>
    <w:rsid w:val="008D11CD"/>
    <w:rsid w:val="008D1581"/>
    <w:rsid w:val="008D18A4"/>
    <w:rsid w:val="008D1E2E"/>
    <w:rsid w:val="008D1FA7"/>
    <w:rsid w:val="008D2122"/>
    <w:rsid w:val="008D2140"/>
    <w:rsid w:val="008D2A61"/>
    <w:rsid w:val="008D2D5E"/>
    <w:rsid w:val="008D38BA"/>
    <w:rsid w:val="008D3D40"/>
    <w:rsid w:val="008D41FE"/>
    <w:rsid w:val="008D4212"/>
    <w:rsid w:val="008D42EF"/>
    <w:rsid w:val="008D43AF"/>
    <w:rsid w:val="008D4612"/>
    <w:rsid w:val="008D4661"/>
    <w:rsid w:val="008D4B8F"/>
    <w:rsid w:val="008D4F6A"/>
    <w:rsid w:val="008D4FBB"/>
    <w:rsid w:val="008D505F"/>
    <w:rsid w:val="008D525A"/>
    <w:rsid w:val="008D5A60"/>
    <w:rsid w:val="008D5C68"/>
    <w:rsid w:val="008D617A"/>
    <w:rsid w:val="008D64EA"/>
    <w:rsid w:val="008D6666"/>
    <w:rsid w:val="008D6669"/>
    <w:rsid w:val="008D69D9"/>
    <w:rsid w:val="008D6B0E"/>
    <w:rsid w:val="008D700F"/>
    <w:rsid w:val="008D758F"/>
    <w:rsid w:val="008D780E"/>
    <w:rsid w:val="008D7B5F"/>
    <w:rsid w:val="008D7DEF"/>
    <w:rsid w:val="008E0030"/>
    <w:rsid w:val="008E02F2"/>
    <w:rsid w:val="008E0C8A"/>
    <w:rsid w:val="008E0DA9"/>
    <w:rsid w:val="008E1D87"/>
    <w:rsid w:val="008E1EC2"/>
    <w:rsid w:val="008E2321"/>
    <w:rsid w:val="008E25F8"/>
    <w:rsid w:val="008E263F"/>
    <w:rsid w:val="008E2660"/>
    <w:rsid w:val="008E2BEE"/>
    <w:rsid w:val="008E3080"/>
    <w:rsid w:val="008E383F"/>
    <w:rsid w:val="008E3B96"/>
    <w:rsid w:val="008E3CD2"/>
    <w:rsid w:val="008E3D8C"/>
    <w:rsid w:val="008E4542"/>
    <w:rsid w:val="008E45F9"/>
    <w:rsid w:val="008E4B1C"/>
    <w:rsid w:val="008E4F02"/>
    <w:rsid w:val="008E54B7"/>
    <w:rsid w:val="008E5624"/>
    <w:rsid w:val="008E59A0"/>
    <w:rsid w:val="008E6343"/>
    <w:rsid w:val="008E6972"/>
    <w:rsid w:val="008E69D7"/>
    <w:rsid w:val="008E7ABA"/>
    <w:rsid w:val="008E7BAF"/>
    <w:rsid w:val="008F0066"/>
    <w:rsid w:val="008F0622"/>
    <w:rsid w:val="008F0847"/>
    <w:rsid w:val="008F0858"/>
    <w:rsid w:val="008F0E57"/>
    <w:rsid w:val="008F0EE1"/>
    <w:rsid w:val="008F133A"/>
    <w:rsid w:val="008F1379"/>
    <w:rsid w:val="008F17FD"/>
    <w:rsid w:val="008F1AC7"/>
    <w:rsid w:val="008F1AE5"/>
    <w:rsid w:val="008F24BB"/>
    <w:rsid w:val="008F2905"/>
    <w:rsid w:val="008F2A41"/>
    <w:rsid w:val="008F3050"/>
    <w:rsid w:val="008F3345"/>
    <w:rsid w:val="008F3379"/>
    <w:rsid w:val="008F3663"/>
    <w:rsid w:val="008F3B12"/>
    <w:rsid w:val="008F4825"/>
    <w:rsid w:val="008F49D1"/>
    <w:rsid w:val="008F4AB9"/>
    <w:rsid w:val="008F5196"/>
    <w:rsid w:val="008F553D"/>
    <w:rsid w:val="008F557E"/>
    <w:rsid w:val="008F59B0"/>
    <w:rsid w:val="008F5DCB"/>
    <w:rsid w:val="008F5E53"/>
    <w:rsid w:val="008F5EF8"/>
    <w:rsid w:val="008F73AE"/>
    <w:rsid w:val="008F7758"/>
    <w:rsid w:val="008F7805"/>
    <w:rsid w:val="008F7DBD"/>
    <w:rsid w:val="0090080D"/>
    <w:rsid w:val="009008B5"/>
    <w:rsid w:val="00900CB4"/>
    <w:rsid w:val="009011D9"/>
    <w:rsid w:val="00901427"/>
    <w:rsid w:val="00901CD0"/>
    <w:rsid w:val="00901DE2"/>
    <w:rsid w:val="00901FFB"/>
    <w:rsid w:val="00902F48"/>
    <w:rsid w:val="009034B3"/>
    <w:rsid w:val="0090352B"/>
    <w:rsid w:val="00903702"/>
    <w:rsid w:val="00903AE8"/>
    <w:rsid w:val="00903E71"/>
    <w:rsid w:val="009047AC"/>
    <w:rsid w:val="0090482E"/>
    <w:rsid w:val="0090485D"/>
    <w:rsid w:val="009054BF"/>
    <w:rsid w:val="0090576E"/>
    <w:rsid w:val="00905999"/>
    <w:rsid w:val="00905B4F"/>
    <w:rsid w:val="0090606A"/>
    <w:rsid w:val="0090606B"/>
    <w:rsid w:val="00906410"/>
    <w:rsid w:val="009067FF"/>
    <w:rsid w:val="0090689A"/>
    <w:rsid w:val="00906983"/>
    <w:rsid w:val="00906E4B"/>
    <w:rsid w:val="00907785"/>
    <w:rsid w:val="00907ACB"/>
    <w:rsid w:val="00907F51"/>
    <w:rsid w:val="0091007B"/>
    <w:rsid w:val="0091076C"/>
    <w:rsid w:val="00910881"/>
    <w:rsid w:val="00910B9E"/>
    <w:rsid w:val="00910CF2"/>
    <w:rsid w:val="0091120F"/>
    <w:rsid w:val="0091127F"/>
    <w:rsid w:val="0091133D"/>
    <w:rsid w:val="00911405"/>
    <w:rsid w:val="00911506"/>
    <w:rsid w:val="00911695"/>
    <w:rsid w:val="00911891"/>
    <w:rsid w:val="00912450"/>
    <w:rsid w:val="0091263A"/>
    <w:rsid w:val="00912943"/>
    <w:rsid w:val="00912CC6"/>
    <w:rsid w:val="00912DCA"/>
    <w:rsid w:val="009131B2"/>
    <w:rsid w:val="00913226"/>
    <w:rsid w:val="00913514"/>
    <w:rsid w:val="00913A96"/>
    <w:rsid w:val="009140F3"/>
    <w:rsid w:val="00914789"/>
    <w:rsid w:val="00914A2B"/>
    <w:rsid w:val="00914ADA"/>
    <w:rsid w:val="00914BEA"/>
    <w:rsid w:val="00914DE8"/>
    <w:rsid w:val="00914EFA"/>
    <w:rsid w:val="00914FF3"/>
    <w:rsid w:val="0091546F"/>
    <w:rsid w:val="0091548B"/>
    <w:rsid w:val="009154F2"/>
    <w:rsid w:val="009155BC"/>
    <w:rsid w:val="009157EF"/>
    <w:rsid w:val="00915A96"/>
    <w:rsid w:val="00915FAD"/>
    <w:rsid w:val="00916162"/>
    <w:rsid w:val="0091640D"/>
    <w:rsid w:val="00916533"/>
    <w:rsid w:val="00916690"/>
    <w:rsid w:val="009166F5"/>
    <w:rsid w:val="00916738"/>
    <w:rsid w:val="00916B27"/>
    <w:rsid w:val="00916C80"/>
    <w:rsid w:val="00916D8D"/>
    <w:rsid w:val="00916EF4"/>
    <w:rsid w:val="00917655"/>
    <w:rsid w:val="0091766D"/>
    <w:rsid w:val="00920209"/>
    <w:rsid w:val="00920EC5"/>
    <w:rsid w:val="009210B4"/>
    <w:rsid w:val="0092128B"/>
    <w:rsid w:val="00921784"/>
    <w:rsid w:val="009217FC"/>
    <w:rsid w:val="00921D68"/>
    <w:rsid w:val="00921F6C"/>
    <w:rsid w:val="00922022"/>
    <w:rsid w:val="009220E2"/>
    <w:rsid w:val="0092227D"/>
    <w:rsid w:val="0092234D"/>
    <w:rsid w:val="009224D8"/>
    <w:rsid w:val="00922695"/>
    <w:rsid w:val="00922A2C"/>
    <w:rsid w:val="00922E13"/>
    <w:rsid w:val="00923491"/>
    <w:rsid w:val="00923A55"/>
    <w:rsid w:val="00923B6E"/>
    <w:rsid w:val="0092476C"/>
    <w:rsid w:val="009251FD"/>
    <w:rsid w:val="00925658"/>
    <w:rsid w:val="009258E2"/>
    <w:rsid w:val="009258FA"/>
    <w:rsid w:val="00925A83"/>
    <w:rsid w:val="00925D40"/>
    <w:rsid w:val="009260D8"/>
    <w:rsid w:val="00926311"/>
    <w:rsid w:val="009266E4"/>
    <w:rsid w:val="0092675B"/>
    <w:rsid w:val="0092682D"/>
    <w:rsid w:val="00926A17"/>
    <w:rsid w:val="00926B96"/>
    <w:rsid w:val="00930091"/>
    <w:rsid w:val="0093050B"/>
    <w:rsid w:val="009305FC"/>
    <w:rsid w:val="009310C4"/>
    <w:rsid w:val="009311FF"/>
    <w:rsid w:val="00931229"/>
    <w:rsid w:val="00931ACD"/>
    <w:rsid w:val="00931CBE"/>
    <w:rsid w:val="009320FB"/>
    <w:rsid w:val="00932168"/>
    <w:rsid w:val="009322D2"/>
    <w:rsid w:val="0093251F"/>
    <w:rsid w:val="00932AA2"/>
    <w:rsid w:val="00932D05"/>
    <w:rsid w:val="0093323E"/>
    <w:rsid w:val="00933853"/>
    <w:rsid w:val="00933990"/>
    <w:rsid w:val="0093399E"/>
    <w:rsid w:val="00933E8A"/>
    <w:rsid w:val="009340E9"/>
    <w:rsid w:val="00934145"/>
    <w:rsid w:val="0093416C"/>
    <w:rsid w:val="00934677"/>
    <w:rsid w:val="009348B3"/>
    <w:rsid w:val="009348C7"/>
    <w:rsid w:val="0093504A"/>
    <w:rsid w:val="00935228"/>
    <w:rsid w:val="0093584C"/>
    <w:rsid w:val="00935D99"/>
    <w:rsid w:val="00935EA3"/>
    <w:rsid w:val="00935F88"/>
    <w:rsid w:val="00936449"/>
    <w:rsid w:val="00936830"/>
    <w:rsid w:val="009401FA"/>
    <w:rsid w:val="009404A3"/>
    <w:rsid w:val="00940911"/>
    <w:rsid w:val="00940BF7"/>
    <w:rsid w:val="00940FA2"/>
    <w:rsid w:val="009415CC"/>
    <w:rsid w:val="00941897"/>
    <w:rsid w:val="00941CA6"/>
    <w:rsid w:val="0094229E"/>
    <w:rsid w:val="00942336"/>
    <w:rsid w:val="009425A8"/>
    <w:rsid w:val="009426FB"/>
    <w:rsid w:val="00942774"/>
    <w:rsid w:val="009427C0"/>
    <w:rsid w:val="0094285D"/>
    <w:rsid w:val="00942F55"/>
    <w:rsid w:val="0094305C"/>
    <w:rsid w:val="0094371F"/>
    <w:rsid w:val="009437DF"/>
    <w:rsid w:val="009437EF"/>
    <w:rsid w:val="0094380F"/>
    <w:rsid w:val="00943A1F"/>
    <w:rsid w:val="009446A7"/>
    <w:rsid w:val="00944A1E"/>
    <w:rsid w:val="00944DC2"/>
    <w:rsid w:val="009453F0"/>
    <w:rsid w:val="00946347"/>
    <w:rsid w:val="00947A87"/>
    <w:rsid w:val="009502F1"/>
    <w:rsid w:val="00950478"/>
    <w:rsid w:val="00950C0B"/>
    <w:rsid w:val="00950E3C"/>
    <w:rsid w:val="0095171A"/>
    <w:rsid w:val="0095187B"/>
    <w:rsid w:val="009519F0"/>
    <w:rsid w:val="00951B7E"/>
    <w:rsid w:val="009523B3"/>
    <w:rsid w:val="00952769"/>
    <w:rsid w:val="009529DC"/>
    <w:rsid w:val="009536B7"/>
    <w:rsid w:val="00953880"/>
    <w:rsid w:val="00953A82"/>
    <w:rsid w:val="00953B97"/>
    <w:rsid w:val="009541AC"/>
    <w:rsid w:val="00955109"/>
    <w:rsid w:val="00955766"/>
    <w:rsid w:val="00955990"/>
    <w:rsid w:val="00955A59"/>
    <w:rsid w:val="00955A8C"/>
    <w:rsid w:val="00955DF2"/>
    <w:rsid w:val="00956160"/>
    <w:rsid w:val="009564CA"/>
    <w:rsid w:val="0095658C"/>
    <w:rsid w:val="00956B23"/>
    <w:rsid w:val="009570DE"/>
    <w:rsid w:val="00957651"/>
    <w:rsid w:val="0095790F"/>
    <w:rsid w:val="009579B0"/>
    <w:rsid w:val="00957A2D"/>
    <w:rsid w:val="00960467"/>
    <w:rsid w:val="00960528"/>
    <w:rsid w:val="00960CBF"/>
    <w:rsid w:val="0096129C"/>
    <w:rsid w:val="00961455"/>
    <w:rsid w:val="009614F2"/>
    <w:rsid w:val="00961AAD"/>
    <w:rsid w:val="00961CB4"/>
    <w:rsid w:val="0096218D"/>
    <w:rsid w:val="00962365"/>
    <w:rsid w:val="00962B76"/>
    <w:rsid w:val="00962E39"/>
    <w:rsid w:val="00963C9C"/>
    <w:rsid w:val="009643C8"/>
    <w:rsid w:val="00964512"/>
    <w:rsid w:val="00964689"/>
    <w:rsid w:val="00964A4D"/>
    <w:rsid w:val="009653E6"/>
    <w:rsid w:val="00965595"/>
    <w:rsid w:val="00966382"/>
    <w:rsid w:val="009666B6"/>
    <w:rsid w:val="00966A34"/>
    <w:rsid w:val="00966D25"/>
    <w:rsid w:val="00966EC9"/>
    <w:rsid w:val="00967136"/>
    <w:rsid w:val="009676EB"/>
    <w:rsid w:val="00967B7C"/>
    <w:rsid w:val="00967E3F"/>
    <w:rsid w:val="00967E90"/>
    <w:rsid w:val="0097007A"/>
    <w:rsid w:val="00970313"/>
    <w:rsid w:val="00970522"/>
    <w:rsid w:val="00970843"/>
    <w:rsid w:val="00970D03"/>
    <w:rsid w:val="00970F99"/>
    <w:rsid w:val="0097151A"/>
    <w:rsid w:val="0097187C"/>
    <w:rsid w:val="00971E52"/>
    <w:rsid w:val="0097200B"/>
    <w:rsid w:val="009720D5"/>
    <w:rsid w:val="00972D03"/>
    <w:rsid w:val="00973043"/>
    <w:rsid w:val="00973045"/>
    <w:rsid w:val="009733E7"/>
    <w:rsid w:val="00973A92"/>
    <w:rsid w:val="00974072"/>
    <w:rsid w:val="009740BD"/>
    <w:rsid w:val="009740C3"/>
    <w:rsid w:val="0097446D"/>
    <w:rsid w:val="009749A0"/>
    <w:rsid w:val="009751C7"/>
    <w:rsid w:val="0097546C"/>
    <w:rsid w:val="009754D5"/>
    <w:rsid w:val="009754DD"/>
    <w:rsid w:val="009758FF"/>
    <w:rsid w:val="00975EEA"/>
    <w:rsid w:val="00976447"/>
    <w:rsid w:val="00976D4B"/>
    <w:rsid w:val="0097763C"/>
    <w:rsid w:val="00977783"/>
    <w:rsid w:val="009803EB"/>
    <w:rsid w:val="009807CA"/>
    <w:rsid w:val="00981498"/>
    <w:rsid w:val="00981CA7"/>
    <w:rsid w:val="009824F9"/>
    <w:rsid w:val="009826D3"/>
    <w:rsid w:val="009827B4"/>
    <w:rsid w:val="00982855"/>
    <w:rsid w:val="00982A87"/>
    <w:rsid w:val="0098366C"/>
    <w:rsid w:val="009838F9"/>
    <w:rsid w:val="00983A5F"/>
    <w:rsid w:val="00984080"/>
    <w:rsid w:val="00984116"/>
    <w:rsid w:val="00984852"/>
    <w:rsid w:val="00984938"/>
    <w:rsid w:val="009850D1"/>
    <w:rsid w:val="00985237"/>
    <w:rsid w:val="009859D4"/>
    <w:rsid w:val="00986D07"/>
    <w:rsid w:val="00986DCF"/>
    <w:rsid w:val="00986E74"/>
    <w:rsid w:val="00986FEE"/>
    <w:rsid w:val="009876D5"/>
    <w:rsid w:val="0098771B"/>
    <w:rsid w:val="00987C68"/>
    <w:rsid w:val="00987C86"/>
    <w:rsid w:val="009901AC"/>
    <w:rsid w:val="009906EA"/>
    <w:rsid w:val="00990A0C"/>
    <w:rsid w:val="00990A7A"/>
    <w:rsid w:val="00990ABD"/>
    <w:rsid w:val="00990AE3"/>
    <w:rsid w:val="00990DD2"/>
    <w:rsid w:val="009911DA"/>
    <w:rsid w:val="0099184D"/>
    <w:rsid w:val="00991CAA"/>
    <w:rsid w:val="00991EBB"/>
    <w:rsid w:val="009923EF"/>
    <w:rsid w:val="0099286B"/>
    <w:rsid w:val="0099293C"/>
    <w:rsid w:val="00992AF2"/>
    <w:rsid w:val="00992BB3"/>
    <w:rsid w:val="009935B8"/>
    <w:rsid w:val="00993AA6"/>
    <w:rsid w:val="00993B0B"/>
    <w:rsid w:val="00993B69"/>
    <w:rsid w:val="00994583"/>
    <w:rsid w:val="00994B25"/>
    <w:rsid w:val="00994C74"/>
    <w:rsid w:val="00994F25"/>
    <w:rsid w:val="009954C7"/>
    <w:rsid w:val="009957F6"/>
    <w:rsid w:val="00995BE9"/>
    <w:rsid w:val="00996196"/>
    <w:rsid w:val="009965CD"/>
    <w:rsid w:val="00996A57"/>
    <w:rsid w:val="00996A75"/>
    <w:rsid w:val="00997327"/>
    <w:rsid w:val="00997811"/>
    <w:rsid w:val="00997B26"/>
    <w:rsid w:val="00997D16"/>
    <w:rsid w:val="00997DDF"/>
    <w:rsid w:val="009A0C72"/>
    <w:rsid w:val="009A0CE2"/>
    <w:rsid w:val="009A104B"/>
    <w:rsid w:val="009A175D"/>
    <w:rsid w:val="009A1C0A"/>
    <w:rsid w:val="009A211F"/>
    <w:rsid w:val="009A22EF"/>
    <w:rsid w:val="009A2591"/>
    <w:rsid w:val="009A2642"/>
    <w:rsid w:val="009A2D42"/>
    <w:rsid w:val="009A2D49"/>
    <w:rsid w:val="009A2F73"/>
    <w:rsid w:val="009A388D"/>
    <w:rsid w:val="009A3919"/>
    <w:rsid w:val="009A3FEC"/>
    <w:rsid w:val="009A402B"/>
    <w:rsid w:val="009A57AB"/>
    <w:rsid w:val="009A5BD8"/>
    <w:rsid w:val="009A5D93"/>
    <w:rsid w:val="009A65A4"/>
    <w:rsid w:val="009A689F"/>
    <w:rsid w:val="009A6E93"/>
    <w:rsid w:val="009A6FBC"/>
    <w:rsid w:val="009A7450"/>
    <w:rsid w:val="009A7D47"/>
    <w:rsid w:val="009A7DA5"/>
    <w:rsid w:val="009A7F26"/>
    <w:rsid w:val="009B01E4"/>
    <w:rsid w:val="009B0926"/>
    <w:rsid w:val="009B0A97"/>
    <w:rsid w:val="009B0D41"/>
    <w:rsid w:val="009B0D72"/>
    <w:rsid w:val="009B164D"/>
    <w:rsid w:val="009B17D1"/>
    <w:rsid w:val="009B1FB1"/>
    <w:rsid w:val="009B21D3"/>
    <w:rsid w:val="009B2635"/>
    <w:rsid w:val="009B26DD"/>
    <w:rsid w:val="009B28E3"/>
    <w:rsid w:val="009B2A86"/>
    <w:rsid w:val="009B3671"/>
    <w:rsid w:val="009B36A3"/>
    <w:rsid w:val="009B39B9"/>
    <w:rsid w:val="009B3AF5"/>
    <w:rsid w:val="009B3C73"/>
    <w:rsid w:val="009B46B3"/>
    <w:rsid w:val="009B472C"/>
    <w:rsid w:val="009B4A68"/>
    <w:rsid w:val="009B4C5D"/>
    <w:rsid w:val="009B4D74"/>
    <w:rsid w:val="009B5048"/>
    <w:rsid w:val="009B55CB"/>
    <w:rsid w:val="009B5A1B"/>
    <w:rsid w:val="009B64BE"/>
    <w:rsid w:val="009B6507"/>
    <w:rsid w:val="009B6592"/>
    <w:rsid w:val="009B670A"/>
    <w:rsid w:val="009B6F34"/>
    <w:rsid w:val="009B773B"/>
    <w:rsid w:val="009B7798"/>
    <w:rsid w:val="009B79EA"/>
    <w:rsid w:val="009B79FE"/>
    <w:rsid w:val="009C03F4"/>
    <w:rsid w:val="009C05EE"/>
    <w:rsid w:val="009C0ADA"/>
    <w:rsid w:val="009C0C0F"/>
    <w:rsid w:val="009C165A"/>
    <w:rsid w:val="009C1BFE"/>
    <w:rsid w:val="009C1E32"/>
    <w:rsid w:val="009C200D"/>
    <w:rsid w:val="009C27B7"/>
    <w:rsid w:val="009C3298"/>
    <w:rsid w:val="009C3B98"/>
    <w:rsid w:val="009C3DF7"/>
    <w:rsid w:val="009C4291"/>
    <w:rsid w:val="009C42AC"/>
    <w:rsid w:val="009C42D5"/>
    <w:rsid w:val="009C4B60"/>
    <w:rsid w:val="009C4D87"/>
    <w:rsid w:val="009C5059"/>
    <w:rsid w:val="009C5060"/>
    <w:rsid w:val="009C51BA"/>
    <w:rsid w:val="009C5272"/>
    <w:rsid w:val="009C53FC"/>
    <w:rsid w:val="009C5700"/>
    <w:rsid w:val="009C5AB6"/>
    <w:rsid w:val="009C5C05"/>
    <w:rsid w:val="009C5C27"/>
    <w:rsid w:val="009C5F12"/>
    <w:rsid w:val="009C6676"/>
    <w:rsid w:val="009C6ED4"/>
    <w:rsid w:val="009C6F7D"/>
    <w:rsid w:val="009C7750"/>
    <w:rsid w:val="009C7B96"/>
    <w:rsid w:val="009C7DD6"/>
    <w:rsid w:val="009D0043"/>
    <w:rsid w:val="009D0155"/>
    <w:rsid w:val="009D06F9"/>
    <w:rsid w:val="009D0760"/>
    <w:rsid w:val="009D0790"/>
    <w:rsid w:val="009D1030"/>
    <w:rsid w:val="009D1B50"/>
    <w:rsid w:val="009D1EC2"/>
    <w:rsid w:val="009D22CA"/>
    <w:rsid w:val="009D2330"/>
    <w:rsid w:val="009D29F1"/>
    <w:rsid w:val="009D2FC0"/>
    <w:rsid w:val="009D3EA2"/>
    <w:rsid w:val="009D3F69"/>
    <w:rsid w:val="009D4235"/>
    <w:rsid w:val="009D46A2"/>
    <w:rsid w:val="009D4CDB"/>
    <w:rsid w:val="009D56C8"/>
    <w:rsid w:val="009D5B18"/>
    <w:rsid w:val="009D5D41"/>
    <w:rsid w:val="009D5F56"/>
    <w:rsid w:val="009D62E4"/>
    <w:rsid w:val="009D6310"/>
    <w:rsid w:val="009D64C5"/>
    <w:rsid w:val="009D680C"/>
    <w:rsid w:val="009D69A6"/>
    <w:rsid w:val="009D6C48"/>
    <w:rsid w:val="009D714D"/>
    <w:rsid w:val="009D762E"/>
    <w:rsid w:val="009D7F7F"/>
    <w:rsid w:val="009E01D6"/>
    <w:rsid w:val="009E01E7"/>
    <w:rsid w:val="009E037D"/>
    <w:rsid w:val="009E03A0"/>
    <w:rsid w:val="009E05D7"/>
    <w:rsid w:val="009E16DC"/>
    <w:rsid w:val="009E1D38"/>
    <w:rsid w:val="009E1FAD"/>
    <w:rsid w:val="009E1FC1"/>
    <w:rsid w:val="009E1FFC"/>
    <w:rsid w:val="009E2201"/>
    <w:rsid w:val="009E2354"/>
    <w:rsid w:val="009E2A71"/>
    <w:rsid w:val="009E2E68"/>
    <w:rsid w:val="009E348E"/>
    <w:rsid w:val="009E3683"/>
    <w:rsid w:val="009E3B80"/>
    <w:rsid w:val="009E4068"/>
    <w:rsid w:val="009E41C7"/>
    <w:rsid w:val="009E41E0"/>
    <w:rsid w:val="009E4E09"/>
    <w:rsid w:val="009E4F45"/>
    <w:rsid w:val="009E519E"/>
    <w:rsid w:val="009E58CD"/>
    <w:rsid w:val="009E5B19"/>
    <w:rsid w:val="009E5CBC"/>
    <w:rsid w:val="009E5E64"/>
    <w:rsid w:val="009E6491"/>
    <w:rsid w:val="009E682C"/>
    <w:rsid w:val="009E73B3"/>
    <w:rsid w:val="009E769D"/>
    <w:rsid w:val="009E79B6"/>
    <w:rsid w:val="009E7E11"/>
    <w:rsid w:val="009F00A5"/>
    <w:rsid w:val="009F03EA"/>
    <w:rsid w:val="009F0580"/>
    <w:rsid w:val="009F0EF0"/>
    <w:rsid w:val="009F184F"/>
    <w:rsid w:val="009F1C5F"/>
    <w:rsid w:val="009F2045"/>
    <w:rsid w:val="009F2144"/>
    <w:rsid w:val="009F299A"/>
    <w:rsid w:val="009F29DF"/>
    <w:rsid w:val="009F2A15"/>
    <w:rsid w:val="009F2C5E"/>
    <w:rsid w:val="009F2DD1"/>
    <w:rsid w:val="009F2EE1"/>
    <w:rsid w:val="009F3030"/>
    <w:rsid w:val="009F3E65"/>
    <w:rsid w:val="009F4161"/>
    <w:rsid w:val="009F48E0"/>
    <w:rsid w:val="009F51DB"/>
    <w:rsid w:val="009F54AE"/>
    <w:rsid w:val="009F5AB8"/>
    <w:rsid w:val="009F64E3"/>
    <w:rsid w:val="009F666D"/>
    <w:rsid w:val="009F6842"/>
    <w:rsid w:val="009F6EE3"/>
    <w:rsid w:val="009F7472"/>
    <w:rsid w:val="009F74AE"/>
    <w:rsid w:val="009F7FEC"/>
    <w:rsid w:val="00A001CD"/>
    <w:rsid w:val="00A002D0"/>
    <w:rsid w:val="00A0049F"/>
    <w:rsid w:val="00A006E2"/>
    <w:rsid w:val="00A0087E"/>
    <w:rsid w:val="00A00C00"/>
    <w:rsid w:val="00A00C6D"/>
    <w:rsid w:val="00A01141"/>
    <w:rsid w:val="00A01573"/>
    <w:rsid w:val="00A015CE"/>
    <w:rsid w:val="00A015E9"/>
    <w:rsid w:val="00A016D5"/>
    <w:rsid w:val="00A01710"/>
    <w:rsid w:val="00A01922"/>
    <w:rsid w:val="00A01B2A"/>
    <w:rsid w:val="00A01BED"/>
    <w:rsid w:val="00A01D4B"/>
    <w:rsid w:val="00A0282A"/>
    <w:rsid w:val="00A029A2"/>
    <w:rsid w:val="00A02B08"/>
    <w:rsid w:val="00A02C03"/>
    <w:rsid w:val="00A0324A"/>
    <w:rsid w:val="00A03D24"/>
    <w:rsid w:val="00A042D5"/>
    <w:rsid w:val="00A04303"/>
    <w:rsid w:val="00A043C8"/>
    <w:rsid w:val="00A04A12"/>
    <w:rsid w:val="00A052C2"/>
    <w:rsid w:val="00A0559D"/>
    <w:rsid w:val="00A0575D"/>
    <w:rsid w:val="00A05793"/>
    <w:rsid w:val="00A05A81"/>
    <w:rsid w:val="00A05A99"/>
    <w:rsid w:val="00A05D63"/>
    <w:rsid w:val="00A05F8D"/>
    <w:rsid w:val="00A05FCD"/>
    <w:rsid w:val="00A06D96"/>
    <w:rsid w:val="00A06F78"/>
    <w:rsid w:val="00A07054"/>
    <w:rsid w:val="00A07075"/>
    <w:rsid w:val="00A07103"/>
    <w:rsid w:val="00A074EF"/>
    <w:rsid w:val="00A07603"/>
    <w:rsid w:val="00A07CB2"/>
    <w:rsid w:val="00A10140"/>
    <w:rsid w:val="00A10383"/>
    <w:rsid w:val="00A1129E"/>
    <w:rsid w:val="00A11307"/>
    <w:rsid w:val="00A1156E"/>
    <w:rsid w:val="00A119D9"/>
    <w:rsid w:val="00A11EF5"/>
    <w:rsid w:val="00A1252B"/>
    <w:rsid w:val="00A12AA4"/>
    <w:rsid w:val="00A12ABE"/>
    <w:rsid w:val="00A12BC4"/>
    <w:rsid w:val="00A12E89"/>
    <w:rsid w:val="00A13015"/>
    <w:rsid w:val="00A1304E"/>
    <w:rsid w:val="00A13184"/>
    <w:rsid w:val="00A13430"/>
    <w:rsid w:val="00A13F42"/>
    <w:rsid w:val="00A146CB"/>
    <w:rsid w:val="00A149F2"/>
    <w:rsid w:val="00A14AC8"/>
    <w:rsid w:val="00A14B79"/>
    <w:rsid w:val="00A1503C"/>
    <w:rsid w:val="00A156CA"/>
    <w:rsid w:val="00A15F98"/>
    <w:rsid w:val="00A16436"/>
    <w:rsid w:val="00A168CE"/>
    <w:rsid w:val="00A175FD"/>
    <w:rsid w:val="00A1779D"/>
    <w:rsid w:val="00A17E2B"/>
    <w:rsid w:val="00A20B23"/>
    <w:rsid w:val="00A20C90"/>
    <w:rsid w:val="00A2111A"/>
    <w:rsid w:val="00A21660"/>
    <w:rsid w:val="00A21759"/>
    <w:rsid w:val="00A21BB1"/>
    <w:rsid w:val="00A21FC6"/>
    <w:rsid w:val="00A2203E"/>
    <w:rsid w:val="00A226FB"/>
    <w:rsid w:val="00A22F17"/>
    <w:rsid w:val="00A233BE"/>
    <w:rsid w:val="00A23489"/>
    <w:rsid w:val="00A23520"/>
    <w:rsid w:val="00A2354C"/>
    <w:rsid w:val="00A237F5"/>
    <w:rsid w:val="00A23CF7"/>
    <w:rsid w:val="00A24440"/>
    <w:rsid w:val="00A24709"/>
    <w:rsid w:val="00A24CED"/>
    <w:rsid w:val="00A24F10"/>
    <w:rsid w:val="00A24FA4"/>
    <w:rsid w:val="00A256F3"/>
    <w:rsid w:val="00A266ED"/>
    <w:rsid w:val="00A27166"/>
    <w:rsid w:val="00A276B2"/>
    <w:rsid w:val="00A276CC"/>
    <w:rsid w:val="00A27DED"/>
    <w:rsid w:val="00A27FA1"/>
    <w:rsid w:val="00A30231"/>
    <w:rsid w:val="00A302D6"/>
    <w:rsid w:val="00A30590"/>
    <w:rsid w:val="00A31413"/>
    <w:rsid w:val="00A3159B"/>
    <w:rsid w:val="00A31719"/>
    <w:rsid w:val="00A3195E"/>
    <w:rsid w:val="00A32C08"/>
    <w:rsid w:val="00A32E70"/>
    <w:rsid w:val="00A334FD"/>
    <w:rsid w:val="00A33526"/>
    <w:rsid w:val="00A335B5"/>
    <w:rsid w:val="00A336DD"/>
    <w:rsid w:val="00A33F98"/>
    <w:rsid w:val="00A34B20"/>
    <w:rsid w:val="00A34EB4"/>
    <w:rsid w:val="00A35246"/>
    <w:rsid w:val="00A353BD"/>
    <w:rsid w:val="00A35415"/>
    <w:rsid w:val="00A3558B"/>
    <w:rsid w:val="00A36118"/>
    <w:rsid w:val="00A361CE"/>
    <w:rsid w:val="00A36FA7"/>
    <w:rsid w:val="00A3723B"/>
    <w:rsid w:val="00A373D6"/>
    <w:rsid w:val="00A40134"/>
    <w:rsid w:val="00A407B9"/>
    <w:rsid w:val="00A40A0D"/>
    <w:rsid w:val="00A40B8B"/>
    <w:rsid w:val="00A411AF"/>
    <w:rsid w:val="00A41498"/>
    <w:rsid w:val="00A419A0"/>
    <w:rsid w:val="00A41D8F"/>
    <w:rsid w:val="00A41F69"/>
    <w:rsid w:val="00A42153"/>
    <w:rsid w:val="00A4274A"/>
    <w:rsid w:val="00A42EDD"/>
    <w:rsid w:val="00A4312B"/>
    <w:rsid w:val="00A431F0"/>
    <w:rsid w:val="00A4332C"/>
    <w:rsid w:val="00A43BA3"/>
    <w:rsid w:val="00A441E3"/>
    <w:rsid w:val="00A443B5"/>
    <w:rsid w:val="00A44A64"/>
    <w:rsid w:val="00A44DB9"/>
    <w:rsid w:val="00A44DCF"/>
    <w:rsid w:val="00A45005"/>
    <w:rsid w:val="00A453D3"/>
    <w:rsid w:val="00A455FD"/>
    <w:rsid w:val="00A459D7"/>
    <w:rsid w:val="00A45A95"/>
    <w:rsid w:val="00A460BA"/>
    <w:rsid w:val="00A4637F"/>
    <w:rsid w:val="00A468BD"/>
    <w:rsid w:val="00A46C17"/>
    <w:rsid w:val="00A47052"/>
    <w:rsid w:val="00A47546"/>
    <w:rsid w:val="00A476B8"/>
    <w:rsid w:val="00A4799A"/>
    <w:rsid w:val="00A50073"/>
    <w:rsid w:val="00A50677"/>
    <w:rsid w:val="00A5075D"/>
    <w:rsid w:val="00A5086B"/>
    <w:rsid w:val="00A50C2D"/>
    <w:rsid w:val="00A50F39"/>
    <w:rsid w:val="00A50FE2"/>
    <w:rsid w:val="00A5103A"/>
    <w:rsid w:val="00A51673"/>
    <w:rsid w:val="00A51FDC"/>
    <w:rsid w:val="00A52679"/>
    <w:rsid w:val="00A53256"/>
    <w:rsid w:val="00A5341C"/>
    <w:rsid w:val="00A53923"/>
    <w:rsid w:val="00A54212"/>
    <w:rsid w:val="00A54605"/>
    <w:rsid w:val="00A54E80"/>
    <w:rsid w:val="00A54FB2"/>
    <w:rsid w:val="00A5536C"/>
    <w:rsid w:val="00A55581"/>
    <w:rsid w:val="00A55EE2"/>
    <w:rsid w:val="00A56169"/>
    <w:rsid w:val="00A56353"/>
    <w:rsid w:val="00A563B3"/>
    <w:rsid w:val="00A56B58"/>
    <w:rsid w:val="00A56F01"/>
    <w:rsid w:val="00A57406"/>
    <w:rsid w:val="00A57AEC"/>
    <w:rsid w:val="00A600A5"/>
    <w:rsid w:val="00A610CB"/>
    <w:rsid w:val="00A613D4"/>
    <w:rsid w:val="00A61776"/>
    <w:rsid w:val="00A61F98"/>
    <w:rsid w:val="00A62117"/>
    <w:rsid w:val="00A626DC"/>
    <w:rsid w:val="00A62753"/>
    <w:rsid w:val="00A627FE"/>
    <w:rsid w:val="00A62838"/>
    <w:rsid w:val="00A6382C"/>
    <w:rsid w:val="00A63909"/>
    <w:rsid w:val="00A6396E"/>
    <w:rsid w:val="00A63C0D"/>
    <w:rsid w:val="00A64775"/>
    <w:rsid w:val="00A6491D"/>
    <w:rsid w:val="00A64A69"/>
    <w:rsid w:val="00A64D11"/>
    <w:rsid w:val="00A65BEB"/>
    <w:rsid w:val="00A65C93"/>
    <w:rsid w:val="00A65D71"/>
    <w:rsid w:val="00A674C1"/>
    <w:rsid w:val="00A67C88"/>
    <w:rsid w:val="00A70420"/>
    <w:rsid w:val="00A7081C"/>
    <w:rsid w:val="00A70896"/>
    <w:rsid w:val="00A7090C"/>
    <w:rsid w:val="00A70C36"/>
    <w:rsid w:val="00A70DD3"/>
    <w:rsid w:val="00A70FD3"/>
    <w:rsid w:val="00A71513"/>
    <w:rsid w:val="00A7188A"/>
    <w:rsid w:val="00A71AEB"/>
    <w:rsid w:val="00A71D41"/>
    <w:rsid w:val="00A72588"/>
    <w:rsid w:val="00A72D01"/>
    <w:rsid w:val="00A72DC0"/>
    <w:rsid w:val="00A72E84"/>
    <w:rsid w:val="00A73D44"/>
    <w:rsid w:val="00A73E08"/>
    <w:rsid w:val="00A741FF"/>
    <w:rsid w:val="00A742A6"/>
    <w:rsid w:val="00A744F1"/>
    <w:rsid w:val="00A74BF0"/>
    <w:rsid w:val="00A74C08"/>
    <w:rsid w:val="00A7504A"/>
    <w:rsid w:val="00A7532B"/>
    <w:rsid w:val="00A75476"/>
    <w:rsid w:val="00A7549B"/>
    <w:rsid w:val="00A75ABD"/>
    <w:rsid w:val="00A75C7B"/>
    <w:rsid w:val="00A760EE"/>
    <w:rsid w:val="00A763EF"/>
    <w:rsid w:val="00A764AA"/>
    <w:rsid w:val="00A764AE"/>
    <w:rsid w:val="00A76BD5"/>
    <w:rsid w:val="00A7726C"/>
    <w:rsid w:val="00A77372"/>
    <w:rsid w:val="00A7772D"/>
    <w:rsid w:val="00A7798A"/>
    <w:rsid w:val="00A77B59"/>
    <w:rsid w:val="00A77B8F"/>
    <w:rsid w:val="00A77C12"/>
    <w:rsid w:val="00A81073"/>
    <w:rsid w:val="00A814AE"/>
    <w:rsid w:val="00A81599"/>
    <w:rsid w:val="00A81675"/>
    <w:rsid w:val="00A8189D"/>
    <w:rsid w:val="00A81D04"/>
    <w:rsid w:val="00A81E78"/>
    <w:rsid w:val="00A81E85"/>
    <w:rsid w:val="00A81E99"/>
    <w:rsid w:val="00A8284C"/>
    <w:rsid w:val="00A8332D"/>
    <w:rsid w:val="00A8359A"/>
    <w:rsid w:val="00A843D2"/>
    <w:rsid w:val="00A849A3"/>
    <w:rsid w:val="00A84A70"/>
    <w:rsid w:val="00A84DD2"/>
    <w:rsid w:val="00A85005"/>
    <w:rsid w:val="00A851F0"/>
    <w:rsid w:val="00A853C5"/>
    <w:rsid w:val="00A8558F"/>
    <w:rsid w:val="00A85C5B"/>
    <w:rsid w:val="00A86403"/>
    <w:rsid w:val="00A874E7"/>
    <w:rsid w:val="00A8787E"/>
    <w:rsid w:val="00A87EB0"/>
    <w:rsid w:val="00A90206"/>
    <w:rsid w:val="00A9061E"/>
    <w:rsid w:val="00A90BF1"/>
    <w:rsid w:val="00A90C47"/>
    <w:rsid w:val="00A90D34"/>
    <w:rsid w:val="00A90E48"/>
    <w:rsid w:val="00A90EDC"/>
    <w:rsid w:val="00A91719"/>
    <w:rsid w:val="00A92904"/>
    <w:rsid w:val="00A93537"/>
    <w:rsid w:val="00A936AF"/>
    <w:rsid w:val="00A93C36"/>
    <w:rsid w:val="00A93E09"/>
    <w:rsid w:val="00A9415E"/>
    <w:rsid w:val="00A943CA"/>
    <w:rsid w:val="00A94A3E"/>
    <w:rsid w:val="00A95037"/>
    <w:rsid w:val="00A9523B"/>
    <w:rsid w:val="00A9550A"/>
    <w:rsid w:val="00A95AB2"/>
    <w:rsid w:val="00A95AC6"/>
    <w:rsid w:val="00A95E1C"/>
    <w:rsid w:val="00A96C89"/>
    <w:rsid w:val="00A979FF"/>
    <w:rsid w:val="00A97BB4"/>
    <w:rsid w:val="00A97CF7"/>
    <w:rsid w:val="00AA05E0"/>
    <w:rsid w:val="00AA06E8"/>
    <w:rsid w:val="00AA0ABD"/>
    <w:rsid w:val="00AA0CC2"/>
    <w:rsid w:val="00AA0EC5"/>
    <w:rsid w:val="00AA1058"/>
    <w:rsid w:val="00AA148A"/>
    <w:rsid w:val="00AA1B8D"/>
    <w:rsid w:val="00AA1D6A"/>
    <w:rsid w:val="00AA2297"/>
    <w:rsid w:val="00AA24E8"/>
    <w:rsid w:val="00AA3771"/>
    <w:rsid w:val="00AA396F"/>
    <w:rsid w:val="00AA3AC6"/>
    <w:rsid w:val="00AA3BB6"/>
    <w:rsid w:val="00AA402A"/>
    <w:rsid w:val="00AA4161"/>
    <w:rsid w:val="00AA4654"/>
    <w:rsid w:val="00AA46CF"/>
    <w:rsid w:val="00AA4CBE"/>
    <w:rsid w:val="00AA4CEB"/>
    <w:rsid w:val="00AA4F42"/>
    <w:rsid w:val="00AA5955"/>
    <w:rsid w:val="00AA5A05"/>
    <w:rsid w:val="00AA5E21"/>
    <w:rsid w:val="00AA6315"/>
    <w:rsid w:val="00AA6535"/>
    <w:rsid w:val="00AA74DE"/>
    <w:rsid w:val="00AA76FD"/>
    <w:rsid w:val="00AA7736"/>
    <w:rsid w:val="00AA775A"/>
    <w:rsid w:val="00AB00B6"/>
    <w:rsid w:val="00AB0182"/>
    <w:rsid w:val="00AB0A60"/>
    <w:rsid w:val="00AB0F39"/>
    <w:rsid w:val="00AB1558"/>
    <w:rsid w:val="00AB1A69"/>
    <w:rsid w:val="00AB1BD8"/>
    <w:rsid w:val="00AB1D84"/>
    <w:rsid w:val="00AB23D1"/>
    <w:rsid w:val="00AB267B"/>
    <w:rsid w:val="00AB2DF0"/>
    <w:rsid w:val="00AB41E7"/>
    <w:rsid w:val="00AB4331"/>
    <w:rsid w:val="00AB4390"/>
    <w:rsid w:val="00AB48B9"/>
    <w:rsid w:val="00AB4BF3"/>
    <w:rsid w:val="00AB4DA0"/>
    <w:rsid w:val="00AB5035"/>
    <w:rsid w:val="00AB5623"/>
    <w:rsid w:val="00AB6225"/>
    <w:rsid w:val="00AB6ADE"/>
    <w:rsid w:val="00AB700F"/>
    <w:rsid w:val="00AB73C7"/>
    <w:rsid w:val="00AC0516"/>
    <w:rsid w:val="00AC0EC4"/>
    <w:rsid w:val="00AC1413"/>
    <w:rsid w:val="00AC17A3"/>
    <w:rsid w:val="00AC195C"/>
    <w:rsid w:val="00AC1B46"/>
    <w:rsid w:val="00AC24D6"/>
    <w:rsid w:val="00AC271E"/>
    <w:rsid w:val="00AC2B39"/>
    <w:rsid w:val="00AC3065"/>
    <w:rsid w:val="00AC327B"/>
    <w:rsid w:val="00AC399A"/>
    <w:rsid w:val="00AC3E2B"/>
    <w:rsid w:val="00AC3FC4"/>
    <w:rsid w:val="00AC466D"/>
    <w:rsid w:val="00AC4B62"/>
    <w:rsid w:val="00AC5204"/>
    <w:rsid w:val="00AC59E6"/>
    <w:rsid w:val="00AC5CB1"/>
    <w:rsid w:val="00AC5DA8"/>
    <w:rsid w:val="00AC5F90"/>
    <w:rsid w:val="00AC60B2"/>
    <w:rsid w:val="00AC61D1"/>
    <w:rsid w:val="00AC628A"/>
    <w:rsid w:val="00AC6301"/>
    <w:rsid w:val="00AC634F"/>
    <w:rsid w:val="00AC635D"/>
    <w:rsid w:val="00AC6437"/>
    <w:rsid w:val="00AC6602"/>
    <w:rsid w:val="00AC6769"/>
    <w:rsid w:val="00AC6A67"/>
    <w:rsid w:val="00AC70FB"/>
    <w:rsid w:val="00AC7197"/>
    <w:rsid w:val="00AC77CC"/>
    <w:rsid w:val="00AC79FB"/>
    <w:rsid w:val="00AD0262"/>
    <w:rsid w:val="00AD0858"/>
    <w:rsid w:val="00AD0DB4"/>
    <w:rsid w:val="00AD0DCB"/>
    <w:rsid w:val="00AD10B3"/>
    <w:rsid w:val="00AD14CD"/>
    <w:rsid w:val="00AD1FDA"/>
    <w:rsid w:val="00AD20C9"/>
    <w:rsid w:val="00AD22DC"/>
    <w:rsid w:val="00AD231F"/>
    <w:rsid w:val="00AD2C8A"/>
    <w:rsid w:val="00AD2EB2"/>
    <w:rsid w:val="00AD2F38"/>
    <w:rsid w:val="00AD317A"/>
    <w:rsid w:val="00AD3EFF"/>
    <w:rsid w:val="00AD5146"/>
    <w:rsid w:val="00AD521A"/>
    <w:rsid w:val="00AD57E8"/>
    <w:rsid w:val="00AD5DB0"/>
    <w:rsid w:val="00AD5EC3"/>
    <w:rsid w:val="00AD62AE"/>
    <w:rsid w:val="00AD66E2"/>
    <w:rsid w:val="00AD6D7F"/>
    <w:rsid w:val="00AD7164"/>
    <w:rsid w:val="00AD7407"/>
    <w:rsid w:val="00AD784E"/>
    <w:rsid w:val="00AD7D70"/>
    <w:rsid w:val="00AD7EC9"/>
    <w:rsid w:val="00AE03A4"/>
    <w:rsid w:val="00AE0765"/>
    <w:rsid w:val="00AE0C83"/>
    <w:rsid w:val="00AE0D93"/>
    <w:rsid w:val="00AE1045"/>
    <w:rsid w:val="00AE1471"/>
    <w:rsid w:val="00AE1BA0"/>
    <w:rsid w:val="00AE1FB1"/>
    <w:rsid w:val="00AE2CCD"/>
    <w:rsid w:val="00AE30D5"/>
    <w:rsid w:val="00AE3372"/>
    <w:rsid w:val="00AE3B96"/>
    <w:rsid w:val="00AE3E25"/>
    <w:rsid w:val="00AE3E3C"/>
    <w:rsid w:val="00AE3E87"/>
    <w:rsid w:val="00AE42C3"/>
    <w:rsid w:val="00AE451F"/>
    <w:rsid w:val="00AE4A53"/>
    <w:rsid w:val="00AE4BE2"/>
    <w:rsid w:val="00AE4DE3"/>
    <w:rsid w:val="00AE5467"/>
    <w:rsid w:val="00AE5822"/>
    <w:rsid w:val="00AE635A"/>
    <w:rsid w:val="00AE6440"/>
    <w:rsid w:val="00AE6AC6"/>
    <w:rsid w:val="00AE7009"/>
    <w:rsid w:val="00AE7968"/>
    <w:rsid w:val="00AE7ABB"/>
    <w:rsid w:val="00AE7D49"/>
    <w:rsid w:val="00AF02E0"/>
    <w:rsid w:val="00AF085E"/>
    <w:rsid w:val="00AF0937"/>
    <w:rsid w:val="00AF1333"/>
    <w:rsid w:val="00AF1B56"/>
    <w:rsid w:val="00AF2340"/>
    <w:rsid w:val="00AF2B95"/>
    <w:rsid w:val="00AF2C0C"/>
    <w:rsid w:val="00AF32E3"/>
    <w:rsid w:val="00AF33AC"/>
    <w:rsid w:val="00AF33FE"/>
    <w:rsid w:val="00AF37DC"/>
    <w:rsid w:val="00AF3A6A"/>
    <w:rsid w:val="00AF3F95"/>
    <w:rsid w:val="00AF407E"/>
    <w:rsid w:val="00AF4754"/>
    <w:rsid w:val="00AF47BB"/>
    <w:rsid w:val="00AF491A"/>
    <w:rsid w:val="00AF4EA5"/>
    <w:rsid w:val="00AF5783"/>
    <w:rsid w:val="00AF599A"/>
    <w:rsid w:val="00AF5E8E"/>
    <w:rsid w:val="00AF60B6"/>
    <w:rsid w:val="00AF6508"/>
    <w:rsid w:val="00AF6907"/>
    <w:rsid w:val="00AF6C9E"/>
    <w:rsid w:val="00AF6E06"/>
    <w:rsid w:val="00AF6EAE"/>
    <w:rsid w:val="00AF702D"/>
    <w:rsid w:val="00AF7124"/>
    <w:rsid w:val="00AF74E8"/>
    <w:rsid w:val="00AF7656"/>
    <w:rsid w:val="00AF778C"/>
    <w:rsid w:val="00AF78D0"/>
    <w:rsid w:val="00B00574"/>
    <w:rsid w:val="00B0068A"/>
    <w:rsid w:val="00B00778"/>
    <w:rsid w:val="00B00A9C"/>
    <w:rsid w:val="00B011DB"/>
    <w:rsid w:val="00B0124F"/>
    <w:rsid w:val="00B01260"/>
    <w:rsid w:val="00B016A0"/>
    <w:rsid w:val="00B01CD2"/>
    <w:rsid w:val="00B021BE"/>
    <w:rsid w:val="00B0250F"/>
    <w:rsid w:val="00B02C43"/>
    <w:rsid w:val="00B02EA2"/>
    <w:rsid w:val="00B02FE7"/>
    <w:rsid w:val="00B03195"/>
    <w:rsid w:val="00B032BB"/>
    <w:rsid w:val="00B03A0E"/>
    <w:rsid w:val="00B03E24"/>
    <w:rsid w:val="00B047E9"/>
    <w:rsid w:val="00B0487B"/>
    <w:rsid w:val="00B053F4"/>
    <w:rsid w:val="00B05843"/>
    <w:rsid w:val="00B05CF0"/>
    <w:rsid w:val="00B05EE2"/>
    <w:rsid w:val="00B06CE0"/>
    <w:rsid w:val="00B06FC0"/>
    <w:rsid w:val="00B0716C"/>
    <w:rsid w:val="00B074BF"/>
    <w:rsid w:val="00B07E4B"/>
    <w:rsid w:val="00B1043A"/>
    <w:rsid w:val="00B1049D"/>
    <w:rsid w:val="00B1071E"/>
    <w:rsid w:val="00B107B2"/>
    <w:rsid w:val="00B107E8"/>
    <w:rsid w:val="00B1112D"/>
    <w:rsid w:val="00B118D5"/>
    <w:rsid w:val="00B11B4F"/>
    <w:rsid w:val="00B11CCB"/>
    <w:rsid w:val="00B12255"/>
    <w:rsid w:val="00B12A3D"/>
    <w:rsid w:val="00B12B2A"/>
    <w:rsid w:val="00B1344B"/>
    <w:rsid w:val="00B13663"/>
    <w:rsid w:val="00B13FA9"/>
    <w:rsid w:val="00B142F3"/>
    <w:rsid w:val="00B1435C"/>
    <w:rsid w:val="00B1455D"/>
    <w:rsid w:val="00B146FB"/>
    <w:rsid w:val="00B14990"/>
    <w:rsid w:val="00B14C30"/>
    <w:rsid w:val="00B15876"/>
    <w:rsid w:val="00B158A3"/>
    <w:rsid w:val="00B16413"/>
    <w:rsid w:val="00B1644D"/>
    <w:rsid w:val="00B164C7"/>
    <w:rsid w:val="00B16924"/>
    <w:rsid w:val="00B16C04"/>
    <w:rsid w:val="00B16C7C"/>
    <w:rsid w:val="00B16EC8"/>
    <w:rsid w:val="00B17329"/>
    <w:rsid w:val="00B174AE"/>
    <w:rsid w:val="00B17599"/>
    <w:rsid w:val="00B17A6F"/>
    <w:rsid w:val="00B17AA3"/>
    <w:rsid w:val="00B17D33"/>
    <w:rsid w:val="00B200B7"/>
    <w:rsid w:val="00B2036E"/>
    <w:rsid w:val="00B204BD"/>
    <w:rsid w:val="00B20B57"/>
    <w:rsid w:val="00B20C41"/>
    <w:rsid w:val="00B2206E"/>
    <w:rsid w:val="00B221B8"/>
    <w:rsid w:val="00B227F5"/>
    <w:rsid w:val="00B22897"/>
    <w:rsid w:val="00B23AA8"/>
    <w:rsid w:val="00B23F5A"/>
    <w:rsid w:val="00B24074"/>
    <w:rsid w:val="00B24AAD"/>
    <w:rsid w:val="00B24D99"/>
    <w:rsid w:val="00B25A63"/>
    <w:rsid w:val="00B25B19"/>
    <w:rsid w:val="00B260B5"/>
    <w:rsid w:val="00B2614E"/>
    <w:rsid w:val="00B264B7"/>
    <w:rsid w:val="00B2658D"/>
    <w:rsid w:val="00B2695D"/>
    <w:rsid w:val="00B2702D"/>
    <w:rsid w:val="00B270C5"/>
    <w:rsid w:val="00B276E5"/>
    <w:rsid w:val="00B27D68"/>
    <w:rsid w:val="00B30453"/>
    <w:rsid w:val="00B305BA"/>
    <w:rsid w:val="00B30A51"/>
    <w:rsid w:val="00B30EAC"/>
    <w:rsid w:val="00B30FB1"/>
    <w:rsid w:val="00B313F7"/>
    <w:rsid w:val="00B31823"/>
    <w:rsid w:val="00B31FC8"/>
    <w:rsid w:val="00B324D5"/>
    <w:rsid w:val="00B32896"/>
    <w:rsid w:val="00B32C0D"/>
    <w:rsid w:val="00B32D79"/>
    <w:rsid w:val="00B332C8"/>
    <w:rsid w:val="00B33867"/>
    <w:rsid w:val="00B33F1D"/>
    <w:rsid w:val="00B34081"/>
    <w:rsid w:val="00B34234"/>
    <w:rsid w:val="00B34505"/>
    <w:rsid w:val="00B34FA9"/>
    <w:rsid w:val="00B361C3"/>
    <w:rsid w:val="00B36919"/>
    <w:rsid w:val="00B36B04"/>
    <w:rsid w:val="00B36D94"/>
    <w:rsid w:val="00B36F3B"/>
    <w:rsid w:val="00B372CC"/>
    <w:rsid w:val="00B40970"/>
    <w:rsid w:val="00B409E8"/>
    <w:rsid w:val="00B40BDD"/>
    <w:rsid w:val="00B4120E"/>
    <w:rsid w:val="00B4163C"/>
    <w:rsid w:val="00B417CD"/>
    <w:rsid w:val="00B41982"/>
    <w:rsid w:val="00B420BD"/>
    <w:rsid w:val="00B423D3"/>
    <w:rsid w:val="00B426B8"/>
    <w:rsid w:val="00B42ABA"/>
    <w:rsid w:val="00B42E1C"/>
    <w:rsid w:val="00B43087"/>
    <w:rsid w:val="00B437AF"/>
    <w:rsid w:val="00B43A64"/>
    <w:rsid w:val="00B43F69"/>
    <w:rsid w:val="00B43F74"/>
    <w:rsid w:val="00B43FF5"/>
    <w:rsid w:val="00B449F9"/>
    <w:rsid w:val="00B44A6A"/>
    <w:rsid w:val="00B44A9F"/>
    <w:rsid w:val="00B451C5"/>
    <w:rsid w:val="00B4561B"/>
    <w:rsid w:val="00B45D8D"/>
    <w:rsid w:val="00B45DB2"/>
    <w:rsid w:val="00B46538"/>
    <w:rsid w:val="00B46C4B"/>
    <w:rsid w:val="00B46E9A"/>
    <w:rsid w:val="00B473BE"/>
    <w:rsid w:val="00B47A61"/>
    <w:rsid w:val="00B50438"/>
    <w:rsid w:val="00B5047B"/>
    <w:rsid w:val="00B509F4"/>
    <w:rsid w:val="00B513FD"/>
    <w:rsid w:val="00B517BE"/>
    <w:rsid w:val="00B51A39"/>
    <w:rsid w:val="00B51A8A"/>
    <w:rsid w:val="00B51E75"/>
    <w:rsid w:val="00B52508"/>
    <w:rsid w:val="00B527E0"/>
    <w:rsid w:val="00B52D26"/>
    <w:rsid w:val="00B537C0"/>
    <w:rsid w:val="00B53979"/>
    <w:rsid w:val="00B53B5F"/>
    <w:rsid w:val="00B53DEF"/>
    <w:rsid w:val="00B54732"/>
    <w:rsid w:val="00B54BFD"/>
    <w:rsid w:val="00B5532C"/>
    <w:rsid w:val="00B559A1"/>
    <w:rsid w:val="00B55F74"/>
    <w:rsid w:val="00B56055"/>
    <w:rsid w:val="00B56754"/>
    <w:rsid w:val="00B5724E"/>
    <w:rsid w:val="00B577D6"/>
    <w:rsid w:val="00B5788C"/>
    <w:rsid w:val="00B57B69"/>
    <w:rsid w:val="00B60D78"/>
    <w:rsid w:val="00B60F5A"/>
    <w:rsid w:val="00B612DB"/>
    <w:rsid w:val="00B613DD"/>
    <w:rsid w:val="00B62612"/>
    <w:rsid w:val="00B62BEF"/>
    <w:rsid w:val="00B62F5F"/>
    <w:rsid w:val="00B6312E"/>
    <w:rsid w:val="00B634F3"/>
    <w:rsid w:val="00B63CAF"/>
    <w:rsid w:val="00B63D4D"/>
    <w:rsid w:val="00B63F1E"/>
    <w:rsid w:val="00B63F92"/>
    <w:rsid w:val="00B641FD"/>
    <w:rsid w:val="00B6463F"/>
    <w:rsid w:val="00B6471D"/>
    <w:rsid w:val="00B6484D"/>
    <w:rsid w:val="00B64BB1"/>
    <w:rsid w:val="00B64DE3"/>
    <w:rsid w:val="00B65281"/>
    <w:rsid w:val="00B65B83"/>
    <w:rsid w:val="00B65F49"/>
    <w:rsid w:val="00B6688E"/>
    <w:rsid w:val="00B66A18"/>
    <w:rsid w:val="00B66BFC"/>
    <w:rsid w:val="00B67403"/>
    <w:rsid w:val="00B677B7"/>
    <w:rsid w:val="00B67AC2"/>
    <w:rsid w:val="00B67E70"/>
    <w:rsid w:val="00B70749"/>
    <w:rsid w:val="00B71313"/>
    <w:rsid w:val="00B71965"/>
    <w:rsid w:val="00B71AE5"/>
    <w:rsid w:val="00B71D81"/>
    <w:rsid w:val="00B71E8A"/>
    <w:rsid w:val="00B727C1"/>
    <w:rsid w:val="00B727EE"/>
    <w:rsid w:val="00B7291B"/>
    <w:rsid w:val="00B72BC5"/>
    <w:rsid w:val="00B73116"/>
    <w:rsid w:val="00B740C4"/>
    <w:rsid w:val="00B7445E"/>
    <w:rsid w:val="00B744AB"/>
    <w:rsid w:val="00B744F7"/>
    <w:rsid w:val="00B75437"/>
    <w:rsid w:val="00B75467"/>
    <w:rsid w:val="00B76231"/>
    <w:rsid w:val="00B76398"/>
    <w:rsid w:val="00B763A3"/>
    <w:rsid w:val="00B768B5"/>
    <w:rsid w:val="00B776F3"/>
    <w:rsid w:val="00B8019D"/>
    <w:rsid w:val="00B805CE"/>
    <w:rsid w:val="00B80852"/>
    <w:rsid w:val="00B8098E"/>
    <w:rsid w:val="00B81184"/>
    <w:rsid w:val="00B8153E"/>
    <w:rsid w:val="00B8175F"/>
    <w:rsid w:val="00B81E05"/>
    <w:rsid w:val="00B81E51"/>
    <w:rsid w:val="00B81FAB"/>
    <w:rsid w:val="00B82BCB"/>
    <w:rsid w:val="00B82C85"/>
    <w:rsid w:val="00B82E3D"/>
    <w:rsid w:val="00B82FC2"/>
    <w:rsid w:val="00B83ABD"/>
    <w:rsid w:val="00B83B4F"/>
    <w:rsid w:val="00B84132"/>
    <w:rsid w:val="00B84281"/>
    <w:rsid w:val="00B84683"/>
    <w:rsid w:val="00B84C3B"/>
    <w:rsid w:val="00B85465"/>
    <w:rsid w:val="00B855E4"/>
    <w:rsid w:val="00B85756"/>
    <w:rsid w:val="00B86238"/>
    <w:rsid w:val="00B86632"/>
    <w:rsid w:val="00B866AD"/>
    <w:rsid w:val="00B86724"/>
    <w:rsid w:val="00B86B57"/>
    <w:rsid w:val="00B86C6F"/>
    <w:rsid w:val="00B86EDF"/>
    <w:rsid w:val="00B870DA"/>
    <w:rsid w:val="00B87C9D"/>
    <w:rsid w:val="00B90319"/>
    <w:rsid w:val="00B904A8"/>
    <w:rsid w:val="00B90641"/>
    <w:rsid w:val="00B907DB"/>
    <w:rsid w:val="00B9085F"/>
    <w:rsid w:val="00B90921"/>
    <w:rsid w:val="00B90A49"/>
    <w:rsid w:val="00B90E9E"/>
    <w:rsid w:val="00B91A30"/>
    <w:rsid w:val="00B91C6B"/>
    <w:rsid w:val="00B91DE6"/>
    <w:rsid w:val="00B92A08"/>
    <w:rsid w:val="00B92E26"/>
    <w:rsid w:val="00B93168"/>
    <w:rsid w:val="00B93917"/>
    <w:rsid w:val="00B93926"/>
    <w:rsid w:val="00B93B86"/>
    <w:rsid w:val="00B94D99"/>
    <w:rsid w:val="00B95028"/>
    <w:rsid w:val="00B953BD"/>
    <w:rsid w:val="00B95643"/>
    <w:rsid w:val="00B95646"/>
    <w:rsid w:val="00B9580F"/>
    <w:rsid w:val="00B958CE"/>
    <w:rsid w:val="00B9601A"/>
    <w:rsid w:val="00B9608F"/>
    <w:rsid w:val="00B961A1"/>
    <w:rsid w:val="00B963E8"/>
    <w:rsid w:val="00B97265"/>
    <w:rsid w:val="00B973DC"/>
    <w:rsid w:val="00BA00D2"/>
    <w:rsid w:val="00BA0792"/>
    <w:rsid w:val="00BA0A70"/>
    <w:rsid w:val="00BA0ED1"/>
    <w:rsid w:val="00BA125F"/>
    <w:rsid w:val="00BA1359"/>
    <w:rsid w:val="00BA1A8B"/>
    <w:rsid w:val="00BA1C1D"/>
    <w:rsid w:val="00BA1C66"/>
    <w:rsid w:val="00BA1E15"/>
    <w:rsid w:val="00BA2546"/>
    <w:rsid w:val="00BA2905"/>
    <w:rsid w:val="00BA292D"/>
    <w:rsid w:val="00BA2C9D"/>
    <w:rsid w:val="00BA2D4E"/>
    <w:rsid w:val="00BA2EAE"/>
    <w:rsid w:val="00BA2FAE"/>
    <w:rsid w:val="00BA34EE"/>
    <w:rsid w:val="00BA36A0"/>
    <w:rsid w:val="00BA3898"/>
    <w:rsid w:val="00BA3C6C"/>
    <w:rsid w:val="00BA45DA"/>
    <w:rsid w:val="00BA4E0C"/>
    <w:rsid w:val="00BA52B3"/>
    <w:rsid w:val="00BA58B2"/>
    <w:rsid w:val="00BA58EC"/>
    <w:rsid w:val="00BA5B2D"/>
    <w:rsid w:val="00BA5B6C"/>
    <w:rsid w:val="00BA5D8E"/>
    <w:rsid w:val="00BA6EBE"/>
    <w:rsid w:val="00BA7106"/>
    <w:rsid w:val="00BA7508"/>
    <w:rsid w:val="00BA7A17"/>
    <w:rsid w:val="00BB035D"/>
    <w:rsid w:val="00BB0604"/>
    <w:rsid w:val="00BB088F"/>
    <w:rsid w:val="00BB08CA"/>
    <w:rsid w:val="00BB090D"/>
    <w:rsid w:val="00BB0AAD"/>
    <w:rsid w:val="00BB0F40"/>
    <w:rsid w:val="00BB1342"/>
    <w:rsid w:val="00BB14EC"/>
    <w:rsid w:val="00BB187E"/>
    <w:rsid w:val="00BB18C0"/>
    <w:rsid w:val="00BB228C"/>
    <w:rsid w:val="00BB237E"/>
    <w:rsid w:val="00BB2540"/>
    <w:rsid w:val="00BB2551"/>
    <w:rsid w:val="00BB28B0"/>
    <w:rsid w:val="00BB2987"/>
    <w:rsid w:val="00BB2FD3"/>
    <w:rsid w:val="00BB32E8"/>
    <w:rsid w:val="00BB39E0"/>
    <w:rsid w:val="00BB451D"/>
    <w:rsid w:val="00BB47D8"/>
    <w:rsid w:val="00BB4EDE"/>
    <w:rsid w:val="00BB50A9"/>
    <w:rsid w:val="00BB52F8"/>
    <w:rsid w:val="00BB53F3"/>
    <w:rsid w:val="00BB5442"/>
    <w:rsid w:val="00BB55AB"/>
    <w:rsid w:val="00BB56AE"/>
    <w:rsid w:val="00BB57CA"/>
    <w:rsid w:val="00BB5DBC"/>
    <w:rsid w:val="00BB6DB0"/>
    <w:rsid w:val="00BB70D2"/>
    <w:rsid w:val="00BB73DA"/>
    <w:rsid w:val="00BB767F"/>
    <w:rsid w:val="00BC0DED"/>
    <w:rsid w:val="00BC1BBE"/>
    <w:rsid w:val="00BC2026"/>
    <w:rsid w:val="00BC2214"/>
    <w:rsid w:val="00BC2B5B"/>
    <w:rsid w:val="00BC2DBB"/>
    <w:rsid w:val="00BC2DE7"/>
    <w:rsid w:val="00BC2E5F"/>
    <w:rsid w:val="00BC34CD"/>
    <w:rsid w:val="00BC3592"/>
    <w:rsid w:val="00BC44BF"/>
    <w:rsid w:val="00BC4642"/>
    <w:rsid w:val="00BC4E44"/>
    <w:rsid w:val="00BC559F"/>
    <w:rsid w:val="00BC611D"/>
    <w:rsid w:val="00BC64A3"/>
    <w:rsid w:val="00BC666C"/>
    <w:rsid w:val="00BC6E4C"/>
    <w:rsid w:val="00BC743E"/>
    <w:rsid w:val="00BC7644"/>
    <w:rsid w:val="00BC77AD"/>
    <w:rsid w:val="00BC7BCA"/>
    <w:rsid w:val="00BC7D07"/>
    <w:rsid w:val="00BD02A3"/>
    <w:rsid w:val="00BD0324"/>
    <w:rsid w:val="00BD0809"/>
    <w:rsid w:val="00BD0F2C"/>
    <w:rsid w:val="00BD0F6C"/>
    <w:rsid w:val="00BD105B"/>
    <w:rsid w:val="00BD10B8"/>
    <w:rsid w:val="00BD1181"/>
    <w:rsid w:val="00BD2168"/>
    <w:rsid w:val="00BD2A22"/>
    <w:rsid w:val="00BD2C27"/>
    <w:rsid w:val="00BD30F9"/>
    <w:rsid w:val="00BD32EC"/>
    <w:rsid w:val="00BD35D9"/>
    <w:rsid w:val="00BD35E8"/>
    <w:rsid w:val="00BD3CE5"/>
    <w:rsid w:val="00BD44EF"/>
    <w:rsid w:val="00BD4538"/>
    <w:rsid w:val="00BD50C5"/>
    <w:rsid w:val="00BD580D"/>
    <w:rsid w:val="00BD5980"/>
    <w:rsid w:val="00BD5DAB"/>
    <w:rsid w:val="00BD5F36"/>
    <w:rsid w:val="00BD601C"/>
    <w:rsid w:val="00BD6212"/>
    <w:rsid w:val="00BD6797"/>
    <w:rsid w:val="00BD6807"/>
    <w:rsid w:val="00BD7133"/>
    <w:rsid w:val="00BD73BB"/>
    <w:rsid w:val="00BD73C2"/>
    <w:rsid w:val="00BD767A"/>
    <w:rsid w:val="00BD7B07"/>
    <w:rsid w:val="00BE03BB"/>
    <w:rsid w:val="00BE0F74"/>
    <w:rsid w:val="00BE19B2"/>
    <w:rsid w:val="00BE19B5"/>
    <w:rsid w:val="00BE1EB2"/>
    <w:rsid w:val="00BE21FA"/>
    <w:rsid w:val="00BE30BA"/>
    <w:rsid w:val="00BE36A6"/>
    <w:rsid w:val="00BE3CF4"/>
    <w:rsid w:val="00BE3E0C"/>
    <w:rsid w:val="00BE408B"/>
    <w:rsid w:val="00BE46CA"/>
    <w:rsid w:val="00BE49E8"/>
    <w:rsid w:val="00BE4A8A"/>
    <w:rsid w:val="00BE4DA9"/>
    <w:rsid w:val="00BE53E7"/>
    <w:rsid w:val="00BE543B"/>
    <w:rsid w:val="00BE555A"/>
    <w:rsid w:val="00BE5F7F"/>
    <w:rsid w:val="00BE6297"/>
    <w:rsid w:val="00BE674A"/>
    <w:rsid w:val="00BE6C6E"/>
    <w:rsid w:val="00BE7149"/>
    <w:rsid w:val="00BE7352"/>
    <w:rsid w:val="00BE75C1"/>
    <w:rsid w:val="00BE773A"/>
    <w:rsid w:val="00BF0011"/>
    <w:rsid w:val="00BF0237"/>
    <w:rsid w:val="00BF03CE"/>
    <w:rsid w:val="00BF05B1"/>
    <w:rsid w:val="00BF0654"/>
    <w:rsid w:val="00BF0EEF"/>
    <w:rsid w:val="00BF0F4E"/>
    <w:rsid w:val="00BF117D"/>
    <w:rsid w:val="00BF121E"/>
    <w:rsid w:val="00BF131E"/>
    <w:rsid w:val="00BF132F"/>
    <w:rsid w:val="00BF1557"/>
    <w:rsid w:val="00BF1739"/>
    <w:rsid w:val="00BF18AA"/>
    <w:rsid w:val="00BF196C"/>
    <w:rsid w:val="00BF1D7F"/>
    <w:rsid w:val="00BF1F8D"/>
    <w:rsid w:val="00BF1FFE"/>
    <w:rsid w:val="00BF235B"/>
    <w:rsid w:val="00BF301A"/>
    <w:rsid w:val="00BF3310"/>
    <w:rsid w:val="00BF3B08"/>
    <w:rsid w:val="00BF458E"/>
    <w:rsid w:val="00BF4618"/>
    <w:rsid w:val="00BF486B"/>
    <w:rsid w:val="00BF48B9"/>
    <w:rsid w:val="00BF496D"/>
    <w:rsid w:val="00BF528A"/>
    <w:rsid w:val="00BF537D"/>
    <w:rsid w:val="00BF620C"/>
    <w:rsid w:val="00BF6B26"/>
    <w:rsid w:val="00BF6B6C"/>
    <w:rsid w:val="00BF7466"/>
    <w:rsid w:val="00BF7DE4"/>
    <w:rsid w:val="00C001C2"/>
    <w:rsid w:val="00C001C7"/>
    <w:rsid w:val="00C008B3"/>
    <w:rsid w:val="00C00C5D"/>
    <w:rsid w:val="00C00D43"/>
    <w:rsid w:val="00C00DFF"/>
    <w:rsid w:val="00C011D6"/>
    <w:rsid w:val="00C012D3"/>
    <w:rsid w:val="00C0149E"/>
    <w:rsid w:val="00C01D38"/>
    <w:rsid w:val="00C02441"/>
    <w:rsid w:val="00C02A1F"/>
    <w:rsid w:val="00C03141"/>
    <w:rsid w:val="00C0319E"/>
    <w:rsid w:val="00C0385B"/>
    <w:rsid w:val="00C04464"/>
    <w:rsid w:val="00C048E1"/>
    <w:rsid w:val="00C04D25"/>
    <w:rsid w:val="00C05C99"/>
    <w:rsid w:val="00C060E2"/>
    <w:rsid w:val="00C07092"/>
    <w:rsid w:val="00C070C0"/>
    <w:rsid w:val="00C0742F"/>
    <w:rsid w:val="00C0787F"/>
    <w:rsid w:val="00C07DD0"/>
    <w:rsid w:val="00C108CF"/>
    <w:rsid w:val="00C10BCE"/>
    <w:rsid w:val="00C1183E"/>
    <w:rsid w:val="00C11C13"/>
    <w:rsid w:val="00C12AFA"/>
    <w:rsid w:val="00C12B50"/>
    <w:rsid w:val="00C12E19"/>
    <w:rsid w:val="00C13742"/>
    <w:rsid w:val="00C138CD"/>
    <w:rsid w:val="00C13933"/>
    <w:rsid w:val="00C13A6A"/>
    <w:rsid w:val="00C13B2C"/>
    <w:rsid w:val="00C14366"/>
    <w:rsid w:val="00C143D3"/>
    <w:rsid w:val="00C14613"/>
    <w:rsid w:val="00C14637"/>
    <w:rsid w:val="00C14A57"/>
    <w:rsid w:val="00C14B13"/>
    <w:rsid w:val="00C1500F"/>
    <w:rsid w:val="00C1501E"/>
    <w:rsid w:val="00C15581"/>
    <w:rsid w:val="00C1572C"/>
    <w:rsid w:val="00C157C7"/>
    <w:rsid w:val="00C159ED"/>
    <w:rsid w:val="00C15DC4"/>
    <w:rsid w:val="00C15F4E"/>
    <w:rsid w:val="00C16572"/>
    <w:rsid w:val="00C167AE"/>
    <w:rsid w:val="00C16EDC"/>
    <w:rsid w:val="00C17065"/>
    <w:rsid w:val="00C170ED"/>
    <w:rsid w:val="00C17E6A"/>
    <w:rsid w:val="00C200F8"/>
    <w:rsid w:val="00C20455"/>
    <w:rsid w:val="00C20BE9"/>
    <w:rsid w:val="00C21679"/>
    <w:rsid w:val="00C21D3B"/>
    <w:rsid w:val="00C22456"/>
    <w:rsid w:val="00C22548"/>
    <w:rsid w:val="00C22719"/>
    <w:rsid w:val="00C22818"/>
    <w:rsid w:val="00C22BF8"/>
    <w:rsid w:val="00C23529"/>
    <w:rsid w:val="00C23669"/>
    <w:rsid w:val="00C23A17"/>
    <w:rsid w:val="00C23B54"/>
    <w:rsid w:val="00C23DFD"/>
    <w:rsid w:val="00C240B2"/>
    <w:rsid w:val="00C24578"/>
    <w:rsid w:val="00C24633"/>
    <w:rsid w:val="00C2493F"/>
    <w:rsid w:val="00C24CAC"/>
    <w:rsid w:val="00C24F0B"/>
    <w:rsid w:val="00C24F96"/>
    <w:rsid w:val="00C24FA8"/>
    <w:rsid w:val="00C25150"/>
    <w:rsid w:val="00C258B5"/>
    <w:rsid w:val="00C25FFF"/>
    <w:rsid w:val="00C26F1B"/>
    <w:rsid w:val="00C27C77"/>
    <w:rsid w:val="00C27EFE"/>
    <w:rsid w:val="00C27FC2"/>
    <w:rsid w:val="00C300D1"/>
    <w:rsid w:val="00C306AC"/>
    <w:rsid w:val="00C30C4A"/>
    <w:rsid w:val="00C30D7B"/>
    <w:rsid w:val="00C30E02"/>
    <w:rsid w:val="00C30F92"/>
    <w:rsid w:val="00C3168B"/>
    <w:rsid w:val="00C31788"/>
    <w:rsid w:val="00C317A0"/>
    <w:rsid w:val="00C3184A"/>
    <w:rsid w:val="00C31C35"/>
    <w:rsid w:val="00C31E9A"/>
    <w:rsid w:val="00C321E4"/>
    <w:rsid w:val="00C32B4D"/>
    <w:rsid w:val="00C32F14"/>
    <w:rsid w:val="00C3389A"/>
    <w:rsid w:val="00C33947"/>
    <w:rsid w:val="00C33B04"/>
    <w:rsid w:val="00C3400C"/>
    <w:rsid w:val="00C34265"/>
    <w:rsid w:val="00C34784"/>
    <w:rsid w:val="00C34B7D"/>
    <w:rsid w:val="00C34DFE"/>
    <w:rsid w:val="00C355BD"/>
    <w:rsid w:val="00C3587F"/>
    <w:rsid w:val="00C35CCA"/>
    <w:rsid w:val="00C35CF6"/>
    <w:rsid w:val="00C35F8A"/>
    <w:rsid w:val="00C36978"/>
    <w:rsid w:val="00C372D9"/>
    <w:rsid w:val="00C40782"/>
    <w:rsid w:val="00C409F6"/>
    <w:rsid w:val="00C40AF0"/>
    <w:rsid w:val="00C40F25"/>
    <w:rsid w:val="00C41442"/>
    <w:rsid w:val="00C421B6"/>
    <w:rsid w:val="00C426E7"/>
    <w:rsid w:val="00C42B1F"/>
    <w:rsid w:val="00C42EDE"/>
    <w:rsid w:val="00C42F4E"/>
    <w:rsid w:val="00C43235"/>
    <w:rsid w:val="00C43959"/>
    <w:rsid w:val="00C43FA7"/>
    <w:rsid w:val="00C44255"/>
    <w:rsid w:val="00C44FDF"/>
    <w:rsid w:val="00C45586"/>
    <w:rsid w:val="00C457CF"/>
    <w:rsid w:val="00C45C23"/>
    <w:rsid w:val="00C461CE"/>
    <w:rsid w:val="00C46483"/>
    <w:rsid w:val="00C468C7"/>
    <w:rsid w:val="00C469AD"/>
    <w:rsid w:val="00C46E83"/>
    <w:rsid w:val="00C4711E"/>
    <w:rsid w:val="00C475DA"/>
    <w:rsid w:val="00C47618"/>
    <w:rsid w:val="00C4765E"/>
    <w:rsid w:val="00C4780F"/>
    <w:rsid w:val="00C5062A"/>
    <w:rsid w:val="00C50EA3"/>
    <w:rsid w:val="00C513AC"/>
    <w:rsid w:val="00C51A36"/>
    <w:rsid w:val="00C51E00"/>
    <w:rsid w:val="00C51FB7"/>
    <w:rsid w:val="00C524ED"/>
    <w:rsid w:val="00C52E34"/>
    <w:rsid w:val="00C53970"/>
    <w:rsid w:val="00C5446A"/>
    <w:rsid w:val="00C54705"/>
    <w:rsid w:val="00C549D2"/>
    <w:rsid w:val="00C54E71"/>
    <w:rsid w:val="00C551CA"/>
    <w:rsid w:val="00C552C0"/>
    <w:rsid w:val="00C5533A"/>
    <w:rsid w:val="00C55460"/>
    <w:rsid w:val="00C555D4"/>
    <w:rsid w:val="00C56143"/>
    <w:rsid w:val="00C56258"/>
    <w:rsid w:val="00C564E9"/>
    <w:rsid w:val="00C56764"/>
    <w:rsid w:val="00C56B2A"/>
    <w:rsid w:val="00C56B71"/>
    <w:rsid w:val="00C56CB0"/>
    <w:rsid w:val="00C56D24"/>
    <w:rsid w:val="00C571DE"/>
    <w:rsid w:val="00C574DF"/>
    <w:rsid w:val="00C57590"/>
    <w:rsid w:val="00C577FB"/>
    <w:rsid w:val="00C60851"/>
    <w:rsid w:val="00C6098A"/>
    <w:rsid w:val="00C60F71"/>
    <w:rsid w:val="00C61064"/>
    <w:rsid w:val="00C61697"/>
    <w:rsid w:val="00C616B2"/>
    <w:rsid w:val="00C617C8"/>
    <w:rsid w:val="00C61B16"/>
    <w:rsid w:val="00C61BF7"/>
    <w:rsid w:val="00C61C36"/>
    <w:rsid w:val="00C61FE3"/>
    <w:rsid w:val="00C6206C"/>
    <w:rsid w:val="00C62837"/>
    <w:rsid w:val="00C62C8A"/>
    <w:rsid w:val="00C62CE5"/>
    <w:rsid w:val="00C637DD"/>
    <w:rsid w:val="00C638CE"/>
    <w:rsid w:val="00C63DD4"/>
    <w:rsid w:val="00C642A6"/>
    <w:rsid w:val="00C64F1D"/>
    <w:rsid w:val="00C6546D"/>
    <w:rsid w:val="00C659DC"/>
    <w:rsid w:val="00C6664A"/>
    <w:rsid w:val="00C666BE"/>
    <w:rsid w:val="00C6733B"/>
    <w:rsid w:val="00C6768B"/>
    <w:rsid w:val="00C676A9"/>
    <w:rsid w:val="00C6776A"/>
    <w:rsid w:val="00C67803"/>
    <w:rsid w:val="00C678E6"/>
    <w:rsid w:val="00C67D63"/>
    <w:rsid w:val="00C67F98"/>
    <w:rsid w:val="00C707F1"/>
    <w:rsid w:val="00C70A5E"/>
    <w:rsid w:val="00C70C5A"/>
    <w:rsid w:val="00C70DF9"/>
    <w:rsid w:val="00C70E84"/>
    <w:rsid w:val="00C71A17"/>
    <w:rsid w:val="00C71E23"/>
    <w:rsid w:val="00C71EBF"/>
    <w:rsid w:val="00C72BEF"/>
    <w:rsid w:val="00C72D5F"/>
    <w:rsid w:val="00C73141"/>
    <w:rsid w:val="00C731D4"/>
    <w:rsid w:val="00C73292"/>
    <w:rsid w:val="00C7366E"/>
    <w:rsid w:val="00C7374C"/>
    <w:rsid w:val="00C73B09"/>
    <w:rsid w:val="00C73B98"/>
    <w:rsid w:val="00C73BB1"/>
    <w:rsid w:val="00C73F53"/>
    <w:rsid w:val="00C7405D"/>
    <w:rsid w:val="00C7407D"/>
    <w:rsid w:val="00C740AE"/>
    <w:rsid w:val="00C740D4"/>
    <w:rsid w:val="00C74310"/>
    <w:rsid w:val="00C74941"/>
    <w:rsid w:val="00C74B92"/>
    <w:rsid w:val="00C74D04"/>
    <w:rsid w:val="00C74E99"/>
    <w:rsid w:val="00C75073"/>
    <w:rsid w:val="00C75120"/>
    <w:rsid w:val="00C752FD"/>
    <w:rsid w:val="00C75378"/>
    <w:rsid w:val="00C767DB"/>
    <w:rsid w:val="00C768EA"/>
    <w:rsid w:val="00C76DEF"/>
    <w:rsid w:val="00C77209"/>
    <w:rsid w:val="00C802A3"/>
    <w:rsid w:val="00C80499"/>
    <w:rsid w:val="00C8052E"/>
    <w:rsid w:val="00C80AD2"/>
    <w:rsid w:val="00C80C1C"/>
    <w:rsid w:val="00C81805"/>
    <w:rsid w:val="00C81FA2"/>
    <w:rsid w:val="00C82B95"/>
    <w:rsid w:val="00C82DAF"/>
    <w:rsid w:val="00C8328F"/>
    <w:rsid w:val="00C83911"/>
    <w:rsid w:val="00C839F2"/>
    <w:rsid w:val="00C84307"/>
    <w:rsid w:val="00C8450D"/>
    <w:rsid w:val="00C846B0"/>
    <w:rsid w:val="00C84738"/>
    <w:rsid w:val="00C85C56"/>
    <w:rsid w:val="00C85DF8"/>
    <w:rsid w:val="00C864A7"/>
    <w:rsid w:val="00C8670F"/>
    <w:rsid w:val="00C86808"/>
    <w:rsid w:val="00C86AC7"/>
    <w:rsid w:val="00C8761A"/>
    <w:rsid w:val="00C901EC"/>
    <w:rsid w:val="00C907DE"/>
    <w:rsid w:val="00C90808"/>
    <w:rsid w:val="00C90875"/>
    <w:rsid w:val="00C908A2"/>
    <w:rsid w:val="00C9090A"/>
    <w:rsid w:val="00C909DF"/>
    <w:rsid w:val="00C91733"/>
    <w:rsid w:val="00C929D2"/>
    <w:rsid w:val="00C92C0E"/>
    <w:rsid w:val="00C92E55"/>
    <w:rsid w:val="00C92F7B"/>
    <w:rsid w:val="00C93552"/>
    <w:rsid w:val="00C935B4"/>
    <w:rsid w:val="00C93858"/>
    <w:rsid w:val="00C93BF0"/>
    <w:rsid w:val="00C93D65"/>
    <w:rsid w:val="00C93F1E"/>
    <w:rsid w:val="00C9456F"/>
    <w:rsid w:val="00C947BF"/>
    <w:rsid w:val="00C94CAD"/>
    <w:rsid w:val="00C95CC8"/>
    <w:rsid w:val="00C960AD"/>
    <w:rsid w:val="00C96687"/>
    <w:rsid w:val="00C966F8"/>
    <w:rsid w:val="00C966FD"/>
    <w:rsid w:val="00C96C4E"/>
    <w:rsid w:val="00C97734"/>
    <w:rsid w:val="00C97841"/>
    <w:rsid w:val="00C97A96"/>
    <w:rsid w:val="00C97AC9"/>
    <w:rsid w:val="00CA00EA"/>
    <w:rsid w:val="00CA036D"/>
    <w:rsid w:val="00CA0CA1"/>
    <w:rsid w:val="00CA0F1F"/>
    <w:rsid w:val="00CA0F66"/>
    <w:rsid w:val="00CA0F6E"/>
    <w:rsid w:val="00CA11CA"/>
    <w:rsid w:val="00CA14FE"/>
    <w:rsid w:val="00CA25DE"/>
    <w:rsid w:val="00CA333A"/>
    <w:rsid w:val="00CA3AA9"/>
    <w:rsid w:val="00CA41BF"/>
    <w:rsid w:val="00CA445E"/>
    <w:rsid w:val="00CA469F"/>
    <w:rsid w:val="00CA48F5"/>
    <w:rsid w:val="00CA4A58"/>
    <w:rsid w:val="00CA5082"/>
    <w:rsid w:val="00CA5418"/>
    <w:rsid w:val="00CA5DED"/>
    <w:rsid w:val="00CA67A3"/>
    <w:rsid w:val="00CA72B0"/>
    <w:rsid w:val="00CA7348"/>
    <w:rsid w:val="00CA75DC"/>
    <w:rsid w:val="00CA7858"/>
    <w:rsid w:val="00CB0559"/>
    <w:rsid w:val="00CB09EF"/>
    <w:rsid w:val="00CB0D37"/>
    <w:rsid w:val="00CB0E92"/>
    <w:rsid w:val="00CB13DB"/>
    <w:rsid w:val="00CB2782"/>
    <w:rsid w:val="00CB31BB"/>
    <w:rsid w:val="00CB3488"/>
    <w:rsid w:val="00CB3675"/>
    <w:rsid w:val="00CB3AA0"/>
    <w:rsid w:val="00CB3BB6"/>
    <w:rsid w:val="00CB3E8F"/>
    <w:rsid w:val="00CB4242"/>
    <w:rsid w:val="00CB42DE"/>
    <w:rsid w:val="00CB4FF8"/>
    <w:rsid w:val="00CB5C5D"/>
    <w:rsid w:val="00CB5D35"/>
    <w:rsid w:val="00CB5F9C"/>
    <w:rsid w:val="00CB6303"/>
    <w:rsid w:val="00CB6C5A"/>
    <w:rsid w:val="00CB723F"/>
    <w:rsid w:val="00CB7651"/>
    <w:rsid w:val="00CB7BF8"/>
    <w:rsid w:val="00CB7E7A"/>
    <w:rsid w:val="00CC0065"/>
    <w:rsid w:val="00CC0346"/>
    <w:rsid w:val="00CC05AA"/>
    <w:rsid w:val="00CC06E7"/>
    <w:rsid w:val="00CC0A26"/>
    <w:rsid w:val="00CC0E34"/>
    <w:rsid w:val="00CC0ED8"/>
    <w:rsid w:val="00CC0F8F"/>
    <w:rsid w:val="00CC12D3"/>
    <w:rsid w:val="00CC1B5C"/>
    <w:rsid w:val="00CC2234"/>
    <w:rsid w:val="00CC25E3"/>
    <w:rsid w:val="00CC2B58"/>
    <w:rsid w:val="00CC2B88"/>
    <w:rsid w:val="00CC2C91"/>
    <w:rsid w:val="00CC2D4E"/>
    <w:rsid w:val="00CC31AC"/>
    <w:rsid w:val="00CC33B7"/>
    <w:rsid w:val="00CC350D"/>
    <w:rsid w:val="00CC35C6"/>
    <w:rsid w:val="00CC3ADE"/>
    <w:rsid w:val="00CC3C34"/>
    <w:rsid w:val="00CC3D53"/>
    <w:rsid w:val="00CC3D6E"/>
    <w:rsid w:val="00CC3F2B"/>
    <w:rsid w:val="00CC4097"/>
    <w:rsid w:val="00CC457D"/>
    <w:rsid w:val="00CC4A2C"/>
    <w:rsid w:val="00CC4D88"/>
    <w:rsid w:val="00CC4F23"/>
    <w:rsid w:val="00CC5046"/>
    <w:rsid w:val="00CC519D"/>
    <w:rsid w:val="00CC5E72"/>
    <w:rsid w:val="00CC5F3A"/>
    <w:rsid w:val="00CC648B"/>
    <w:rsid w:val="00CC65C0"/>
    <w:rsid w:val="00CC6748"/>
    <w:rsid w:val="00CC67A4"/>
    <w:rsid w:val="00CC6E24"/>
    <w:rsid w:val="00CC6F48"/>
    <w:rsid w:val="00CC749F"/>
    <w:rsid w:val="00CC77CE"/>
    <w:rsid w:val="00CC7AFD"/>
    <w:rsid w:val="00CC7CF3"/>
    <w:rsid w:val="00CC7DF8"/>
    <w:rsid w:val="00CD0353"/>
    <w:rsid w:val="00CD055C"/>
    <w:rsid w:val="00CD0CD0"/>
    <w:rsid w:val="00CD0DFA"/>
    <w:rsid w:val="00CD14FE"/>
    <w:rsid w:val="00CD169A"/>
    <w:rsid w:val="00CD1A1F"/>
    <w:rsid w:val="00CD1CE4"/>
    <w:rsid w:val="00CD1D44"/>
    <w:rsid w:val="00CD1E32"/>
    <w:rsid w:val="00CD1F18"/>
    <w:rsid w:val="00CD23AE"/>
    <w:rsid w:val="00CD240A"/>
    <w:rsid w:val="00CD255A"/>
    <w:rsid w:val="00CD3EB6"/>
    <w:rsid w:val="00CD3ED1"/>
    <w:rsid w:val="00CD3F74"/>
    <w:rsid w:val="00CD467A"/>
    <w:rsid w:val="00CD518D"/>
    <w:rsid w:val="00CD54F6"/>
    <w:rsid w:val="00CD564F"/>
    <w:rsid w:val="00CD6520"/>
    <w:rsid w:val="00CD6770"/>
    <w:rsid w:val="00CD697F"/>
    <w:rsid w:val="00CD6A1D"/>
    <w:rsid w:val="00CD6AE7"/>
    <w:rsid w:val="00CD6D74"/>
    <w:rsid w:val="00CD6E67"/>
    <w:rsid w:val="00CD7DCD"/>
    <w:rsid w:val="00CD7ED8"/>
    <w:rsid w:val="00CE0492"/>
    <w:rsid w:val="00CE04CB"/>
    <w:rsid w:val="00CE089A"/>
    <w:rsid w:val="00CE119C"/>
    <w:rsid w:val="00CE12B3"/>
    <w:rsid w:val="00CE141F"/>
    <w:rsid w:val="00CE1525"/>
    <w:rsid w:val="00CE18EA"/>
    <w:rsid w:val="00CE22DB"/>
    <w:rsid w:val="00CE2A45"/>
    <w:rsid w:val="00CE2C49"/>
    <w:rsid w:val="00CE2D56"/>
    <w:rsid w:val="00CE2F09"/>
    <w:rsid w:val="00CE2FF0"/>
    <w:rsid w:val="00CE3281"/>
    <w:rsid w:val="00CE3286"/>
    <w:rsid w:val="00CE3366"/>
    <w:rsid w:val="00CE3996"/>
    <w:rsid w:val="00CE3CC6"/>
    <w:rsid w:val="00CE4059"/>
    <w:rsid w:val="00CE41B6"/>
    <w:rsid w:val="00CE4CAE"/>
    <w:rsid w:val="00CE4F25"/>
    <w:rsid w:val="00CE5281"/>
    <w:rsid w:val="00CE59EE"/>
    <w:rsid w:val="00CE63F7"/>
    <w:rsid w:val="00CE6996"/>
    <w:rsid w:val="00CE6BF3"/>
    <w:rsid w:val="00CE6C45"/>
    <w:rsid w:val="00CE6C5F"/>
    <w:rsid w:val="00CE7661"/>
    <w:rsid w:val="00CE793A"/>
    <w:rsid w:val="00CE798F"/>
    <w:rsid w:val="00CF0780"/>
    <w:rsid w:val="00CF08D3"/>
    <w:rsid w:val="00CF0FFD"/>
    <w:rsid w:val="00CF1065"/>
    <w:rsid w:val="00CF11D1"/>
    <w:rsid w:val="00CF1435"/>
    <w:rsid w:val="00CF2DD1"/>
    <w:rsid w:val="00CF310E"/>
    <w:rsid w:val="00CF351B"/>
    <w:rsid w:val="00CF3658"/>
    <w:rsid w:val="00CF37A0"/>
    <w:rsid w:val="00CF38CA"/>
    <w:rsid w:val="00CF3A6C"/>
    <w:rsid w:val="00CF3EAB"/>
    <w:rsid w:val="00CF40CC"/>
    <w:rsid w:val="00CF442A"/>
    <w:rsid w:val="00CF4B48"/>
    <w:rsid w:val="00CF5013"/>
    <w:rsid w:val="00CF50B0"/>
    <w:rsid w:val="00CF52B5"/>
    <w:rsid w:val="00CF52B9"/>
    <w:rsid w:val="00CF5C1E"/>
    <w:rsid w:val="00CF5C56"/>
    <w:rsid w:val="00CF5CA1"/>
    <w:rsid w:val="00CF6305"/>
    <w:rsid w:val="00CF6383"/>
    <w:rsid w:val="00CF6EA5"/>
    <w:rsid w:val="00CF73B1"/>
    <w:rsid w:val="00CF779F"/>
    <w:rsid w:val="00CF78C3"/>
    <w:rsid w:val="00CF7A63"/>
    <w:rsid w:val="00CF7AAD"/>
    <w:rsid w:val="00CF7E56"/>
    <w:rsid w:val="00D013B3"/>
    <w:rsid w:val="00D013B9"/>
    <w:rsid w:val="00D01547"/>
    <w:rsid w:val="00D01DF3"/>
    <w:rsid w:val="00D029C2"/>
    <w:rsid w:val="00D02A23"/>
    <w:rsid w:val="00D02CB3"/>
    <w:rsid w:val="00D03A5B"/>
    <w:rsid w:val="00D03BBF"/>
    <w:rsid w:val="00D042DF"/>
    <w:rsid w:val="00D04491"/>
    <w:rsid w:val="00D055D1"/>
    <w:rsid w:val="00D05E86"/>
    <w:rsid w:val="00D05F62"/>
    <w:rsid w:val="00D060F3"/>
    <w:rsid w:val="00D06278"/>
    <w:rsid w:val="00D0655D"/>
    <w:rsid w:val="00D067D4"/>
    <w:rsid w:val="00D075F3"/>
    <w:rsid w:val="00D0798F"/>
    <w:rsid w:val="00D107FF"/>
    <w:rsid w:val="00D109A9"/>
    <w:rsid w:val="00D10D5B"/>
    <w:rsid w:val="00D10FC7"/>
    <w:rsid w:val="00D112AF"/>
    <w:rsid w:val="00D12251"/>
    <w:rsid w:val="00D12C28"/>
    <w:rsid w:val="00D13992"/>
    <w:rsid w:val="00D13F0E"/>
    <w:rsid w:val="00D146C6"/>
    <w:rsid w:val="00D1479D"/>
    <w:rsid w:val="00D14A45"/>
    <w:rsid w:val="00D14D28"/>
    <w:rsid w:val="00D15592"/>
    <w:rsid w:val="00D15916"/>
    <w:rsid w:val="00D15976"/>
    <w:rsid w:val="00D15C53"/>
    <w:rsid w:val="00D15FB4"/>
    <w:rsid w:val="00D16CCB"/>
    <w:rsid w:val="00D17BC7"/>
    <w:rsid w:val="00D17E21"/>
    <w:rsid w:val="00D203C6"/>
    <w:rsid w:val="00D207CF"/>
    <w:rsid w:val="00D207EC"/>
    <w:rsid w:val="00D20CAD"/>
    <w:rsid w:val="00D20F77"/>
    <w:rsid w:val="00D20F8C"/>
    <w:rsid w:val="00D21226"/>
    <w:rsid w:val="00D2175D"/>
    <w:rsid w:val="00D21891"/>
    <w:rsid w:val="00D21C06"/>
    <w:rsid w:val="00D2203D"/>
    <w:rsid w:val="00D22737"/>
    <w:rsid w:val="00D22B4F"/>
    <w:rsid w:val="00D232DB"/>
    <w:rsid w:val="00D2369B"/>
    <w:rsid w:val="00D23711"/>
    <w:rsid w:val="00D23983"/>
    <w:rsid w:val="00D24256"/>
    <w:rsid w:val="00D242E4"/>
    <w:rsid w:val="00D24381"/>
    <w:rsid w:val="00D248A2"/>
    <w:rsid w:val="00D24ABD"/>
    <w:rsid w:val="00D24EE1"/>
    <w:rsid w:val="00D24FA2"/>
    <w:rsid w:val="00D25699"/>
    <w:rsid w:val="00D257B6"/>
    <w:rsid w:val="00D258A5"/>
    <w:rsid w:val="00D259F2"/>
    <w:rsid w:val="00D2647E"/>
    <w:rsid w:val="00D269B7"/>
    <w:rsid w:val="00D2732C"/>
    <w:rsid w:val="00D30523"/>
    <w:rsid w:val="00D306A5"/>
    <w:rsid w:val="00D30989"/>
    <w:rsid w:val="00D309A1"/>
    <w:rsid w:val="00D30DF9"/>
    <w:rsid w:val="00D31AB4"/>
    <w:rsid w:val="00D31E31"/>
    <w:rsid w:val="00D3200F"/>
    <w:rsid w:val="00D3208B"/>
    <w:rsid w:val="00D32261"/>
    <w:rsid w:val="00D327F0"/>
    <w:rsid w:val="00D32B85"/>
    <w:rsid w:val="00D32BD2"/>
    <w:rsid w:val="00D33043"/>
    <w:rsid w:val="00D336BD"/>
    <w:rsid w:val="00D33F90"/>
    <w:rsid w:val="00D34533"/>
    <w:rsid w:val="00D34B5B"/>
    <w:rsid w:val="00D34B8D"/>
    <w:rsid w:val="00D350E4"/>
    <w:rsid w:val="00D353BC"/>
    <w:rsid w:val="00D3616C"/>
    <w:rsid w:val="00D3637E"/>
    <w:rsid w:val="00D3652F"/>
    <w:rsid w:val="00D367DF"/>
    <w:rsid w:val="00D375CF"/>
    <w:rsid w:val="00D37EE1"/>
    <w:rsid w:val="00D37EFB"/>
    <w:rsid w:val="00D4044D"/>
    <w:rsid w:val="00D40530"/>
    <w:rsid w:val="00D411EE"/>
    <w:rsid w:val="00D41407"/>
    <w:rsid w:val="00D417A7"/>
    <w:rsid w:val="00D41C2E"/>
    <w:rsid w:val="00D41D46"/>
    <w:rsid w:val="00D43433"/>
    <w:rsid w:val="00D4361F"/>
    <w:rsid w:val="00D43F41"/>
    <w:rsid w:val="00D44322"/>
    <w:rsid w:val="00D445B6"/>
    <w:rsid w:val="00D44A48"/>
    <w:rsid w:val="00D44D23"/>
    <w:rsid w:val="00D452B6"/>
    <w:rsid w:val="00D45588"/>
    <w:rsid w:val="00D457FC"/>
    <w:rsid w:val="00D457FE"/>
    <w:rsid w:val="00D45940"/>
    <w:rsid w:val="00D45EAD"/>
    <w:rsid w:val="00D46E4C"/>
    <w:rsid w:val="00D470DA"/>
    <w:rsid w:val="00D4765D"/>
    <w:rsid w:val="00D507C4"/>
    <w:rsid w:val="00D50897"/>
    <w:rsid w:val="00D51846"/>
    <w:rsid w:val="00D51A1A"/>
    <w:rsid w:val="00D52130"/>
    <w:rsid w:val="00D52677"/>
    <w:rsid w:val="00D52E8B"/>
    <w:rsid w:val="00D532E8"/>
    <w:rsid w:val="00D53690"/>
    <w:rsid w:val="00D53F31"/>
    <w:rsid w:val="00D54CD6"/>
    <w:rsid w:val="00D55AF6"/>
    <w:rsid w:val="00D55DCD"/>
    <w:rsid w:val="00D55EA9"/>
    <w:rsid w:val="00D562BC"/>
    <w:rsid w:val="00D56306"/>
    <w:rsid w:val="00D56786"/>
    <w:rsid w:val="00D56C18"/>
    <w:rsid w:val="00D56C5C"/>
    <w:rsid w:val="00D57375"/>
    <w:rsid w:val="00D578A8"/>
    <w:rsid w:val="00D57F22"/>
    <w:rsid w:val="00D601FF"/>
    <w:rsid w:val="00D606AA"/>
    <w:rsid w:val="00D606F6"/>
    <w:rsid w:val="00D60B55"/>
    <w:rsid w:val="00D60E60"/>
    <w:rsid w:val="00D60F1D"/>
    <w:rsid w:val="00D61370"/>
    <w:rsid w:val="00D61499"/>
    <w:rsid w:val="00D616C3"/>
    <w:rsid w:val="00D616EC"/>
    <w:rsid w:val="00D6235C"/>
    <w:rsid w:val="00D6245F"/>
    <w:rsid w:val="00D62AEA"/>
    <w:rsid w:val="00D62F59"/>
    <w:rsid w:val="00D63121"/>
    <w:rsid w:val="00D631A9"/>
    <w:rsid w:val="00D631C3"/>
    <w:rsid w:val="00D634A8"/>
    <w:rsid w:val="00D639CB"/>
    <w:rsid w:val="00D641E5"/>
    <w:rsid w:val="00D6447B"/>
    <w:rsid w:val="00D64660"/>
    <w:rsid w:val="00D648A7"/>
    <w:rsid w:val="00D64DFB"/>
    <w:rsid w:val="00D650D7"/>
    <w:rsid w:val="00D65128"/>
    <w:rsid w:val="00D65E65"/>
    <w:rsid w:val="00D66450"/>
    <w:rsid w:val="00D66AAE"/>
    <w:rsid w:val="00D67CBD"/>
    <w:rsid w:val="00D700C2"/>
    <w:rsid w:val="00D700DE"/>
    <w:rsid w:val="00D7053D"/>
    <w:rsid w:val="00D706F1"/>
    <w:rsid w:val="00D7070A"/>
    <w:rsid w:val="00D70BF2"/>
    <w:rsid w:val="00D712D8"/>
    <w:rsid w:val="00D713ED"/>
    <w:rsid w:val="00D71BA8"/>
    <w:rsid w:val="00D71EE9"/>
    <w:rsid w:val="00D725DF"/>
    <w:rsid w:val="00D72E9E"/>
    <w:rsid w:val="00D737DA"/>
    <w:rsid w:val="00D739F3"/>
    <w:rsid w:val="00D73C60"/>
    <w:rsid w:val="00D74207"/>
    <w:rsid w:val="00D74211"/>
    <w:rsid w:val="00D74271"/>
    <w:rsid w:val="00D742B8"/>
    <w:rsid w:val="00D746AE"/>
    <w:rsid w:val="00D74872"/>
    <w:rsid w:val="00D748D3"/>
    <w:rsid w:val="00D74E16"/>
    <w:rsid w:val="00D758C1"/>
    <w:rsid w:val="00D76307"/>
    <w:rsid w:val="00D76CC8"/>
    <w:rsid w:val="00D76E37"/>
    <w:rsid w:val="00D7702C"/>
    <w:rsid w:val="00D77148"/>
    <w:rsid w:val="00D771E3"/>
    <w:rsid w:val="00D77DE3"/>
    <w:rsid w:val="00D8003C"/>
    <w:rsid w:val="00D80695"/>
    <w:rsid w:val="00D807FD"/>
    <w:rsid w:val="00D80A17"/>
    <w:rsid w:val="00D80AF9"/>
    <w:rsid w:val="00D80C14"/>
    <w:rsid w:val="00D80C38"/>
    <w:rsid w:val="00D81741"/>
    <w:rsid w:val="00D81EB7"/>
    <w:rsid w:val="00D82455"/>
    <w:rsid w:val="00D827D3"/>
    <w:rsid w:val="00D834C9"/>
    <w:rsid w:val="00D8351E"/>
    <w:rsid w:val="00D83E7E"/>
    <w:rsid w:val="00D83EB7"/>
    <w:rsid w:val="00D8431C"/>
    <w:rsid w:val="00D844FE"/>
    <w:rsid w:val="00D84A28"/>
    <w:rsid w:val="00D851D3"/>
    <w:rsid w:val="00D85E1C"/>
    <w:rsid w:val="00D86916"/>
    <w:rsid w:val="00D87411"/>
    <w:rsid w:val="00D87C6D"/>
    <w:rsid w:val="00D87F5C"/>
    <w:rsid w:val="00D9049C"/>
    <w:rsid w:val="00D90BD0"/>
    <w:rsid w:val="00D90C11"/>
    <w:rsid w:val="00D90EB5"/>
    <w:rsid w:val="00D91475"/>
    <w:rsid w:val="00D9194A"/>
    <w:rsid w:val="00D91EF8"/>
    <w:rsid w:val="00D92699"/>
    <w:rsid w:val="00D928C6"/>
    <w:rsid w:val="00D92FC1"/>
    <w:rsid w:val="00D9310E"/>
    <w:rsid w:val="00D93761"/>
    <w:rsid w:val="00D93F05"/>
    <w:rsid w:val="00D94070"/>
    <w:rsid w:val="00D94212"/>
    <w:rsid w:val="00D9474C"/>
    <w:rsid w:val="00D949CB"/>
    <w:rsid w:val="00D94A4F"/>
    <w:rsid w:val="00D94E69"/>
    <w:rsid w:val="00D94E98"/>
    <w:rsid w:val="00D9599C"/>
    <w:rsid w:val="00D95D5B"/>
    <w:rsid w:val="00D95FE9"/>
    <w:rsid w:val="00D9620F"/>
    <w:rsid w:val="00D96379"/>
    <w:rsid w:val="00D964A0"/>
    <w:rsid w:val="00D968C5"/>
    <w:rsid w:val="00D96A88"/>
    <w:rsid w:val="00D96C35"/>
    <w:rsid w:val="00D96CAF"/>
    <w:rsid w:val="00D9729C"/>
    <w:rsid w:val="00D97365"/>
    <w:rsid w:val="00DA0221"/>
    <w:rsid w:val="00DA055F"/>
    <w:rsid w:val="00DA0645"/>
    <w:rsid w:val="00DA071D"/>
    <w:rsid w:val="00DA0E47"/>
    <w:rsid w:val="00DA0F3F"/>
    <w:rsid w:val="00DA1361"/>
    <w:rsid w:val="00DA1584"/>
    <w:rsid w:val="00DA1BC9"/>
    <w:rsid w:val="00DA255B"/>
    <w:rsid w:val="00DA270F"/>
    <w:rsid w:val="00DA2EC5"/>
    <w:rsid w:val="00DA35CB"/>
    <w:rsid w:val="00DA3D0D"/>
    <w:rsid w:val="00DA4325"/>
    <w:rsid w:val="00DA4EF1"/>
    <w:rsid w:val="00DA63E1"/>
    <w:rsid w:val="00DA6424"/>
    <w:rsid w:val="00DA6BA3"/>
    <w:rsid w:val="00DA7CD6"/>
    <w:rsid w:val="00DA7FD0"/>
    <w:rsid w:val="00DB011E"/>
    <w:rsid w:val="00DB0525"/>
    <w:rsid w:val="00DB054F"/>
    <w:rsid w:val="00DB07FA"/>
    <w:rsid w:val="00DB0A66"/>
    <w:rsid w:val="00DB0CE6"/>
    <w:rsid w:val="00DB14B5"/>
    <w:rsid w:val="00DB1936"/>
    <w:rsid w:val="00DB1A10"/>
    <w:rsid w:val="00DB20B3"/>
    <w:rsid w:val="00DB2251"/>
    <w:rsid w:val="00DB2402"/>
    <w:rsid w:val="00DB26EC"/>
    <w:rsid w:val="00DB2AC1"/>
    <w:rsid w:val="00DB2D77"/>
    <w:rsid w:val="00DB32AB"/>
    <w:rsid w:val="00DB37F6"/>
    <w:rsid w:val="00DB3942"/>
    <w:rsid w:val="00DB3BDA"/>
    <w:rsid w:val="00DB3C2D"/>
    <w:rsid w:val="00DB3DE7"/>
    <w:rsid w:val="00DB3F5D"/>
    <w:rsid w:val="00DB4181"/>
    <w:rsid w:val="00DB43E0"/>
    <w:rsid w:val="00DB4ED3"/>
    <w:rsid w:val="00DB51BB"/>
    <w:rsid w:val="00DB5685"/>
    <w:rsid w:val="00DB5E9A"/>
    <w:rsid w:val="00DB6097"/>
    <w:rsid w:val="00DB613F"/>
    <w:rsid w:val="00DB6168"/>
    <w:rsid w:val="00DB6728"/>
    <w:rsid w:val="00DB6C96"/>
    <w:rsid w:val="00DB6DE7"/>
    <w:rsid w:val="00DB6EDB"/>
    <w:rsid w:val="00DB7428"/>
    <w:rsid w:val="00DB75E6"/>
    <w:rsid w:val="00DB77CD"/>
    <w:rsid w:val="00DB7C0E"/>
    <w:rsid w:val="00DB7F4D"/>
    <w:rsid w:val="00DC0211"/>
    <w:rsid w:val="00DC043F"/>
    <w:rsid w:val="00DC0523"/>
    <w:rsid w:val="00DC0AC3"/>
    <w:rsid w:val="00DC10F2"/>
    <w:rsid w:val="00DC17D8"/>
    <w:rsid w:val="00DC1969"/>
    <w:rsid w:val="00DC1991"/>
    <w:rsid w:val="00DC1D86"/>
    <w:rsid w:val="00DC1EF4"/>
    <w:rsid w:val="00DC2AEE"/>
    <w:rsid w:val="00DC2D46"/>
    <w:rsid w:val="00DC3359"/>
    <w:rsid w:val="00DC3DD0"/>
    <w:rsid w:val="00DC4149"/>
    <w:rsid w:val="00DC4180"/>
    <w:rsid w:val="00DC47BA"/>
    <w:rsid w:val="00DC48FD"/>
    <w:rsid w:val="00DC569F"/>
    <w:rsid w:val="00DC56D3"/>
    <w:rsid w:val="00DC5A70"/>
    <w:rsid w:val="00DC5CE6"/>
    <w:rsid w:val="00DC6084"/>
    <w:rsid w:val="00DC6351"/>
    <w:rsid w:val="00DC67D9"/>
    <w:rsid w:val="00DC6DA9"/>
    <w:rsid w:val="00DC6F17"/>
    <w:rsid w:val="00DC7218"/>
    <w:rsid w:val="00DC7861"/>
    <w:rsid w:val="00DC7A46"/>
    <w:rsid w:val="00DC7A89"/>
    <w:rsid w:val="00DC7B1D"/>
    <w:rsid w:val="00DD00F4"/>
    <w:rsid w:val="00DD0317"/>
    <w:rsid w:val="00DD0F3D"/>
    <w:rsid w:val="00DD1533"/>
    <w:rsid w:val="00DD22E7"/>
    <w:rsid w:val="00DD233A"/>
    <w:rsid w:val="00DD2953"/>
    <w:rsid w:val="00DD2A37"/>
    <w:rsid w:val="00DD2ACB"/>
    <w:rsid w:val="00DD302B"/>
    <w:rsid w:val="00DD3152"/>
    <w:rsid w:val="00DD32E9"/>
    <w:rsid w:val="00DD3530"/>
    <w:rsid w:val="00DD373B"/>
    <w:rsid w:val="00DD3846"/>
    <w:rsid w:val="00DD3AC4"/>
    <w:rsid w:val="00DD3BD7"/>
    <w:rsid w:val="00DD404D"/>
    <w:rsid w:val="00DD4FE0"/>
    <w:rsid w:val="00DD55D9"/>
    <w:rsid w:val="00DD6475"/>
    <w:rsid w:val="00DD69B1"/>
    <w:rsid w:val="00DD708C"/>
    <w:rsid w:val="00DD70FE"/>
    <w:rsid w:val="00DD716F"/>
    <w:rsid w:val="00DE073C"/>
    <w:rsid w:val="00DE0E18"/>
    <w:rsid w:val="00DE0ED7"/>
    <w:rsid w:val="00DE10AE"/>
    <w:rsid w:val="00DE122B"/>
    <w:rsid w:val="00DE12F0"/>
    <w:rsid w:val="00DE1904"/>
    <w:rsid w:val="00DE1D4D"/>
    <w:rsid w:val="00DE1FAD"/>
    <w:rsid w:val="00DE3438"/>
    <w:rsid w:val="00DE357D"/>
    <w:rsid w:val="00DE4006"/>
    <w:rsid w:val="00DE4141"/>
    <w:rsid w:val="00DE41E0"/>
    <w:rsid w:val="00DE432C"/>
    <w:rsid w:val="00DE45C6"/>
    <w:rsid w:val="00DE4AEA"/>
    <w:rsid w:val="00DE4C7C"/>
    <w:rsid w:val="00DE5845"/>
    <w:rsid w:val="00DE5F03"/>
    <w:rsid w:val="00DE6211"/>
    <w:rsid w:val="00DE62DB"/>
    <w:rsid w:val="00DE6AB9"/>
    <w:rsid w:val="00DE7402"/>
    <w:rsid w:val="00DE7731"/>
    <w:rsid w:val="00DE7789"/>
    <w:rsid w:val="00DE7FE0"/>
    <w:rsid w:val="00DF0198"/>
    <w:rsid w:val="00DF0448"/>
    <w:rsid w:val="00DF0CB1"/>
    <w:rsid w:val="00DF1E00"/>
    <w:rsid w:val="00DF2366"/>
    <w:rsid w:val="00DF2425"/>
    <w:rsid w:val="00DF2737"/>
    <w:rsid w:val="00DF2D74"/>
    <w:rsid w:val="00DF35DF"/>
    <w:rsid w:val="00DF36C4"/>
    <w:rsid w:val="00DF37AB"/>
    <w:rsid w:val="00DF4211"/>
    <w:rsid w:val="00DF4902"/>
    <w:rsid w:val="00DF4FA5"/>
    <w:rsid w:val="00DF5960"/>
    <w:rsid w:val="00DF59FC"/>
    <w:rsid w:val="00DF5B1C"/>
    <w:rsid w:val="00DF6304"/>
    <w:rsid w:val="00DF67DF"/>
    <w:rsid w:val="00DF697C"/>
    <w:rsid w:val="00DF72AA"/>
    <w:rsid w:val="00DF7320"/>
    <w:rsid w:val="00DF748D"/>
    <w:rsid w:val="00DF7F8C"/>
    <w:rsid w:val="00E001B6"/>
    <w:rsid w:val="00E001C7"/>
    <w:rsid w:val="00E00648"/>
    <w:rsid w:val="00E007E7"/>
    <w:rsid w:val="00E00A27"/>
    <w:rsid w:val="00E0128C"/>
    <w:rsid w:val="00E01A84"/>
    <w:rsid w:val="00E01D8F"/>
    <w:rsid w:val="00E01FB0"/>
    <w:rsid w:val="00E0277C"/>
    <w:rsid w:val="00E02A63"/>
    <w:rsid w:val="00E02E8F"/>
    <w:rsid w:val="00E0302E"/>
    <w:rsid w:val="00E03370"/>
    <w:rsid w:val="00E03377"/>
    <w:rsid w:val="00E033F7"/>
    <w:rsid w:val="00E03980"/>
    <w:rsid w:val="00E03AE6"/>
    <w:rsid w:val="00E03B69"/>
    <w:rsid w:val="00E043CB"/>
    <w:rsid w:val="00E04523"/>
    <w:rsid w:val="00E04E6D"/>
    <w:rsid w:val="00E04EB9"/>
    <w:rsid w:val="00E051D6"/>
    <w:rsid w:val="00E0565F"/>
    <w:rsid w:val="00E05A17"/>
    <w:rsid w:val="00E05E61"/>
    <w:rsid w:val="00E069F5"/>
    <w:rsid w:val="00E06A07"/>
    <w:rsid w:val="00E0713A"/>
    <w:rsid w:val="00E0743B"/>
    <w:rsid w:val="00E07CA9"/>
    <w:rsid w:val="00E07DA7"/>
    <w:rsid w:val="00E07EF2"/>
    <w:rsid w:val="00E100D7"/>
    <w:rsid w:val="00E10F99"/>
    <w:rsid w:val="00E10FEE"/>
    <w:rsid w:val="00E1140C"/>
    <w:rsid w:val="00E11570"/>
    <w:rsid w:val="00E11E94"/>
    <w:rsid w:val="00E12172"/>
    <w:rsid w:val="00E12270"/>
    <w:rsid w:val="00E1244D"/>
    <w:rsid w:val="00E12678"/>
    <w:rsid w:val="00E12AF5"/>
    <w:rsid w:val="00E12B48"/>
    <w:rsid w:val="00E12EF3"/>
    <w:rsid w:val="00E13A2B"/>
    <w:rsid w:val="00E1452A"/>
    <w:rsid w:val="00E148EE"/>
    <w:rsid w:val="00E14BF4"/>
    <w:rsid w:val="00E14DD1"/>
    <w:rsid w:val="00E154E6"/>
    <w:rsid w:val="00E15A51"/>
    <w:rsid w:val="00E15BA0"/>
    <w:rsid w:val="00E1608B"/>
    <w:rsid w:val="00E16645"/>
    <w:rsid w:val="00E166F7"/>
    <w:rsid w:val="00E168FF"/>
    <w:rsid w:val="00E169B6"/>
    <w:rsid w:val="00E16D60"/>
    <w:rsid w:val="00E17828"/>
    <w:rsid w:val="00E17BB3"/>
    <w:rsid w:val="00E17F57"/>
    <w:rsid w:val="00E20382"/>
    <w:rsid w:val="00E20562"/>
    <w:rsid w:val="00E20751"/>
    <w:rsid w:val="00E208FE"/>
    <w:rsid w:val="00E210D6"/>
    <w:rsid w:val="00E2145C"/>
    <w:rsid w:val="00E224F6"/>
    <w:rsid w:val="00E22761"/>
    <w:rsid w:val="00E2279A"/>
    <w:rsid w:val="00E22D11"/>
    <w:rsid w:val="00E22E18"/>
    <w:rsid w:val="00E23767"/>
    <w:rsid w:val="00E23CD0"/>
    <w:rsid w:val="00E2418D"/>
    <w:rsid w:val="00E247C5"/>
    <w:rsid w:val="00E24D1C"/>
    <w:rsid w:val="00E24E15"/>
    <w:rsid w:val="00E250CF"/>
    <w:rsid w:val="00E252D3"/>
    <w:rsid w:val="00E2532F"/>
    <w:rsid w:val="00E25596"/>
    <w:rsid w:val="00E25914"/>
    <w:rsid w:val="00E259F4"/>
    <w:rsid w:val="00E25B2E"/>
    <w:rsid w:val="00E25C86"/>
    <w:rsid w:val="00E25CCD"/>
    <w:rsid w:val="00E26092"/>
    <w:rsid w:val="00E2613D"/>
    <w:rsid w:val="00E26359"/>
    <w:rsid w:val="00E2660D"/>
    <w:rsid w:val="00E268D8"/>
    <w:rsid w:val="00E274FD"/>
    <w:rsid w:val="00E30102"/>
    <w:rsid w:val="00E30240"/>
    <w:rsid w:val="00E302C4"/>
    <w:rsid w:val="00E30A62"/>
    <w:rsid w:val="00E31C98"/>
    <w:rsid w:val="00E31CDA"/>
    <w:rsid w:val="00E323B1"/>
    <w:rsid w:val="00E3298F"/>
    <w:rsid w:val="00E32997"/>
    <w:rsid w:val="00E32AE2"/>
    <w:rsid w:val="00E32B6C"/>
    <w:rsid w:val="00E33722"/>
    <w:rsid w:val="00E338FD"/>
    <w:rsid w:val="00E33906"/>
    <w:rsid w:val="00E339B3"/>
    <w:rsid w:val="00E33C13"/>
    <w:rsid w:val="00E340D6"/>
    <w:rsid w:val="00E341F2"/>
    <w:rsid w:val="00E342C1"/>
    <w:rsid w:val="00E3434C"/>
    <w:rsid w:val="00E3454E"/>
    <w:rsid w:val="00E34EA6"/>
    <w:rsid w:val="00E353AE"/>
    <w:rsid w:val="00E35595"/>
    <w:rsid w:val="00E35A60"/>
    <w:rsid w:val="00E35B0E"/>
    <w:rsid w:val="00E36EC8"/>
    <w:rsid w:val="00E37264"/>
    <w:rsid w:val="00E3761F"/>
    <w:rsid w:val="00E379A3"/>
    <w:rsid w:val="00E37A42"/>
    <w:rsid w:val="00E40459"/>
    <w:rsid w:val="00E4086B"/>
    <w:rsid w:val="00E40ADA"/>
    <w:rsid w:val="00E412C3"/>
    <w:rsid w:val="00E41342"/>
    <w:rsid w:val="00E41448"/>
    <w:rsid w:val="00E414E0"/>
    <w:rsid w:val="00E41624"/>
    <w:rsid w:val="00E417F6"/>
    <w:rsid w:val="00E41D6D"/>
    <w:rsid w:val="00E41EA7"/>
    <w:rsid w:val="00E424FC"/>
    <w:rsid w:val="00E428C4"/>
    <w:rsid w:val="00E43016"/>
    <w:rsid w:val="00E43060"/>
    <w:rsid w:val="00E432F1"/>
    <w:rsid w:val="00E43B21"/>
    <w:rsid w:val="00E43B5E"/>
    <w:rsid w:val="00E43D5A"/>
    <w:rsid w:val="00E43F74"/>
    <w:rsid w:val="00E44601"/>
    <w:rsid w:val="00E449A5"/>
    <w:rsid w:val="00E44DED"/>
    <w:rsid w:val="00E4547E"/>
    <w:rsid w:val="00E456C9"/>
    <w:rsid w:val="00E45C30"/>
    <w:rsid w:val="00E45FB4"/>
    <w:rsid w:val="00E46224"/>
    <w:rsid w:val="00E46368"/>
    <w:rsid w:val="00E46B4C"/>
    <w:rsid w:val="00E4722A"/>
    <w:rsid w:val="00E506C2"/>
    <w:rsid w:val="00E51827"/>
    <w:rsid w:val="00E51E82"/>
    <w:rsid w:val="00E521E4"/>
    <w:rsid w:val="00E52BE0"/>
    <w:rsid w:val="00E53228"/>
    <w:rsid w:val="00E536FA"/>
    <w:rsid w:val="00E5429A"/>
    <w:rsid w:val="00E54C65"/>
    <w:rsid w:val="00E55368"/>
    <w:rsid w:val="00E5598A"/>
    <w:rsid w:val="00E55C5C"/>
    <w:rsid w:val="00E55CC4"/>
    <w:rsid w:val="00E56222"/>
    <w:rsid w:val="00E56930"/>
    <w:rsid w:val="00E56ABE"/>
    <w:rsid w:val="00E5744B"/>
    <w:rsid w:val="00E57D34"/>
    <w:rsid w:val="00E57D4A"/>
    <w:rsid w:val="00E60035"/>
    <w:rsid w:val="00E603C6"/>
    <w:rsid w:val="00E6054A"/>
    <w:rsid w:val="00E610D4"/>
    <w:rsid w:val="00E613A8"/>
    <w:rsid w:val="00E617B3"/>
    <w:rsid w:val="00E61ADE"/>
    <w:rsid w:val="00E61E82"/>
    <w:rsid w:val="00E623EF"/>
    <w:rsid w:val="00E625CC"/>
    <w:rsid w:val="00E628BB"/>
    <w:rsid w:val="00E62F6F"/>
    <w:rsid w:val="00E6384C"/>
    <w:rsid w:val="00E63A53"/>
    <w:rsid w:val="00E63E73"/>
    <w:rsid w:val="00E63E7C"/>
    <w:rsid w:val="00E6493C"/>
    <w:rsid w:val="00E64A5C"/>
    <w:rsid w:val="00E64CB4"/>
    <w:rsid w:val="00E651AF"/>
    <w:rsid w:val="00E6541B"/>
    <w:rsid w:val="00E657C0"/>
    <w:rsid w:val="00E65B76"/>
    <w:rsid w:val="00E660D2"/>
    <w:rsid w:val="00E660E1"/>
    <w:rsid w:val="00E66882"/>
    <w:rsid w:val="00E66AD4"/>
    <w:rsid w:val="00E67381"/>
    <w:rsid w:val="00E673AE"/>
    <w:rsid w:val="00E67593"/>
    <w:rsid w:val="00E67B22"/>
    <w:rsid w:val="00E67C35"/>
    <w:rsid w:val="00E67D55"/>
    <w:rsid w:val="00E7038C"/>
    <w:rsid w:val="00E70B8D"/>
    <w:rsid w:val="00E70CFA"/>
    <w:rsid w:val="00E70E37"/>
    <w:rsid w:val="00E71208"/>
    <w:rsid w:val="00E7173A"/>
    <w:rsid w:val="00E719F6"/>
    <w:rsid w:val="00E71E21"/>
    <w:rsid w:val="00E7222B"/>
    <w:rsid w:val="00E72C60"/>
    <w:rsid w:val="00E72CFB"/>
    <w:rsid w:val="00E72D55"/>
    <w:rsid w:val="00E73D2A"/>
    <w:rsid w:val="00E73E1A"/>
    <w:rsid w:val="00E73EB1"/>
    <w:rsid w:val="00E74181"/>
    <w:rsid w:val="00E7443D"/>
    <w:rsid w:val="00E7497B"/>
    <w:rsid w:val="00E749FB"/>
    <w:rsid w:val="00E74EBE"/>
    <w:rsid w:val="00E74EC1"/>
    <w:rsid w:val="00E74F10"/>
    <w:rsid w:val="00E7568A"/>
    <w:rsid w:val="00E75D15"/>
    <w:rsid w:val="00E75F4B"/>
    <w:rsid w:val="00E76571"/>
    <w:rsid w:val="00E76CB8"/>
    <w:rsid w:val="00E76D80"/>
    <w:rsid w:val="00E76F50"/>
    <w:rsid w:val="00E77133"/>
    <w:rsid w:val="00E80387"/>
    <w:rsid w:val="00E805D9"/>
    <w:rsid w:val="00E80AED"/>
    <w:rsid w:val="00E80DDD"/>
    <w:rsid w:val="00E810D0"/>
    <w:rsid w:val="00E810F8"/>
    <w:rsid w:val="00E81159"/>
    <w:rsid w:val="00E81923"/>
    <w:rsid w:val="00E81AFC"/>
    <w:rsid w:val="00E81B93"/>
    <w:rsid w:val="00E8245F"/>
    <w:rsid w:val="00E826B0"/>
    <w:rsid w:val="00E82C4C"/>
    <w:rsid w:val="00E82F2F"/>
    <w:rsid w:val="00E83D59"/>
    <w:rsid w:val="00E83E76"/>
    <w:rsid w:val="00E84284"/>
    <w:rsid w:val="00E844BC"/>
    <w:rsid w:val="00E84985"/>
    <w:rsid w:val="00E84A31"/>
    <w:rsid w:val="00E84EB8"/>
    <w:rsid w:val="00E8533B"/>
    <w:rsid w:val="00E8545F"/>
    <w:rsid w:val="00E856D7"/>
    <w:rsid w:val="00E85E41"/>
    <w:rsid w:val="00E86092"/>
    <w:rsid w:val="00E86454"/>
    <w:rsid w:val="00E86972"/>
    <w:rsid w:val="00E86B09"/>
    <w:rsid w:val="00E871FE"/>
    <w:rsid w:val="00E8724E"/>
    <w:rsid w:val="00E875F3"/>
    <w:rsid w:val="00E902DA"/>
    <w:rsid w:val="00E90C85"/>
    <w:rsid w:val="00E914F4"/>
    <w:rsid w:val="00E9168B"/>
    <w:rsid w:val="00E9171C"/>
    <w:rsid w:val="00E91CB7"/>
    <w:rsid w:val="00E91DF3"/>
    <w:rsid w:val="00E931EC"/>
    <w:rsid w:val="00E931F9"/>
    <w:rsid w:val="00E93F21"/>
    <w:rsid w:val="00E94211"/>
    <w:rsid w:val="00E94419"/>
    <w:rsid w:val="00E94590"/>
    <w:rsid w:val="00E94773"/>
    <w:rsid w:val="00E949CB"/>
    <w:rsid w:val="00E94F08"/>
    <w:rsid w:val="00E952A8"/>
    <w:rsid w:val="00E95405"/>
    <w:rsid w:val="00E95866"/>
    <w:rsid w:val="00E959AB"/>
    <w:rsid w:val="00E96451"/>
    <w:rsid w:val="00E96BD8"/>
    <w:rsid w:val="00E97B99"/>
    <w:rsid w:val="00E97CD9"/>
    <w:rsid w:val="00E97F3E"/>
    <w:rsid w:val="00EA005E"/>
    <w:rsid w:val="00EA068D"/>
    <w:rsid w:val="00EA0D63"/>
    <w:rsid w:val="00EA12CB"/>
    <w:rsid w:val="00EA1447"/>
    <w:rsid w:val="00EA18DF"/>
    <w:rsid w:val="00EA1D6C"/>
    <w:rsid w:val="00EA2080"/>
    <w:rsid w:val="00EA2B1E"/>
    <w:rsid w:val="00EA2DD1"/>
    <w:rsid w:val="00EA2E87"/>
    <w:rsid w:val="00EA3EEC"/>
    <w:rsid w:val="00EA42F1"/>
    <w:rsid w:val="00EA43A3"/>
    <w:rsid w:val="00EA46A9"/>
    <w:rsid w:val="00EA4736"/>
    <w:rsid w:val="00EA4790"/>
    <w:rsid w:val="00EA4856"/>
    <w:rsid w:val="00EA4F9A"/>
    <w:rsid w:val="00EA5C09"/>
    <w:rsid w:val="00EA6208"/>
    <w:rsid w:val="00EA6354"/>
    <w:rsid w:val="00EA6588"/>
    <w:rsid w:val="00EA65B6"/>
    <w:rsid w:val="00EA669D"/>
    <w:rsid w:val="00EA71D6"/>
    <w:rsid w:val="00EA736F"/>
    <w:rsid w:val="00EA77F5"/>
    <w:rsid w:val="00EA7874"/>
    <w:rsid w:val="00EA7900"/>
    <w:rsid w:val="00EA7977"/>
    <w:rsid w:val="00EA7C64"/>
    <w:rsid w:val="00EA7FDD"/>
    <w:rsid w:val="00EB0039"/>
    <w:rsid w:val="00EB0052"/>
    <w:rsid w:val="00EB03EB"/>
    <w:rsid w:val="00EB043B"/>
    <w:rsid w:val="00EB05CC"/>
    <w:rsid w:val="00EB06CC"/>
    <w:rsid w:val="00EB0A12"/>
    <w:rsid w:val="00EB1461"/>
    <w:rsid w:val="00EB1554"/>
    <w:rsid w:val="00EB1742"/>
    <w:rsid w:val="00EB1CFA"/>
    <w:rsid w:val="00EB1D70"/>
    <w:rsid w:val="00EB2FF3"/>
    <w:rsid w:val="00EB30A4"/>
    <w:rsid w:val="00EB326E"/>
    <w:rsid w:val="00EB3598"/>
    <w:rsid w:val="00EB3685"/>
    <w:rsid w:val="00EB36B7"/>
    <w:rsid w:val="00EB3834"/>
    <w:rsid w:val="00EB41CF"/>
    <w:rsid w:val="00EB43B7"/>
    <w:rsid w:val="00EB469D"/>
    <w:rsid w:val="00EB46EA"/>
    <w:rsid w:val="00EB4F1C"/>
    <w:rsid w:val="00EB50C4"/>
    <w:rsid w:val="00EB51FA"/>
    <w:rsid w:val="00EB532D"/>
    <w:rsid w:val="00EB5B2F"/>
    <w:rsid w:val="00EB5F9D"/>
    <w:rsid w:val="00EB6745"/>
    <w:rsid w:val="00EB6DB4"/>
    <w:rsid w:val="00EB7418"/>
    <w:rsid w:val="00EB7BC9"/>
    <w:rsid w:val="00EB7C95"/>
    <w:rsid w:val="00EB7E82"/>
    <w:rsid w:val="00EC0589"/>
    <w:rsid w:val="00EC0701"/>
    <w:rsid w:val="00EC0C23"/>
    <w:rsid w:val="00EC0C49"/>
    <w:rsid w:val="00EC1931"/>
    <w:rsid w:val="00EC1EAC"/>
    <w:rsid w:val="00EC207D"/>
    <w:rsid w:val="00EC21C2"/>
    <w:rsid w:val="00EC2325"/>
    <w:rsid w:val="00EC29C3"/>
    <w:rsid w:val="00EC2EBE"/>
    <w:rsid w:val="00EC2F2B"/>
    <w:rsid w:val="00EC30B1"/>
    <w:rsid w:val="00EC328B"/>
    <w:rsid w:val="00EC355B"/>
    <w:rsid w:val="00EC3796"/>
    <w:rsid w:val="00EC3F17"/>
    <w:rsid w:val="00EC4606"/>
    <w:rsid w:val="00EC4966"/>
    <w:rsid w:val="00EC52FB"/>
    <w:rsid w:val="00EC5667"/>
    <w:rsid w:val="00EC56FA"/>
    <w:rsid w:val="00EC5783"/>
    <w:rsid w:val="00EC5F93"/>
    <w:rsid w:val="00EC68AB"/>
    <w:rsid w:val="00EC6CAA"/>
    <w:rsid w:val="00EC7875"/>
    <w:rsid w:val="00ED0146"/>
    <w:rsid w:val="00ED0450"/>
    <w:rsid w:val="00ED07CD"/>
    <w:rsid w:val="00ED129A"/>
    <w:rsid w:val="00ED13B7"/>
    <w:rsid w:val="00ED197C"/>
    <w:rsid w:val="00ED2A31"/>
    <w:rsid w:val="00ED36F2"/>
    <w:rsid w:val="00ED3D66"/>
    <w:rsid w:val="00ED4380"/>
    <w:rsid w:val="00ED4DCC"/>
    <w:rsid w:val="00ED53A8"/>
    <w:rsid w:val="00ED557D"/>
    <w:rsid w:val="00ED59EA"/>
    <w:rsid w:val="00ED5A1B"/>
    <w:rsid w:val="00ED5B50"/>
    <w:rsid w:val="00ED5CB1"/>
    <w:rsid w:val="00ED5FE6"/>
    <w:rsid w:val="00ED689B"/>
    <w:rsid w:val="00ED6D9F"/>
    <w:rsid w:val="00ED7318"/>
    <w:rsid w:val="00EE018D"/>
    <w:rsid w:val="00EE0A13"/>
    <w:rsid w:val="00EE0BDB"/>
    <w:rsid w:val="00EE0E4C"/>
    <w:rsid w:val="00EE0F7F"/>
    <w:rsid w:val="00EE13C3"/>
    <w:rsid w:val="00EE17B6"/>
    <w:rsid w:val="00EE1DBC"/>
    <w:rsid w:val="00EE1EF8"/>
    <w:rsid w:val="00EE212A"/>
    <w:rsid w:val="00EE2248"/>
    <w:rsid w:val="00EE233D"/>
    <w:rsid w:val="00EE23F5"/>
    <w:rsid w:val="00EE25F8"/>
    <w:rsid w:val="00EE2FEA"/>
    <w:rsid w:val="00EE3E9B"/>
    <w:rsid w:val="00EE4216"/>
    <w:rsid w:val="00EE4327"/>
    <w:rsid w:val="00EE47C5"/>
    <w:rsid w:val="00EE4D0D"/>
    <w:rsid w:val="00EE532A"/>
    <w:rsid w:val="00EE54E8"/>
    <w:rsid w:val="00EE5BB5"/>
    <w:rsid w:val="00EE5E7A"/>
    <w:rsid w:val="00EE61A0"/>
    <w:rsid w:val="00EE656E"/>
    <w:rsid w:val="00EE6CCA"/>
    <w:rsid w:val="00EE72F2"/>
    <w:rsid w:val="00EE74A6"/>
    <w:rsid w:val="00EE754A"/>
    <w:rsid w:val="00EE7E79"/>
    <w:rsid w:val="00EE7F9A"/>
    <w:rsid w:val="00EE7FEF"/>
    <w:rsid w:val="00EF02CA"/>
    <w:rsid w:val="00EF044F"/>
    <w:rsid w:val="00EF0A64"/>
    <w:rsid w:val="00EF0C91"/>
    <w:rsid w:val="00EF0DD2"/>
    <w:rsid w:val="00EF0E56"/>
    <w:rsid w:val="00EF1142"/>
    <w:rsid w:val="00EF1475"/>
    <w:rsid w:val="00EF14A6"/>
    <w:rsid w:val="00EF20ED"/>
    <w:rsid w:val="00EF31CF"/>
    <w:rsid w:val="00EF32DB"/>
    <w:rsid w:val="00EF350B"/>
    <w:rsid w:val="00EF3832"/>
    <w:rsid w:val="00EF3E49"/>
    <w:rsid w:val="00EF447F"/>
    <w:rsid w:val="00EF4497"/>
    <w:rsid w:val="00EF44C6"/>
    <w:rsid w:val="00EF48E1"/>
    <w:rsid w:val="00EF51A3"/>
    <w:rsid w:val="00EF5392"/>
    <w:rsid w:val="00EF5499"/>
    <w:rsid w:val="00EF5854"/>
    <w:rsid w:val="00EF671F"/>
    <w:rsid w:val="00EF71FC"/>
    <w:rsid w:val="00EF7390"/>
    <w:rsid w:val="00EF79A2"/>
    <w:rsid w:val="00EF7BFB"/>
    <w:rsid w:val="00EF7CA3"/>
    <w:rsid w:val="00EF7F1D"/>
    <w:rsid w:val="00F0082A"/>
    <w:rsid w:val="00F00920"/>
    <w:rsid w:val="00F00BA1"/>
    <w:rsid w:val="00F00FD7"/>
    <w:rsid w:val="00F0164F"/>
    <w:rsid w:val="00F01D83"/>
    <w:rsid w:val="00F021E9"/>
    <w:rsid w:val="00F02606"/>
    <w:rsid w:val="00F029C3"/>
    <w:rsid w:val="00F02DCB"/>
    <w:rsid w:val="00F02E32"/>
    <w:rsid w:val="00F02F78"/>
    <w:rsid w:val="00F0378F"/>
    <w:rsid w:val="00F044BA"/>
    <w:rsid w:val="00F04515"/>
    <w:rsid w:val="00F046AF"/>
    <w:rsid w:val="00F0506F"/>
    <w:rsid w:val="00F05313"/>
    <w:rsid w:val="00F05D6E"/>
    <w:rsid w:val="00F05EC5"/>
    <w:rsid w:val="00F05FEE"/>
    <w:rsid w:val="00F062B8"/>
    <w:rsid w:val="00F068CE"/>
    <w:rsid w:val="00F06946"/>
    <w:rsid w:val="00F07404"/>
    <w:rsid w:val="00F079C0"/>
    <w:rsid w:val="00F07FC5"/>
    <w:rsid w:val="00F10080"/>
    <w:rsid w:val="00F1018B"/>
    <w:rsid w:val="00F101BF"/>
    <w:rsid w:val="00F1055A"/>
    <w:rsid w:val="00F11563"/>
    <w:rsid w:val="00F11A8F"/>
    <w:rsid w:val="00F11EDC"/>
    <w:rsid w:val="00F11FF1"/>
    <w:rsid w:val="00F121E7"/>
    <w:rsid w:val="00F12315"/>
    <w:rsid w:val="00F12361"/>
    <w:rsid w:val="00F12408"/>
    <w:rsid w:val="00F127FA"/>
    <w:rsid w:val="00F12834"/>
    <w:rsid w:val="00F12DE6"/>
    <w:rsid w:val="00F12FEF"/>
    <w:rsid w:val="00F13346"/>
    <w:rsid w:val="00F133B0"/>
    <w:rsid w:val="00F133CC"/>
    <w:rsid w:val="00F140B2"/>
    <w:rsid w:val="00F140EE"/>
    <w:rsid w:val="00F14304"/>
    <w:rsid w:val="00F14547"/>
    <w:rsid w:val="00F1461F"/>
    <w:rsid w:val="00F1550B"/>
    <w:rsid w:val="00F15668"/>
    <w:rsid w:val="00F16332"/>
    <w:rsid w:val="00F16535"/>
    <w:rsid w:val="00F165AB"/>
    <w:rsid w:val="00F16ABB"/>
    <w:rsid w:val="00F16ACD"/>
    <w:rsid w:val="00F17339"/>
    <w:rsid w:val="00F1769A"/>
    <w:rsid w:val="00F1771B"/>
    <w:rsid w:val="00F17D47"/>
    <w:rsid w:val="00F17DB0"/>
    <w:rsid w:val="00F20180"/>
    <w:rsid w:val="00F20424"/>
    <w:rsid w:val="00F20D3D"/>
    <w:rsid w:val="00F21636"/>
    <w:rsid w:val="00F2175F"/>
    <w:rsid w:val="00F21E8C"/>
    <w:rsid w:val="00F222AD"/>
    <w:rsid w:val="00F22627"/>
    <w:rsid w:val="00F227B8"/>
    <w:rsid w:val="00F22C41"/>
    <w:rsid w:val="00F22D0D"/>
    <w:rsid w:val="00F23A16"/>
    <w:rsid w:val="00F2443A"/>
    <w:rsid w:val="00F2464A"/>
    <w:rsid w:val="00F24773"/>
    <w:rsid w:val="00F249ED"/>
    <w:rsid w:val="00F24E0C"/>
    <w:rsid w:val="00F25CA0"/>
    <w:rsid w:val="00F25D64"/>
    <w:rsid w:val="00F25DE7"/>
    <w:rsid w:val="00F2611B"/>
    <w:rsid w:val="00F26456"/>
    <w:rsid w:val="00F26667"/>
    <w:rsid w:val="00F26A08"/>
    <w:rsid w:val="00F26B9A"/>
    <w:rsid w:val="00F27539"/>
    <w:rsid w:val="00F277DC"/>
    <w:rsid w:val="00F2798D"/>
    <w:rsid w:val="00F27C1C"/>
    <w:rsid w:val="00F27F7C"/>
    <w:rsid w:val="00F30443"/>
    <w:rsid w:val="00F3074F"/>
    <w:rsid w:val="00F30C8D"/>
    <w:rsid w:val="00F319D0"/>
    <w:rsid w:val="00F31DAF"/>
    <w:rsid w:val="00F321B8"/>
    <w:rsid w:val="00F32A66"/>
    <w:rsid w:val="00F332F4"/>
    <w:rsid w:val="00F3339A"/>
    <w:rsid w:val="00F33400"/>
    <w:rsid w:val="00F33DF6"/>
    <w:rsid w:val="00F344D2"/>
    <w:rsid w:val="00F353A0"/>
    <w:rsid w:val="00F357D1"/>
    <w:rsid w:val="00F35EA8"/>
    <w:rsid w:val="00F362E3"/>
    <w:rsid w:val="00F36896"/>
    <w:rsid w:val="00F36BE4"/>
    <w:rsid w:val="00F37271"/>
    <w:rsid w:val="00F37D4D"/>
    <w:rsid w:val="00F37E92"/>
    <w:rsid w:val="00F4034D"/>
    <w:rsid w:val="00F407DA"/>
    <w:rsid w:val="00F40DF8"/>
    <w:rsid w:val="00F40E70"/>
    <w:rsid w:val="00F412CB"/>
    <w:rsid w:val="00F412DA"/>
    <w:rsid w:val="00F41500"/>
    <w:rsid w:val="00F41607"/>
    <w:rsid w:val="00F4176A"/>
    <w:rsid w:val="00F420BE"/>
    <w:rsid w:val="00F421F0"/>
    <w:rsid w:val="00F425D9"/>
    <w:rsid w:val="00F4274A"/>
    <w:rsid w:val="00F42935"/>
    <w:rsid w:val="00F42FB5"/>
    <w:rsid w:val="00F43351"/>
    <w:rsid w:val="00F4385E"/>
    <w:rsid w:val="00F43BAA"/>
    <w:rsid w:val="00F447D6"/>
    <w:rsid w:val="00F44A78"/>
    <w:rsid w:val="00F44DCF"/>
    <w:rsid w:val="00F45959"/>
    <w:rsid w:val="00F4600D"/>
    <w:rsid w:val="00F462E5"/>
    <w:rsid w:val="00F4652B"/>
    <w:rsid w:val="00F46729"/>
    <w:rsid w:val="00F46CBC"/>
    <w:rsid w:val="00F4798B"/>
    <w:rsid w:val="00F47E05"/>
    <w:rsid w:val="00F50A2F"/>
    <w:rsid w:val="00F50C93"/>
    <w:rsid w:val="00F50CFB"/>
    <w:rsid w:val="00F50F92"/>
    <w:rsid w:val="00F51C41"/>
    <w:rsid w:val="00F51D48"/>
    <w:rsid w:val="00F52300"/>
    <w:rsid w:val="00F53174"/>
    <w:rsid w:val="00F5373B"/>
    <w:rsid w:val="00F538BF"/>
    <w:rsid w:val="00F54004"/>
    <w:rsid w:val="00F544FB"/>
    <w:rsid w:val="00F54947"/>
    <w:rsid w:val="00F54B5A"/>
    <w:rsid w:val="00F551BF"/>
    <w:rsid w:val="00F556FD"/>
    <w:rsid w:val="00F55D48"/>
    <w:rsid w:val="00F5732A"/>
    <w:rsid w:val="00F57770"/>
    <w:rsid w:val="00F57B33"/>
    <w:rsid w:val="00F601EC"/>
    <w:rsid w:val="00F60E5F"/>
    <w:rsid w:val="00F61A5D"/>
    <w:rsid w:val="00F61D00"/>
    <w:rsid w:val="00F61D2A"/>
    <w:rsid w:val="00F62AE6"/>
    <w:rsid w:val="00F6374F"/>
    <w:rsid w:val="00F6384C"/>
    <w:rsid w:val="00F64291"/>
    <w:rsid w:val="00F6445F"/>
    <w:rsid w:val="00F646FB"/>
    <w:rsid w:val="00F64B4B"/>
    <w:rsid w:val="00F65638"/>
    <w:rsid w:val="00F65B7E"/>
    <w:rsid w:val="00F65BE5"/>
    <w:rsid w:val="00F6644C"/>
    <w:rsid w:val="00F6671E"/>
    <w:rsid w:val="00F66739"/>
    <w:rsid w:val="00F66C86"/>
    <w:rsid w:val="00F670E4"/>
    <w:rsid w:val="00F67129"/>
    <w:rsid w:val="00F6737D"/>
    <w:rsid w:val="00F67443"/>
    <w:rsid w:val="00F674DE"/>
    <w:rsid w:val="00F6789C"/>
    <w:rsid w:val="00F67BAA"/>
    <w:rsid w:val="00F67FEE"/>
    <w:rsid w:val="00F70051"/>
    <w:rsid w:val="00F70247"/>
    <w:rsid w:val="00F70767"/>
    <w:rsid w:val="00F70820"/>
    <w:rsid w:val="00F71037"/>
    <w:rsid w:val="00F71038"/>
    <w:rsid w:val="00F71437"/>
    <w:rsid w:val="00F71CBB"/>
    <w:rsid w:val="00F71DB7"/>
    <w:rsid w:val="00F72546"/>
    <w:rsid w:val="00F72796"/>
    <w:rsid w:val="00F72B9B"/>
    <w:rsid w:val="00F72FBE"/>
    <w:rsid w:val="00F7326D"/>
    <w:rsid w:val="00F73284"/>
    <w:rsid w:val="00F735D2"/>
    <w:rsid w:val="00F739B6"/>
    <w:rsid w:val="00F74846"/>
    <w:rsid w:val="00F74BCD"/>
    <w:rsid w:val="00F74C87"/>
    <w:rsid w:val="00F75626"/>
    <w:rsid w:val="00F75CE4"/>
    <w:rsid w:val="00F75E04"/>
    <w:rsid w:val="00F76009"/>
    <w:rsid w:val="00F767F0"/>
    <w:rsid w:val="00F76D0A"/>
    <w:rsid w:val="00F7709F"/>
    <w:rsid w:val="00F77180"/>
    <w:rsid w:val="00F77599"/>
    <w:rsid w:val="00F77E67"/>
    <w:rsid w:val="00F80339"/>
    <w:rsid w:val="00F80CC2"/>
    <w:rsid w:val="00F80CF8"/>
    <w:rsid w:val="00F8177E"/>
    <w:rsid w:val="00F81B33"/>
    <w:rsid w:val="00F81D84"/>
    <w:rsid w:val="00F82421"/>
    <w:rsid w:val="00F82487"/>
    <w:rsid w:val="00F82554"/>
    <w:rsid w:val="00F828B0"/>
    <w:rsid w:val="00F82E3B"/>
    <w:rsid w:val="00F836E3"/>
    <w:rsid w:val="00F83C97"/>
    <w:rsid w:val="00F83D02"/>
    <w:rsid w:val="00F83F8D"/>
    <w:rsid w:val="00F8428A"/>
    <w:rsid w:val="00F8460D"/>
    <w:rsid w:val="00F84763"/>
    <w:rsid w:val="00F84BE9"/>
    <w:rsid w:val="00F84D1E"/>
    <w:rsid w:val="00F84D63"/>
    <w:rsid w:val="00F84F97"/>
    <w:rsid w:val="00F85344"/>
    <w:rsid w:val="00F85428"/>
    <w:rsid w:val="00F85933"/>
    <w:rsid w:val="00F85C11"/>
    <w:rsid w:val="00F85EE1"/>
    <w:rsid w:val="00F868BB"/>
    <w:rsid w:val="00F869FF"/>
    <w:rsid w:val="00F86EEA"/>
    <w:rsid w:val="00F8746C"/>
    <w:rsid w:val="00F875CE"/>
    <w:rsid w:val="00F875E5"/>
    <w:rsid w:val="00F87B46"/>
    <w:rsid w:val="00F87BCF"/>
    <w:rsid w:val="00F87E3F"/>
    <w:rsid w:val="00F900D8"/>
    <w:rsid w:val="00F90404"/>
    <w:rsid w:val="00F90517"/>
    <w:rsid w:val="00F909FF"/>
    <w:rsid w:val="00F90C03"/>
    <w:rsid w:val="00F90E0B"/>
    <w:rsid w:val="00F91233"/>
    <w:rsid w:val="00F912E7"/>
    <w:rsid w:val="00F91B15"/>
    <w:rsid w:val="00F926B3"/>
    <w:rsid w:val="00F92B49"/>
    <w:rsid w:val="00F93296"/>
    <w:rsid w:val="00F933E6"/>
    <w:rsid w:val="00F936DE"/>
    <w:rsid w:val="00F93BCD"/>
    <w:rsid w:val="00F93E66"/>
    <w:rsid w:val="00F94487"/>
    <w:rsid w:val="00F944EA"/>
    <w:rsid w:val="00F94CB4"/>
    <w:rsid w:val="00F95012"/>
    <w:rsid w:val="00F9574A"/>
    <w:rsid w:val="00F961B9"/>
    <w:rsid w:val="00F973A4"/>
    <w:rsid w:val="00F97D5F"/>
    <w:rsid w:val="00FA0176"/>
    <w:rsid w:val="00FA0BF3"/>
    <w:rsid w:val="00FA1638"/>
    <w:rsid w:val="00FA1EB4"/>
    <w:rsid w:val="00FA1F42"/>
    <w:rsid w:val="00FA2FB3"/>
    <w:rsid w:val="00FA30E9"/>
    <w:rsid w:val="00FA3352"/>
    <w:rsid w:val="00FA36EE"/>
    <w:rsid w:val="00FA3EFF"/>
    <w:rsid w:val="00FA4062"/>
    <w:rsid w:val="00FA4A3C"/>
    <w:rsid w:val="00FA4BF6"/>
    <w:rsid w:val="00FA5170"/>
    <w:rsid w:val="00FA5300"/>
    <w:rsid w:val="00FA5420"/>
    <w:rsid w:val="00FA546A"/>
    <w:rsid w:val="00FA565C"/>
    <w:rsid w:val="00FA625E"/>
    <w:rsid w:val="00FA663F"/>
    <w:rsid w:val="00FA6665"/>
    <w:rsid w:val="00FA6671"/>
    <w:rsid w:val="00FA68B8"/>
    <w:rsid w:val="00FA6BA6"/>
    <w:rsid w:val="00FA7225"/>
    <w:rsid w:val="00FA746D"/>
    <w:rsid w:val="00FA74B0"/>
    <w:rsid w:val="00FA764C"/>
    <w:rsid w:val="00FA7C12"/>
    <w:rsid w:val="00FA7D17"/>
    <w:rsid w:val="00FB0340"/>
    <w:rsid w:val="00FB0650"/>
    <w:rsid w:val="00FB0864"/>
    <w:rsid w:val="00FB3373"/>
    <w:rsid w:val="00FB35F9"/>
    <w:rsid w:val="00FB3DD6"/>
    <w:rsid w:val="00FB3EDC"/>
    <w:rsid w:val="00FB4208"/>
    <w:rsid w:val="00FB4593"/>
    <w:rsid w:val="00FB4706"/>
    <w:rsid w:val="00FB4724"/>
    <w:rsid w:val="00FB47E1"/>
    <w:rsid w:val="00FB4B9F"/>
    <w:rsid w:val="00FB4C54"/>
    <w:rsid w:val="00FB5E1B"/>
    <w:rsid w:val="00FB63DB"/>
    <w:rsid w:val="00FB6D29"/>
    <w:rsid w:val="00FB6F3F"/>
    <w:rsid w:val="00FB721C"/>
    <w:rsid w:val="00FB794B"/>
    <w:rsid w:val="00FC040E"/>
    <w:rsid w:val="00FC09AA"/>
    <w:rsid w:val="00FC09C3"/>
    <w:rsid w:val="00FC09D2"/>
    <w:rsid w:val="00FC0D97"/>
    <w:rsid w:val="00FC0DF8"/>
    <w:rsid w:val="00FC17B8"/>
    <w:rsid w:val="00FC1BCA"/>
    <w:rsid w:val="00FC1FB1"/>
    <w:rsid w:val="00FC308E"/>
    <w:rsid w:val="00FC3A60"/>
    <w:rsid w:val="00FC3F50"/>
    <w:rsid w:val="00FC4079"/>
    <w:rsid w:val="00FC4249"/>
    <w:rsid w:val="00FC45EB"/>
    <w:rsid w:val="00FC49D9"/>
    <w:rsid w:val="00FC501E"/>
    <w:rsid w:val="00FC5690"/>
    <w:rsid w:val="00FC570B"/>
    <w:rsid w:val="00FC6374"/>
    <w:rsid w:val="00FC64F7"/>
    <w:rsid w:val="00FC6DB8"/>
    <w:rsid w:val="00FC73EF"/>
    <w:rsid w:val="00FC77F3"/>
    <w:rsid w:val="00FC7C64"/>
    <w:rsid w:val="00FD0BE8"/>
    <w:rsid w:val="00FD0C25"/>
    <w:rsid w:val="00FD13DF"/>
    <w:rsid w:val="00FD145F"/>
    <w:rsid w:val="00FD189F"/>
    <w:rsid w:val="00FD19EF"/>
    <w:rsid w:val="00FD240D"/>
    <w:rsid w:val="00FD24E1"/>
    <w:rsid w:val="00FD2564"/>
    <w:rsid w:val="00FD280A"/>
    <w:rsid w:val="00FD28DA"/>
    <w:rsid w:val="00FD2DB2"/>
    <w:rsid w:val="00FD321A"/>
    <w:rsid w:val="00FD350F"/>
    <w:rsid w:val="00FD4A57"/>
    <w:rsid w:val="00FD5096"/>
    <w:rsid w:val="00FD5182"/>
    <w:rsid w:val="00FD5358"/>
    <w:rsid w:val="00FD5493"/>
    <w:rsid w:val="00FD5CC4"/>
    <w:rsid w:val="00FD5D4A"/>
    <w:rsid w:val="00FD60F4"/>
    <w:rsid w:val="00FD6374"/>
    <w:rsid w:val="00FD6483"/>
    <w:rsid w:val="00FD775D"/>
    <w:rsid w:val="00FD77C1"/>
    <w:rsid w:val="00FD7A91"/>
    <w:rsid w:val="00FD7C54"/>
    <w:rsid w:val="00FD7DF0"/>
    <w:rsid w:val="00FE0035"/>
    <w:rsid w:val="00FE0273"/>
    <w:rsid w:val="00FE02F9"/>
    <w:rsid w:val="00FE06A9"/>
    <w:rsid w:val="00FE0729"/>
    <w:rsid w:val="00FE0778"/>
    <w:rsid w:val="00FE14E0"/>
    <w:rsid w:val="00FE206C"/>
    <w:rsid w:val="00FE22FD"/>
    <w:rsid w:val="00FE29A8"/>
    <w:rsid w:val="00FE30FC"/>
    <w:rsid w:val="00FE351D"/>
    <w:rsid w:val="00FE3AE2"/>
    <w:rsid w:val="00FE3CF2"/>
    <w:rsid w:val="00FE3E4D"/>
    <w:rsid w:val="00FE4640"/>
    <w:rsid w:val="00FE4EAB"/>
    <w:rsid w:val="00FE4F9C"/>
    <w:rsid w:val="00FE519F"/>
    <w:rsid w:val="00FE5B45"/>
    <w:rsid w:val="00FE5BFC"/>
    <w:rsid w:val="00FE5DF7"/>
    <w:rsid w:val="00FE69BD"/>
    <w:rsid w:val="00FE6A00"/>
    <w:rsid w:val="00FE6AE3"/>
    <w:rsid w:val="00FE6C55"/>
    <w:rsid w:val="00FE785B"/>
    <w:rsid w:val="00FE7A73"/>
    <w:rsid w:val="00FE7EAF"/>
    <w:rsid w:val="00FF0E6A"/>
    <w:rsid w:val="00FF0FB8"/>
    <w:rsid w:val="00FF1167"/>
    <w:rsid w:val="00FF13F6"/>
    <w:rsid w:val="00FF1764"/>
    <w:rsid w:val="00FF1EB8"/>
    <w:rsid w:val="00FF2558"/>
    <w:rsid w:val="00FF2657"/>
    <w:rsid w:val="00FF26DA"/>
    <w:rsid w:val="00FF28C6"/>
    <w:rsid w:val="00FF302D"/>
    <w:rsid w:val="00FF3580"/>
    <w:rsid w:val="00FF3DF7"/>
    <w:rsid w:val="00FF3F69"/>
    <w:rsid w:val="00FF404F"/>
    <w:rsid w:val="00FF4179"/>
    <w:rsid w:val="00FF49A6"/>
    <w:rsid w:val="00FF49E1"/>
    <w:rsid w:val="00FF4CFC"/>
    <w:rsid w:val="00FF514F"/>
    <w:rsid w:val="00FF51A4"/>
    <w:rsid w:val="00FF5281"/>
    <w:rsid w:val="00FF5C81"/>
    <w:rsid w:val="00FF63AC"/>
    <w:rsid w:val="00FF65FD"/>
    <w:rsid w:val="00FF6DB6"/>
    <w:rsid w:val="00FF7332"/>
    <w:rsid w:val="00FF7CC5"/>
    <w:rsid w:val="00FF7EE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CD4E8DC"/>
  <w15:docId w15:val="{D462475F-D510-4714-950E-69F76047C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B05CC"/>
    <w:pPr>
      <w:widowControl w:val="0"/>
      <w:autoSpaceDE w:val="0"/>
      <w:autoSpaceDN w:val="0"/>
      <w:adjustRightInd w:val="0"/>
      <w:jc w:val="both"/>
    </w:pPr>
    <w:rPr>
      <w:rFonts w:ascii="Courier" w:hAnsi="Courier"/>
      <w:szCs w:val="24"/>
    </w:rPr>
  </w:style>
  <w:style w:type="paragraph" w:styleId="Kop1">
    <w:name w:val="heading 1"/>
    <w:aliases w:val="Heading 1 Char,Heading 1 Char Char1 Char,Heading 1 Char1 Char Char1 Char,Heading 1 Char Char Char Char1 Char,Heading 1 Char1 Char Char Char Char1 Char,Heading 1 Char Char Char Char Char Char1 Char,Heading 1 Char Char1"/>
    <w:basedOn w:val="Standaard"/>
    <w:next w:val="Standaard"/>
    <w:link w:val="Kop1Char"/>
    <w:qFormat/>
    <w:rsid w:val="006E2E80"/>
    <w:pPr>
      <w:keepNext/>
      <w:widowControl/>
      <w:autoSpaceDE/>
      <w:autoSpaceDN/>
      <w:adjustRightInd/>
      <w:jc w:val="center"/>
      <w:outlineLvl w:val="0"/>
    </w:pPr>
    <w:rPr>
      <w:rFonts w:ascii="Times New Roman" w:hAnsi="Times New Roman"/>
      <w:b/>
      <w:bCs/>
      <w:sz w:val="24"/>
    </w:rPr>
  </w:style>
  <w:style w:type="paragraph" w:styleId="Kop2">
    <w:name w:val="heading 2"/>
    <w:basedOn w:val="Standaard"/>
    <w:next w:val="Standaard"/>
    <w:link w:val="Kop2Char"/>
    <w:qFormat/>
    <w:rsid w:val="006E2E80"/>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outlineLvl w:val="1"/>
    </w:pPr>
    <w:rPr>
      <w:rFonts w:ascii="Arial" w:hAnsi="Arial" w:cs="Arial"/>
      <w:b/>
      <w:bCs/>
    </w:rPr>
  </w:style>
  <w:style w:type="paragraph" w:styleId="Kop3">
    <w:name w:val="heading 3"/>
    <w:basedOn w:val="Standaard"/>
    <w:next w:val="Standaard"/>
    <w:link w:val="Kop3Char"/>
    <w:qFormat/>
    <w:rsid w:val="000C54D3"/>
    <w:pPr>
      <w:keepNext/>
      <w:spacing w:before="240" w:after="60"/>
      <w:outlineLvl w:val="2"/>
    </w:pPr>
    <w:rPr>
      <w:rFonts w:ascii="Arial" w:hAnsi="Arial" w:cs="Arial"/>
      <w:b/>
      <w:bCs/>
      <w:sz w:val="26"/>
      <w:szCs w:val="26"/>
    </w:rPr>
  </w:style>
  <w:style w:type="paragraph" w:styleId="Kop4">
    <w:name w:val="heading 4"/>
    <w:basedOn w:val="Standaard"/>
    <w:next w:val="Standaard"/>
    <w:link w:val="Kop4Char"/>
    <w:qFormat/>
    <w:rsid w:val="006E2E80"/>
    <w:pPr>
      <w:keepNext/>
      <w:widowControl/>
      <w:autoSpaceDE/>
      <w:autoSpaceDN/>
      <w:adjustRightInd/>
      <w:spacing w:before="240" w:after="60"/>
      <w:outlineLvl w:val="3"/>
    </w:pPr>
    <w:rPr>
      <w:rFonts w:ascii="Arial" w:hAnsi="Arial" w:cs="Arial"/>
      <w:b/>
      <w:bCs/>
      <w:sz w:val="28"/>
      <w:szCs w:val="28"/>
    </w:rPr>
  </w:style>
  <w:style w:type="paragraph" w:styleId="Kop5">
    <w:name w:val="heading 5"/>
    <w:basedOn w:val="Standaard"/>
    <w:next w:val="Standaard"/>
    <w:link w:val="Kop5Char"/>
    <w:qFormat/>
    <w:rsid w:val="000C54D3"/>
    <w:pPr>
      <w:spacing w:before="240" w:after="60"/>
      <w:outlineLvl w:val="4"/>
    </w:pPr>
    <w:rPr>
      <w:b/>
      <w:bCs/>
      <w:i/>
      <w:iCs/>
      <w:sz w:val="26"/>
      <w:szCs w:val="26"/>
    </w:rPr>
  </w:style>
  <w:style w:type="paragraph" w:styleId="Kop6">
    <w:name w:val="heading 6"/>
    <w:basedOn w:val="Standaard"/>
    <w:next w:val="Standaard"/>
    <w:link w:val="Kop6Char"/>
    <w:qFormat/>
    <w:rsid w:val="000C54D3"/>
    <w:pPr>
      <w:spacing w:before="240" w:after="60"/>
      <w:outlineLvl w:val="5"/>
    </w:pPr>
    <w:rPr>
      <w:rFonts w:ascii="Times New Roman" w:hAnsi="Times New Roman"/>
      <w:b/>
      <w:bCs/>
      <w:sz w:val="22"/>
      <w:szCs w:val="22"/>
    </w:rPr>
  </w:style>
  <w:style w:type="paragraph" w:styleId="Kop7">
    <w:name w:val="heading 7"/>
    <w:basedOn w:val="Standaard"/>
    <w:next w:val="Standaard"/>
    <w:link w:val="Kop7Char"/>
    <w:qFormat/>
    <w:rsid w:val="000C54D3"/>
    <w:pPr>
      <w:spacing w:before="240" w:after="60"/>
      <w:outlineLvl w:val="6"/>
    </w:pPr>
    <w:rPr>
      <w:rFonts w:ascii="Times New Roman" w:hAnsi="Times New Roman"/>
      <w:sz w:val="24"/>
    </w:rPr>
  </w:style>
  <w:style w:type="paragraph" w:styleId="Kop8">
    <w:name w:val="heading 8"/>
    <w:basedOn w:val="Standaard"/>
    <w:next w:val="Standaard"/>
    <w:link w:val="Kop8Char"/>
    <w:qFormat/>
    <w:rsid w:val="006E2E80"/>
    <w:pPr>
      <w:widowControl/>
      <w:autoSpaceDE/>
      <w:autoSpaceDN/>
      <w:adjustRightInd/>
      <w:spacing w:before="240" w:after="60"/>
      <w:outlineLvl w:val="7"/>
    </w:pPr>
    <w:rPr>
      <w:rFonts w:ascii="Times New Roman" w:hAnsi="Times New Roman"/>
      <w:i/>
      <w:iCs/>
      <w:sz w:val="24"/>
    </w:rPr>
  </w:style>
  <w:style w:type="paragraph" w:styleId="Kop9">
    <w:name w:val="heading 9"/>
    <w:basedOn w:val="Kop4"/>
    <w:next w:val="Standaard"/>
    <w:link w:val="Kop9Char"/>
    <w:qFormat/>
    <w:rsid w:val="00DA6BA3"/>
    <w:pPr>
      <w:spacing w:after="0"/>
      <w:jc w:val="left"/>
      <w:outlineLvl w:val="8"/>
    </w:pPr>
    <w:rPr>
      <w:rFonts w:ascii="Cambria" w:hAnsi="Cambria" w:cs="Cambria"/>
      <w:b w:val="0"/>
      <w:bCs w:val="0"/>
      <w:sz w:val="20"/>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ing 1 Char Char,Heading 1 Char Char1 Char Char,Heading 1 Char1 Char Char1 Char Char,Heading 1 Char Char Char Char1 Char Char,Heading 1 Char1 Char Char Char Char1 Char Char,Heading 1 Char Char Char Char Char Char1 Char Char"/>
    <w:link w:val="Kop1"/>
    <w:rsid w:val="00DA6BA3"/>
    <w:rPr>
      <w:rFonts w:eastAsia="MS Mincho"/>
      <w:b/>
      <w:bCs/>
      <w:sz w:val="24"/>
      <w:szCs w:val="24"/>
      <w:lang w:val="nl-NL" w:eastAsia="nl-NL" w:bidi="ar-SA"/>
    </w:rPr>
  </w:style>
  <w:style w:type="character" w:customStyle="1" w:styleId="Kop2Char">
    <w:name w:val="Kop 2 Char"/>
    <w:link w:val="Kop2"/>
    <w:rsid w:val="00DA6BA3"/>
    <w:rPr>
      <w:rFonts w:ascii="Arial" w:eastAsia="MS Mincho" w:hAnsi="Arial" w:cs="Arial"/>
      <w:b/>
      <w:bCs/>
      <w:szCs w:val="24"/>
      <w:lang w:val="nl-NL" w:eastAsia="nl-NL" w:bidi="ar-SA"/>
    </w:rPr>
  </w:style>
  <w:style w:type="character" w:customStyle="1" w:styleId="Kop3Char">
    <w:name w:val="Kop 3 Char"/>
    <w:link w:val="Kop3"/>
    <w:rsid w:val="00DA6BA3"/>
    <w:rPr>
      <w:rFonts w:ascii="Arial" w:eastAsia="MS Mincho" w:hAnsi="Arial" w:cs="Arial"/>
      <w:b/>
      <w:bCs/>
      <w:sz w:val="26"/>
      <w:szCs w:val="26"/>
      <w:lang w:val="nl-NL" w:eastAsia="nl-NL" w:bidi="ar-SA"/>
    </w:rPr>
  </w:style>
  <w:style w:type="character" w:customStyle="1" w:styleId="Kop4Char">
    <w:name w:val="Kop 4 Char"/>
    <w:link w:val="Kop4"/>
    <w:rsid w:val="00DA6BA3"/>
    <w:rPr>
      <w:rFonts w:ascii="Arial" w:eastAsia="MS Mincho" w:hAnsi="Arial" w:cs="Arial"/>
      <w:b/>
      <w:bCs/>
      <w:sz w:val="28"/>
      <w:szCs w:val="28"/>
      <w:lang w:val="nl-NL" w:eastAsia="nl-NL" w:bidi="ar-SA"/>
    </w:rPr>
  </w:style>
  <w:style w:type="character" w:customStyle="1" w:styleId="Kop5Char">
    <w:name w:val="Kop 5 Char"/>
    <w:link w:val="Kop5"/>
    <w:rsid w:val="00DA6BA3"/>
    <w:rPr>
      <w:rFonts w:ascii="Courier" w:eastAsia="MS Mincho" w:hAnsi="Courier"/>
      <w:b/>
      <w:bCs/>
      <w:i/>
      <w:iCs/>
      <w:sz w:val="26"/>
      <w:szCs w:val="26"/>
      <w:lang w:val="nl-NL" w:eastAsia="nl-NL" w:bidi="ar-SA"/>
    </w:rPr>
  </w:style>
  <w:style w:type="character" w:customStyle="1" w:styleId="Kop6Char">
    <w:name w:val="Kop 6 Char"/>
    <w:link w:val="Kop6"/>
    <w:rsid w:val="00DA6BA3"/>
    <w:rPr>
      <w:rFonts w:eastAsia="MS Mincho"/>
      <w:b/>
      <w:bCs/>
      <w:sz w:val="22"/>
      <w:szCs w:val="22"/>
      <w:lang w:val="nl-NL" w:eastAsia="nl-NL" w:bidi="ar-SA"/>
    </w:rPr>
  </w:style>
  <w:style w:type="character" w:customStyle="1" w:styleId="Kop7Char">
    <w:name w:val="Kop 7 Char"/>
    <w:link w:val="Kop7"/>
    <w:rsid w:val="00DA6BA3"/>
    <w:rPr>
      <w:rFonts w:eastAsia="MS Mincho"/>
      <w:sz w:val="24"/>
      <w:szCs w:val="24"/>
      <w:lang w:val="nl-NL" w:eastAsia="nl-NL" w:bidi="ar-SA"/>
    </w:rPr>
  </w:style>
  <w:style w:type="character" w:customStyle="1" w:styleId="Kop8Char">
    <w:name w:val="Kop 8 Char"/>
    <w:link w:val="Kop8"/>
    <w:rsid w:val="00DA6BA3"/>
    <w:rPr>
      <w:rFonts w:eastAsia="MS Mincho"/>
      <w:i/>
      <w:iCs/>
      <w:sz w:val="24"/>
      <w:szCs w:val="24"/>
      <w:lang w:val="nl-NL" w:eastAsia="nl-NL" w:bidi="ar-SA"/>
    </w:rPr>
  </w:style>
  <w:style w:type="character" w:customStyle="1" w:styleId="Kop9Char">
    <w:name w:val="Kop 9 Char"/>
    <w:link w:val="Kop9"/>
    <w:rsid w:val="00DA6BA3"/>
    <w:rPr>
      <w:rFonts w:ascii="Cambria" w:eastAsia="MS Mincho" w:hAnsi="Cambria" w:cs="Cambria"/>
      <w:szCs w:val="24"/>
      <w:lang w:eastAsia="en-US" w:bidi="ar-SA"/>
    </w:rPr>
  </w:style>
  <w:style w:type="paragraph" w:styleId="Voettekst">
    <w:name w:val="footer"/>
    <w:basedOn w:val="Standaard"/>
    <w:link w:val="VoettekstChar"/>
    <w:uiPriority w:val="99"/>
    <w:rsid w:val="006E2E80"/>
    <w:pPr>
      <w:tabs>
        <w:tab w:val="center" w:pos="4536"/>
        <w:tab w:val="right" w:pos="9072"/>
      </w:tabs>
    </w:pPr>
    <w:rPr>
      <w:rFonts w:ascii="GoudyOlSt BT" w:hAnsi="GoudyOlSt BT"/>
    </w:rPr>
  </w:style>
  <w:style w:type="character" w:customStyle="1" w:styleId="VoettekstChar">
    <w:name w:val="Voettekst Char"/>
    <w:link w:val="Voettekst"/>
    <w:uiPriority w:val="99"/>
    <w:rsid w:val="006E2E80"/>
    <w:rPr>
      <w:rFonts w:ascii="GoudyOlSt BT" w:hAnsi="GoudyOlSt BT"/>
      <w:szCs w:val="24"/>
      <w:lang w:val="nl-NL" w:eastAsia="nl-NL" w:bidi="ar-SA"/>
    </w:rPr>
  </w:style>
  <w:style w:type="paragraph" w:styleId="Plattetekst">
    <w:name w:val="Body Text"/>
    <w:basedOn w:val="Standaard"/>
    <w:link w:val="PlattetekstChar"/>
    <w:rsid w:val="006E2E80"/>
    <w:pPr>
      <w:widowControl/>
      <w:tabs>
        <w:tab w:val="left" w:pos="-1414"/>
        <w:tab w:val="left" w:pos="-848"/>
        <w:tab w:val="left" w:pos="-282"/>
        <w:tab w:val="left" w:pos="284"/>
        <w:tab w:val="left" w:pos="850"/>
        <w:tab w:val="left" w:pos="108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460"/>
        <w:tab w:val="left" w:pos="8640"/>
      </w:tabs>
      <w:autoSpaceDE/>
      <w:autoSpaceDN/>
      <w:adjustRightInd/>
    </w:pPr>
    <w:rPr>
      <w:rFonts w:ascii="Arial" w:hAnsi="Arial" w:cs="Arial"/>
      <w:szCs w:val="20"/>
    </w:rPr>
  </w:style>
  <w:style w:type="character" w:customStyle="1" w:styleId="PlattetekstChar">
    <w:name w:val="Platte tekst Char"/>
    <w:link w:val="Plattetekst"/>
    <w:rsid w:val="00DA6BA3"/>
    <w:rPr>
      <w:rFonts w:ascii="Arial" w:eastAsia="MS Mincho" w:hAnsi="Arial" w:cs="Arial"/>
      <w:lang w:val="nl-NL" w:eastAsia="nl-NL" w:bidi="ar-SA"/>
    </w:rPr>
  </w:style>
  <w:style w:type="paragraph" w:styleId="Plattetekstinspringen">
    <w:name w:val="Body Text Indent"/>
    <w:basedOn w:val="Standaard"/>
    <w:link w:val="PlattetekstinspringenChar"/>
    <w:rsid w:val="006E2E8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142"/>
    </w:pPr>
    <w:rPr>
      <w:rFonts w:ascii="Arial" w:hAnsi="Arial" w:cs="Arial"/>
      <w:szCs w:val="20"/>
    </w:rPr>
  </w:style>
  <w:style w:type="character" w:customStyle="1" w:styleId="PlattetekstinspringenChar">
    <w:name w:val="Platte tekst inspringen Char"/>
    <w:link w:val="Plattetekstinspringen"/>
    <w:rsid w:val="00813116"/>
    <w:rPr>
      <w:rFonts w:ascii="Arial" w:hAnsi="Arial" w:cs="Arial"/>
    </w:rPr>
  </w:style>
  <w:style w:type="paragraph" w:styleId="Plattetekst2">
    <w:name w:val="Body Text 2"/>
    <w:basedOn w:val="Standaard"/>
    <w:link w:val="Plattetekst2Char"/>
    <w:rsid w:val="006E2E80"/>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9072"/>
      </w:tabs>
      <w:ind w:right="-283"/>
    </w:pPr>
    <w:rPr>
      <w:rFonts w:ascii="Arial" w:hAnsi="Arial" w:cs="Arial"/>
      <w:szCs w:val="20"/>
    </w:rPr>
  </w:style>
  <w:style w:type="character" w:customStyle="1" w:styleId="Plattetekst2Char">
    <w:name w:val="Platte tekst 2 Char"/>
    <w:link w:val="Plattetekst2"/>
    <w:rsid w:val="00813116"/>
    <w:rPr>
      <w:rFonts w:ascii="Arial" w:hAnsi="Arial" w:cs="Arial"/>
    </w:rPr>
  </w:style>
  <w:style w:type="paragraph" w:styleId="Plattetekst3">
    <w:name w:val="Body Text 3"/>
    <w:basedOn w:val="Standaard"/>
    <w:link w:val="Plattetekst3Char"/>
    <w:rsid w:val="006E2E80"/>
    <w:pPr>
      <w:widowControl/>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760"/>
        <w:tab w:val="left" w:pos="5944"/>
        <w:tab w:val="left" w:pos="6510"/>
        <w:tab w:val="left" w:pos="7076"/>
        <w:tab w:val="left" w:pos="7380"/>
        <w:tab w:val="left" w:pos="7642"/>
        <w:tab w:val="left" w:pos="8208"/>
        <w:tab w:val="left" w:pos="8774"/>
      </w:tabs>
      <w:autoSpaceDE/>
      <w:autoSpaceDN/>
      <w:adjustRightInd/>
      <w:ind w:right="46"/>
    </w:pPr>
    <w:rPr>
      <w:rFonts w:ascii="Arial" w:hAnsi="Arial" w:cs="Arial"/>
      <w:szCs w:val="20"/>
    </w:rPr>
  </w:style>
  <w:style w:type="character" w:customStyle="1" w:styleId="Plattetekst3Char">
    <w:name w:val="Platte tekst 3 Char"/>
    <w:link w:val="Plattetekst3"/>
    <w:rsid w:val="00813116"/>
    <w:rPr>
      <w:rFonts w:ascii="Arial" w:hAnsi="Arial" w:cs="Arial"/>
    </w:rPr>
  </w:style>
  <w:style w:type="character" w:styleId="Hyperlink">
    <w:name w:val="Hyperlink"/>
    <w:rsid w:val="006E2E80"/>
    <w:rPr>
      <w:color w:val="0000FF"/>
      <w:u w:val="single"/>
    </w:rPr>
  </w:style>
  <w:style w:type="paragraph" w:customStyle="1" w:styleId="opmaakprofieluitvullen">
    <w:name w:val="opmaakprofieluitvullen"/>
    <w:basedOn w:val="Standaard"/>
    <w:rsid w:val="006E2E80"/>
    <w:pPr>
      <w:widowControl/>
      <w:autoSpaceDE/>
      <w:autoSpaceDN/>
      <w:adjustRightInd/>
      <w:spacing w:before="100" w:beforeAutospacing="1" w:after="100" w:afterAutospacing="1"/>
      <w:jc w:val="left"/>
    </w:pPr>
    <w:rPr>
      <w:rFonts w:ascii="Times New Roman" w:hAnsi="Times New Roman"/>
      <w:sz w:val="24"/>
    </w:rPr>
  </w:style>
  <w:style w:type="character" w:styleId="Paginanummer">
    <w:name w:val="page number"/>
    <w:basedOn w:val="Standaardalinea-lettertype"/>
    <w:rsid w:val="006E2E80"/>
  </w:style>
  <w:style w:type="paragraph" w:styleId="Koptekst">
    <w:name w:val="header"/>
    <w:basedOn w:val="Standaard"/>
    <w:link w:val="KoptekstChar"/>
    <w:uiPriority w:val="99"/>
    <w:rsid w:val="006E2E80"/>
    <w:pPr>
      <w:tabs>
        <w:tab w:val="center" w:pos="4536"/>
        <w:tab w:val="right" w:pos="9072"/>
      </w:tabs>
    </w:pPr>
  </w:style>
  <w:style w:type="character" w:customStyle="1" w:styleId="KoptekstChar">
    <w:name w:val="Koptekst Char"/>
    <w:link w:val="Koptekst"/>
    <w:uiPriority w:val="99"/>
    <w:rsid w:val="006E2E80"/>
    <w:rPr>
      <w:rFonts w:ascii="Courier" w:hAnsi="Courier"/>
      <w:szCs w:val="24"/>
      <w:lang w:val="nl-NL" w:eastAsia="nl-NL" w:bidi="ar-SA"/>
    </w:rPr>
  </w:style>
  <w:style w:type="paragraph" w:customStyle="1" w:styleId="StandardText">
    <w:name w:val="StandardText"/>
    <w:basedOn w:val="Standaard"/>
    <w:link w:val="StandardTextChar"/>
    <w:rsid w:val="006E2E80"/>
    <w:pPr>
      <w:widowControl/>
      <w:autoSpaceDE/>
      <w:autoSpaceDN/>
      <w:adjustRightInd/>
    </w:pPr>
    <w:rPr>
      <w:rFonts w:ascii="Times New Roman" w:hAnsi="Times New Roman"/>
      <w:sz w:val="24"/>
      <w:szCs w:val="20"/>
      <w:lang w:eastAsia="en-US"/>
    </w:rPr>
  </w:style>
  <w:style w:type="character" w:customStyle="1" w:styleId="StandardTextChar">
    <w:name w:val="StandardText Char"/>
    <w:link w:val="StandardText"/>
    <w:rsid w:val="0024081D"/>
    <w:rPr>
      <w:rFonts w:eastAsia="MS Mincho"/>
      <w:sz w:val="24"/>
      <w:lang w:val="nl-NL" w:eastAsia="en-US" w:bidi="ar-SA"/>
    </w:rPr>
  </w:style>
  <w:style w:type="paragraph" w:styleId="Normaalweb">
    <w:name w:val="Normal (Web)"/>
    <w:basedOn w:val="Standaard"/>
    <w:uiPriority w:val="99"/>
    <w:rsid w:val="006E2E80"/>
    <w:pPr>
      <w:widowControl/>
      <w:autoSpaceDE/>
      <w:autoSpaceDN/>
      <w:adjustRightInd/>
      <w:spacing w:before="100" w:beforeAutospacing="1" w:after="100" w:afterAutospacing="1"/>
    </w:pPr>
    <w:rPr>
      <w:rFonts w:ascii="Times New Roman" w:hAnsi="Times New Roman"/>
      <w:sz w:val="24"/>
    </w:rPr>
  </w:style>
  <w:style w:type="paragraph" w:styleId="Ballontekst">
    <w:name w:val="Balloon Text"/>
    <w:basedOn w:val="Standaard"/>
    <w:link w:val="BallontekstChar"/>
    <w:semiHidden/>
    <w:rsid w:val="006E2E80"/>
    <w:rPr>
      <w:rFonts w:ascii="Tahoma" w:hAnsi="Tahoma" w:cs="Tahoma"/>
      <w:sz w:val="16"/>
      <w:szCs w:val="16"/>
    </w:rPr>
  </w:style>
  <w:style w:type="character" w:customStyle="1" w:styleId="BallontekstChar">
    <w:name w:val="Ballontekst Char"/>
    <w:link w:val="Ballontekst"/>
    <w:semiHidden/>
    <w:rsid w:val="00DA6BA3"/>
    <w:rPr>
      <w:rFonts w:ascii="Tahoma" w:eastAsia="MS Mincho" w:hAnsi="Tahoma" w:cs="Tahoma"/>
      <w:sz w:val="16"/>
      <w:szCs w:val="16"/>
      <w:lang w:val="nl-NL" w:eastAsia="nl-NL" w:bidi="ar-SA"/>
    </w:rPr>
  </w:style>
  <w:style w:type="character" w:styleId="Zwaar">
    <w:name w:val="Strong"/>
    <w:uiPriority w:val="22"/>
    <w:qFormat/>
    <w:rsid w:val="006E2E80"/>
    <w:rPr>
      <w:b/>
      <w:bCs/>
    </w:rPr>
  </w:style>
  <w:style w:type="character" w:styleId="Nadruk">
    <w:name w:val="Emphasis"/>
    <w:uiPriority w:val="20"/>
    <w:qFormat/>
    <w:rsid w:val="006E2E80"/>
    <w:rPr>
      <w:i/>
      <w:iCs/>
    </w:rPr>
  </w:style>
  <w:style w:type="paragraph" w:styleId="Geenafstand">
    <w:name w:val="No Spacing"/>
    <w:link w:val="GeenafstandChar"/>
    <w:uiPriority w:val="1"/>
    <w:qFormat/>
    <w:rsid w:val="006E2E80"/>
    <w:pPr>
      <w:jc w:val="both"/>
    </w:pPr>
    <w:rPr>
      <w:rFonts w:ascii="Calibri" w:hAnsi="Calibri"/>
      <w:sz w:val="22"/>
      <w:szCs w:val="22"/>
      <w:lang w:eastAsia="en-US"/>
    </w:rPr>
  </w:style>
  <w:style w:type="character" w:customStyle="1" w:styleId="GeenafstandChar">
    <w:name w:val="Geen afstand Char"/>
    <w:link w:val="Geenafstand"/>
    <w:rsid w:val="006E2E80"/>
    <w:rPr>
      <w:rFonts w:ascii="Calibri" w:hAnsi="Calibri"/>
      <w:sz w:val="22"/>
      <w:szCs w:val="22"/>
      <w:lang w:val="nl-NL" w:eastAsia="en-US" w:bidi="ar-SA"/>
    </w:rPr>
  </w:style>
  <w:style w:type="character" w:customStyle="1" w:styleId="Char2">
    <w:name w:val="Char2"/>
    <w:rsid w:val="006E2E80"/>
    <w:rPr>
      <w:sz w:val="24"/>
      <w:szCs w:val="24"/>
      <w:lang w:val="en-US"/>
    </w:rPr>
  </w:style>
  <w:style w:type="paragraph" w:styleId="Bijschrift">
    <w:name w:val="caption"/>
    <w:basedOn w:val="Standaard"/>
    <w:next w:val="Standaard"/>
    <w:qFormat/>
    <w:rsid w:val="006E2E80"/>
    <w:rPr>
      <w:b/>
      <w:bCs/>
      <w:szCs w:val="20"/>
    </w:rPr>
  </w:style>
  <w:style w:type="character" w:customStyle="1" w:styleId="FooterChar">
    <w:name w:val="Footer Char"/>
    <w:rsid w:val="006E2E80"/>
    <w:rPr>
      <w:rFonts w:ascii="GoudyOlSt BT" w:hAnsi="GoudyOlSt BT" w:cs="GoudyOlSt BT"/>
      <w:sz w:val="24"/>
      <w:szCs w:val="24"/>
      <w:lang w:val="nl-NL" w:eastAsia="nl-NL"/>
    </w:rPr>
  </w:style>
  <w:style w:type="paragraph" w:styleId="Lijst">
    <w:name w:val="List"/>
    <w:basedOn w:val="Standaard"/>
    <w:rsid w:val="000C54D3"/>
    <w:pPr>
      <w:ind w:left="283" w:hanging="283"/>
    </w:pPr>
  </w:style>
  <w:style w:type="paragraph" w:styleId="Lijst2">
    <w:name w:val="List 2"/>
    <w:basedOn w:val="Standaard"/>
    <w:rsid w:val="000C54D3"/>
    <w:pPr>
      <w:ind w:left="566" w:hanging="283"/>
    </w:pPr>
  </w:style>
  <w:style w:type="paragraph" w:styleId="Lijst3">
    <w:name w:val="List 3"/>
    <w:basedOn w:val="Standaard"/>
    <w:rsid w:val="000C54D3"/>
    <w:pPr>
      <w:ind w:left="849" w:hanging="283"/>
    </w:pPr>
  </w:style>
  <w:style w:type="paragraph" w:styleId="Datum">
    <w:name w:val="Date"/>
    <w:basedOn w:val="Standaard"/>
    <w:next w:val="Standaard"/>
    <w:link w:val="DatumChar"/>
    <w:rsid w:val="000C54D3"/>
  </w:style>
  <w:style w:type="character" w:customStyle="1" w:styleId="DatumChar">
    <w:name w:val="Datum Char"/>
    <w:link w:val="Datum"/>
    <w:rsid w:val="00813116"/>
    <w:rPr>
      <w:rFonts w:ascii="Courier" w:hAnsi="Courier"/>
      <w:szCs w:val="24"/>
    </w:rPr>
  </w:style>
  <w:style w:type="paragraph" w:styleId="Lijstopsomteken">
    <w:name w:val="List Bullet"/>
    <w:basedOn w:val="Standaard"/>
    <w:link w:val="LijstopsomtekenChar"/>
    <w:autoRedefine/>
    <w:rsid w:val="001C24F7"/>
    <w:rPr>
      <w:rFonts w:asciiTheme="minorHAnsi" w:hAnsiTheme="minorHAnsi" w:cstheme="minorHAnsi"/>
      <w:sz w:val="22"/>
      <w:szCs w:val="28"/>
    </w:rPr>
  </w:style>
  <w:style w:type="character" w:customStyle="1" w:styleId="LijstopsomtekenChar">
    <w:name w:val="Lijst opsom.teken Char"/>
    <w:link w:val="Lijstopsomteken"/>
    <w:rsid w:val="00297BEE"/>
    <w:rPr>
      <w:rFonts w:asciiTheme="minorHAnsi" w:hAnsiTheme="minorHAnsi" w:cstheme="minorHAnsi"/>
      <w:sz w:val="22"/>
      <w:szCs w:val="28"/>
    </w:rPr>
  </w:style>
  <w:style w:type="paragraph" w:styleId="Lijstopsomteken2">
    <w:name w:val="List Bullet 2"/>
    <w:basedOn w:val="Standaard"/>
    <w:autoRedefine/>
    <w:rsid w:val="000C54D3"/>
    <w:pPr>
      <w:numPr>
        <w:numId w:val="2"/>
      </w:numPr>
    </w:pPr>
  </w:style>
  <w:style w:type="paragraph" w:styleId="Lijstvoortzetting">
    <w:name w:val="List Continue"/>
    <w:basedOn w:val="Standaard"/>
    <w:rsid w:val="000C54D3"/>
    <w:pPr>
      <w:spacing w:after="120"/>
      <w:ind w:left="283"/>
    </w:pPr>
  </w:style>
  <w:style w:type="paragraph" w:styleId="Lijstvoortzetting2">
    <w:name w:val="List Continue 2"/>
    <w:basedOn w:val="Standaard"/>
    <w:rsid w:val="000C54D3"/>
    <w:pPr>
      <w:spacing w:after="120"/>
      <w:ind w:left="566"/>
    </w:pPr>
  </w:style>
  <w:style w:type="paragraph" w:styleId="Lijstvoortzetting3">
    <w:name w:val="List Continue 3"/>
    <w:basedOn w:val="Standaard"/>
    <w:rsid w:val="000C54D3"/>
    <w:pPr>
      <w:spacing w:after="120"/>
      <w:ind w:left="849"/>
    </w:pPr>
  </w:style>
  <w:style w:type="paragraph" w:customStyle="1" w:styleId="Bold12Table">
    <w:name w:val="Bold12Table"/>
    <w:basedOn w:val="StandardText"/>
    <w:next w:val="Standaard"/>
    <w:link w:val="Bold12TableChar"/>
    <w:rsid w:val="0024081D"/>
    <w:pPr>
      <w:keepNext/>
      <w:jc w:val="left"/>
    </w:pPr>
    <w:rPr>
      <w:rFonts w:ascii="Courier" w:hAnsi="Courier"/>
      <w:b/>
      <w:bCs/>
      <w:szCs w:val="24"/>
    </w:rPr>
  </w:style>
  <w:style w:type="character" w:customStyle="1" w:styleId="Bold12TableChar">
    <w:name w:val="Bold12Table Char"/>
    <w:link w:val="Bold12Table"/>
    <w:rsid w:val="0024081D"/>
    <w:rPr>
      <w:rFonts w:ascii="Courier" w:eastAsia="MS Mincho" w:hAnsi="Courier"/>
      <w:b/>
      <w:bCs/>
      <w:sz w:val="24"/>
      <w:szCs w:val="24"/>
      <w:lang w:val="nl-NL" w:eastAsia="en-US" w:bidi="ar-SA"/>
    </w:rPr>
  </w:style>
  <w:style w:type="paragraph" w:customStyle="1" w:styleId="Bold12">
    <w:name w:val="Bold12"/>
    <w:basedOn w:val="Standaard"/>
    <w:next w:val="Standaard"/>
    <w:link w:val="Bold12Char"/>
    <w:qFormat/>
    <w:rsid w:val="0024081D"/>
    <w:pPr>
      <w:keepNext/>
      <w:widowControl/>
      <w:autoSpaceDE/>
      <w:autoSpaceDN/>
      <w:adjustRightInd/>
      <w:spacing w:before="240"/>
      <w:jc w:val="left"/>
      <w:outlineLvl w:val="4"/>
    </w:pPr>
    <w:rPr>
      <w:b/>
      <w:bCs/>
      <w:sz w:val="24"/>
      <w:lang w:eastAsia="en-US"/>
    </w:rPr>
  </w:style>
  <w:style w:type="character" w:customStyle="1" w:styleId="Bold12Char">
    <w:name w:val="Bold12 Char"/>
    <w:link w:val="Bold12"/>
    <w:rsid w:val="0024081D"/>
    <w:rPr>
      <w:rFonts w:ascii="Courier" w:eastAsia="MS Mincho" w:hAnsi="Courier"/>
      <w:b/>
      <w:bCs/>
      <w:sz w:val="24"/>
      <w:szCs w:val="24"/>
      <w:lang w:val="nl-NL" w:eastAsia="en-US" w:bidi="ar-SA"/>
    </w:rPr>
  </w:style>
  <w:style w:type="paragraph" w:customStyle="1" w:styleId="Bold14">
    <w:name w:val="Bold14"/>
    <w:basedOn w:val="Standaard"/>
    <w:next w:val="Standaard"/>
    <w:link w:val="Bold14Char1"/>
    <w:rsid w:val="0024081D"/>
    <w:pPr>
      <w:keepNext/>
      <w:widowControl/>
      <w:autoSpaceDE/>
      <w:autoSpaceDN/>
      <w:adjustRightInd/>
      <w:spacing w:before="240"/>
      <w:jc w:val="left"/>
    </w:pPr>
    <w:rPr>
      <w:b/>
      <w:bCs/>
      <w:sz w:val="28"/>
      <w:szCs w:val="28"/>
      <w:lang w:eastAsia="en-US"/>
    </w:rPr>
  </w:style>
  <w:style w:type="character" w:customStyle="1" w:styleId="Bold14Char1">
    <w:name w:val="Bold14 Char1"/>
    <w:link w:val="Bold14"/>
    <w:rsid w:val="0024081D"/>
    <w:rPr>
      <w:rFonts w:ascii="Courier" w:eastAsia="MS Mincho" w:hAnsi="Courier"/>
      <w:b/>
      <w:bCs/>
      <w:sz w:val="28"/>
      <w:szCs w:val="28"/>
      <w:lang w:val="nl-NL" w:eastAsia="en-US" w:bidi="ar-SA"/>
    </w:rPr>
  </w:style>
  <w:style w:type="paragraph" w:customStyle="1" w:styleId="StandaardTextNumeriek">
    <w:name w:val="StandaardText Numeriek"/>
    <w:basedOn w:val="StandardText"/>
    <w:rsid w:val="0024081D"/>
    <w:pPr>
      <w:jc w:val="right"/>
    </w:pPr>
    <w:rPr>
      <w:rFonts w:eastAsia="Times New Roman"/>
      <w:szCs w:val="24"/>
    </w:rPr>
  </w:style>
  <w:style w:type="paragraph" w:customStyle="1" w:styleId="Bold13Underline">
    <w:name w:val="Bold13 Underline"/>
    <w:basedOn w:val="Standaard"/>
    <w:link w:val="Bold13UnderlineChar"/>
    <w:autoRedefine/>
    <w:rsid w:val="00C47618"/>
    <w:pPr>
      <w:keepNext/>
      <w:widowControl/>
      <w:autoSpaceDE/>
      <w:autoSpaceDN/>
      <w:adjustRightInd/>
      <w:spacing w:before="240"/>
      <w:jc w:val="left"/>
      <w:outlineLvl w:val="3"/>
    </w:pPr>
    <w:rPr>
      <w:rFonts w:ascii="Calibri" w:hAnsi="Calibri" w:cs="Verdana,Bold"/>
      <w:b/>
      <w:sz w:val="22"/>
      <w:szCs w:val="22"/>
      <w:lang w:eastAsia="en-US"/>
    </w:rPr>
  </w:style>
  <w:style w:type="character" w:customStyle="1" w:styleId="Bold13UnderlineChar">
    <w:name w:val="Bold13 Underline Char"/>
    <w:link w:val="Bold13Underline"/>
    <w:rsid w:val="00C47618"/>
    <w:rPr>
      <w:rFonts w:ascii="Calibri" w:hAnsi="Calibri" w:cs="Verdana,Bold"/>
      <w:b/>
      <w:sz w:val="22"/>
      <w:szCs w:val="22"/>
      <w:lang w:eastAsia="en-US"/>
    </w:rPr>
  </w:style>
  <w:style w:type="paragraph" w:customStyle="1" w:styleId="StandardTextNOKWN">
    <w:name w:val="StandardText NO KWN"/>
    <w:basedOn w:val="StandardText"/>
    <w:rsid w:val="0024081D"/>
    <w:pPr>
      <w:jc w:val="left"/>
    </w:pPr>
    <w:rPr>
      <w:rFonts w:eastAsia="Times New Roman"/>
      <w:szCs w:val="24"/>
    </w:rPr>
  </w:style>
  <w:style w:type="paragraph" w:customStyle="1" w:styleId="Heading3Jaarrekening">
    <w:name w:val="Heading 3 Jaarrekening"/>
    <w:basedOn w:val="Kop3"/>
    <w:link w:val="Heading3JaarrekeningChar"/>
    <w:rsid w:val="0024081D"/>
    <w:pPr>
      <w:widowControl/>
      <w:autoSpaceDE/>
      <w:autoSpaceDN/>
      <w:adjustRightInd/>
      <w:spacing w:before="0" w:after="360"/>
      <w:jc w:val="left"/>
    </w:pPr>
    <w:rPr>
      <w:rFonts w:ascii="Courier" w:hAnsi="Courier" w:cs="Times New Roman"/>
      <w:sz w:val="28"/>
      <w:szCs w:val="28"/>
      <w:lang w:eastAsia="en-US"/>
    </w:rPr>
  </w:style>
  <w:style w:type="character" w:customStyle="1" w:styleId="Heading3JaarrekeningChar">
    <w:name w:val="Heading 3 Jaarrekening Char"/>
    <w:link w:val="Heading3Jaarrekening"/>
    <w:rsid w:val="0024081D"/>
    <w:rPr>
      <w:rFonts w:ascii="Courier" w:eastAsia="MS Mincho" w:hAnsi="Courier"/>
      <w:b/>
      <w:bCs/>
      <w:sz w:val="28"/>
      <w:szCs w:val="28"/>
      <w:lang w:val="nl-NL" w:eastAsia="en-US" w:bidi="ar-SA"/>
    </w:rPr>
  </w:style>
  <w:style w:type="character" w:customStyle="1" w:styleId="Heading2Char1">
    <w:name w:val="Heading 2 Char1"/>
    <w:rsid w:val="00DA6BA3"/>
    <w:rPr>
      <w:rFonts w:eastAsia="MS Mincho"/>
      <w:b/>
      <w:bCs/>
      <w:sz w:val="24"/>
      <w:szCs w:val="24"/>
      <w:lang w:val="nl-NL" w:eastAsia="nl-NL" w:bidi="ar-SA"/>
    </w:rPr>
  </w:style>
  <w:style w:type="character" w:customStyle="1" w:styleId="Heading4Char1">
    <w:name w:val="Heading 4 Char1"/>
    <w:rsid w:val="00DA6BA3"/>
    <w:rPr>
      <w:rFonts w:eastAsia="MS Mincho"/>
      <w:b/>
      <w:bCs/>
      <w:sz w:val="26"/>
      <w:szCs w:val="26"/>
      <w:lang w:val="nl-NL" w:eastAsia="nl-NL" w:bidi="ar-SA"/>
    </w:rPr>
  </w:style>
  <w:style w:type="paragraph" w:styleId="Standaardinspringing">
    <w:name w:val="Normal Indent"/>
    <w:basedOn w:val="Standaard"/>
    <w:rsid w:val="00DA6BA3"/>
    <w:pPr>
      <w:widowControl/>
      <w:autoSpaceDE/>
      <w:autoSpaceDN/>
      <w:adjustRightInd/>
      <w:spacing w:before="240"/>
      <w:ind w:left="851"/>
      <w:jc w:val="left"/>
    </w:pPr>
    <w:rPr>
      <w:rFonts w:ascii="Times New Roman" w:eastAsia="Times New Roman" w:hAnsi="Times New Roman"/>
      <w:sz w:val="24"/>
      <w:lang w:eastAsia="en-US"/>
    </w:rPr>
  </w:style>
  <w:style w:type="paragraph" w:styleId="Voetnoottekst">
    <w:name w:val="footnote text"/>
    <w:basedOn w:val="Standaard"/>
    <w:link w:val="VoetnoottekstChar"/>
    <w:semiHidden/>
    <w:rsid w:val="00DA6BA3"/>
    <w:pPr>
      <w:widowControl/>
      <w:autoSpaceDE/>
      <w:autoSpaceDN/>
      <w:adjustRightInd/>
      <w:spacing w:before="240"/>
      <w:jc w:val="left"/>
    </w:pPr>
    <w:rPr>
      <w:szCs w:val="20"/>
      <w:lang w:eastAsia="en-US"/>
    </w:rPr>
  </w:style>
  <w:style w:type="character" w:customStyle="1" w:styleId="VoetnoottekstChar">
    <w:name w:val="Voetnoottekst Char"/>
    <w:link w:val="Voetnoottekst"/>
    <w:semiHidden/>
    <w:rsid w:val="00DA6BA3"/>
    <w:rPr>
      <w:rFonts w:ascii="Courier" w:eastAsia="MS Mincho" w:hAnsi="Courier"/>
      <w:lang w:eastAsia="en-US" w:bidi="ar-SA"/>
    </w:rPr>
  </w:style>
  <w:style w:type="paragraph" w:customStyle="1" w:styleId="StandardTextIndent">
    <w:name w:val="StandardTextIndent"/>
    <w:basedOn w:val="StandardText"/>
    <w:rsid w:val="00DA6BA3"/>
    <w:pPr>
      <w:ind w:left="851"/>
      <w:jc w:val="left"/>
    </w:pPr>
    <w:rPr>
      <w:rFonts w:eastAsia="Times New Roman"/>
      <w:szCs w:val="24"/>
    </w:rPr>
  </w:style>
  <w:style w:type="paragraph" w:customStyle="1" w:styleId="Bold13">
    <w:name w:val="Bold13"/>
    <w:basedOn w:val="Standaard"/>
    <w:next w:val="Standaard"/>
    <w:link w:val="Bold13Char"/>
    <w:rsid w:val="00DA6BA3"/>
    <w:pPr>
      <w:keepNext/>
      <w:widowControl/>
      <w:autoSpaceDE/>
      <w:autoSpaceDN/>
      <w:adjustRightInd/>
      <w:spacing w:before="240"/>
      <w:jc w:val="left"/>
      <w:outlineLvl w:val="3"/>
    </w:pPr>
    <w:rPr>
      <w:b/>
      <w:bCs/>
      <w:sz w:val="26"/>
      <w:szCs w:val="26"/>
      <w:lang w:eastAsia="en-US"/>
    </w:rPr>
  </w:style>
  <w:style w:type="character" w:customStyle="1" w:styleId="Bold13Char">
    <w:name w:val="Bold13 Char"/>
    <w:link w:val="Bold13"/>
    <w:rsid w:val="00DA6BA3"/>
    <w:rPr>
      <w:rFonts w:ascii="Courier" w:eastAsia="MS Mincho" w:hAnsi="Courier"/>
      <w:b/>
      <w:bCs/>
      <w:sz w:val="26"/>
      <w:szCs w:val="26"/>
      <w:lang w:val="nl-NL" w:eastAsia="en-US" w:bidi="ar-SA"/>
    </w:rPr>
  </w:style>
  <w:style w:type="paragraph" w:customStyle="1" w:styleId="Bold14Table">
    <w:name w:val="Bold14Table"/>
    <w:basedOn w:val="StandardText"/>
    <w:next w:val="Standaard"/>
    <w:link w:val="Bold14TableChar"/>
    <w:rsid w:val="00DA6BA3"/>
    <w:pPr>
      <w:jc w:val="left"/>
    </w:pPr>
    <w:rPr>
      <w:rFonts w:ascii="Courier" w:hAnsi="Courier"/>
      <w:b/>
      <w:bCs/>
      <w:sz w:val="28"/>
      <w:szCs w:val="28"/>
    </w:rPr>
  </w:style>
  <w:style w:type="character" w:customStyle="1" w:styleId="Bold14TableChar">
    <w:name w:val="Bold14Table Char"/>
    <w:link w:val="Bold14Table"/>
    <w:rsid w:val="00DA6BA3"/>
    <w:rPr>
      <w:rFonts w:ascii="Courier" w:eastAsia="MS Mincho" w:hAnsi="Courier"/>
      <w:b/>
      <w:bCs/>
      <w:sz w:val="28"/>
      <w:szCs w:val="28"/>
      <w:lang w:val="nl-NL" w:eastAsia="en-US" w:bidi="ar-SA"/>
    </w:rPr>
  </w:style>
  <w:style w:type="paragraph" w:customStyle="1" w:styleId="zPrintAdres">
    <w:name w:val="z_PrintAdres"/>
    <w:basedOn w:val="zPrintText"/>
    <w:rsid w:val="00DA6BA3"/>
    <w:pPr>
      <w:framePr w:hSpace="181" w:vSpace="181" w:wrap="around" w:vAnchor="page" w:hAnchor="page" w:x="1419" w:y="455"/>
      <w:tabs>
        <w:tab w:val="left" w:pos="4820"/>
      </w:tabs>
    </w:pPr>
  </w:style>
  <w:style w:type="paragraph" w:customStyle="1" w:styleId="zPrintText">
    <w:name w:val="z_PrintText"/>
    <w:basedOn w:val="StandardText"/>
    <w:semiHidden/>
    <w:rsid w:val="00DA6BA3"/>
    <w:pPr>
      <w:spacing w:line="160" w:lineRule="atLeast"/>
      <w:jc w:val="left"/>
    </w:pPr>
    <w:rPr>
      <w:rFonts w:ascii="Myriad Roman" w:eastAsia="Times New Roman" w:hAnsi="Myriad Roman" w:cs="Myriad Roman"/>
      <w:noProof/>
      <w:sz w:val="15"/>
      <w:szCs w:val="15"/>
    </w:rPr>
  </w:style>
  <w:style w:type="paragraph" w:customStyle="1" w:styleId="NormalIndent1">
    <w:name w:val="Normal Indent 1"/>
    <w:basedOn w:val="Standaardinspringing"/>
    <w:rsid w:val="00DA6BA3"/>
    <w:pPr>
      <w:ind w:left="1134"/>
    </w:pPr>
  </w:style>
  <w:style w:type="paragraph" w:customStyle="1" w:styleId="Attention">
    <w:name w:val="Attention"/>
    <w:basedOn w:val="Standaard"/>
    <w:next w:val="Standaard"/>
    <w:rsid w:val="00DA6BA3"/>
    <w:pPr>
      <w:widowControl/>
      <w:autoSpaceDE/>
      <w:autoSpaceDN/>
      <w:adjustRightInd/>
      <w:spacing w:before="240"/>
      <w:jc w:val="left"/>
    </w:pPr>
    <w:rPr>
      <w:rFonts w:ascii="Times New Roman" w:eastAsia="Times New Roman" w:hAnsi="Times New Roman"/>
      <w:sz w:val="24"/>
      <w:lang w:eastAsia="en-US"/>
    </w:rPr>
  </w:style>
  <w:style w:type="paragraph" w:customStyle="1" w:styleId="Bold13Table">
    <w:name w:val="Bold13Table"/>
    <w:basedOn w:val="StandardText"/>
    <w:next w:val="Standaard"/>
    <w:rsid w:val="00DA6BA3"/>
    <w:pPr>
      <w:jc w:val="left"/>
    </w:pPr>
    <w:rPr>
      <w:rFonts w:eastAsia="Times New Roman"/>
      <w:b/>
      <w:bCs/>
      <w:sz w:val="26"/>
      <w:szCs w:val="26"/>
    </w:rPr>
  </w:style>
  <w:style w:type="table" w:styleId="Tabelraster">
    <w:name w:val="Table Grid"/>
    <w:basedOn w:val="Standaardtabel"/>
    <w:uiPriority w:val="39"/>
    <w:rsid w:val="00DA6BA3"/>
    <w:pPr>
      <w:spacing w:before="240"/>
    </w:pPr>
    <w:rPr>
      <w:rFonts w:eastAsia="Times New Roman"/>
    </w:rPr>
    <w:tblPr/>
  </w:style>
  <w:style w:type="paragraph" w:styleId="Documentstructuur">
    <w:name w:val="Document Map"/>
    <w:basedOn w:val="Standaard"/>
    <w:link w:val="DocumentstructuurChar"/>
    <w:semiHidden/>
    <w:rsid w:val="00DA6BA3"/>
    <w:pPr>
      <w:widowControl/>
      <w:shd w:val="clear" w:color="auto" w:fill="000080"/>
      <w:autoSpaceDE/>
      <w:autoSpaceDN/>
      <w:adjustRightInd/>
      <w:spacing w:before="240"/>
      <w:jc w:val="left"/>
    </w:pPr>
    <w:rPr>
      <w:sz w:val="2"/>
      <w:szCs w:val="2"/>
      <w:lang w:eastAsia="en-US"/>
    </w:rPr>
  </w:style>
  <w:style w:type="character" w:customStyle="1" w:styleId="DocumentstructuurChar">
    <w:name w:val="Documentstructuur Char"/>
    <w:link w:val="Documentstructuur"/>
    <w:semiHidden/>
    <w:rsid w:val="00DA6BA3"/>
    <w:rPr>
      <w:rFonts w:ascii="Courier" w:eastAsia="MS Mincho" w:hAnsi="Courier"/>
      <w:sz w:val="2"/>
      <w:szCs w:val="2"/>
      <w:lang w:eastAsia="en-US" w:bidi="ar-SA"/>
    </w:rPr>
  </w:style>
  <w:style w:type="paragraph" w:customStyle="1" w:styleId="Number">
    <w:name w:val="Number"/>
    <w:basedOn w:val="Standaard"/>
    <w:rsid w:val="00DA6BA3"/>
    <w:pPr>
      <w:widowControl/>
      <w:autoSpaceDE/>
      <w:autoSpaceDN/>
      <w:adjustRightInd/>
      <w:spacing w:before="240"/>
      <w:ind w:left="283" w:hanging="283"/>
      <w:jc w:val="left"/>
    </w:pPr>
    <w:rPr>
      <w:rFonts w:ascii="Times New Roman" w:eastAsia="Times New Roman" w:hAnsi="Times New Roman"/>
      <w:sz w:val="24"/>
      <w:lang w:eastAsia="en-US"/>
    </w:rPr>
  </w:style>
  <w:style w:type="paragraph" w:customStyle="1" w:styleId="NumberIndent">
    <w:name w:val="Number Indent"/>
    <w:basedOn w:val="Standaardinspringing"/>
    <w:rsid w:val="00DA6BA3"/>
    <w:pPr>
      <w:ind w:left="1135" w:hanging="283"/>
    </w:pPr>
  </w:style>
  <w:style w:type="paragraph" w:customStyle="1" w:styleId="Bullet">
    <w:name w:val="Bullet"/>
    <w:basedOn w:val="Standaard"/>
    <w:rsid w:val="00DA6BA3"/>
    <w:pPr>
      <w:widowControl/>
      <w:autoSpaceDE/>
      <w:autoSpaceDN/>
      <w:adjustRightInd/>
      <w:spacing w:before="240"/>
      <w:ind w:left="283" w:hanging="283"/>
      <w:jc w:val="left"/>
    </w:pPr>
    <w:rPr>
      <w:rFonts w:ascii="Times New Roman" w:eastAsia="Times New Roman" w:hAnsi="Times New Roman"/>
      <w:sz w:val="24"/>
    </w:rPr>
  </w:style>
  <w:style w:type="paragraph" w:customStyle="1" w:styleId="Bullet1">
    <w:name w:val="Bullet 1"/>
    <w:basedOn w:val="Standaard"/>
    <w:rsid w:val="00DA6BA3"/>
    <w:pPr>
      <w:widowControl/>
      <w:autoSpaceDE/>
      <w:autoSpaceDN/>
      <w:adjustRightInd/>
      <w:ind w:left="568" w:hanging="284"/>
      <w:jc w:val="left"/>
    </w:pPr>
    <w:rPr>
      <w:rFonts w:ascii="Times New Roman" w:eastAsia="Times New Roman" w:hAnsi="Times New Roman"/>
      <w:sz w:val="24"/>
    </w:rPr>
  </w:style>
  <w:style w:type="paragraph" w:customStyle="1" w:styleId="Bullet2">
    <w:name w:val="Bullet 2"/>
    <w:basedOn w:val="Standaard"/>
    <w:link w:val="Bullet2Char"/>
    <w:rsid w:val="00DA6BA3"/>
    <w:pPr>
      <w:widowControl/>
      <w:autoSpaceDE/>
      <w:autoSpaceDN/>
      <w:adjustRightInd/>
      <w:ind w:left="851" w:hanging="284"/>
      <w:jc w:val="left"/>
    </w:pPr>
    <w:rPr>
      <w:sz w:val="24"/>
    </w:rPr>
  </w:style>
  <w:style w:type="character" w:customStyle="1" w:styleId="Bullet2Char">
    <w:name w:val="Bullet 2 Char"/>
    <w:link w:val="Bullet2"/>
    <w:rsid w:val="00DA6BA3"/>
    <w:rPr>
      <w:rFonts w:ascii="Courier" w:eastAsia="MS Mincho" w:hAnsi="Courier"/>
      <w:sz w:val="24"/>
      <w:szCs w:val="24"/>
      <w:lang w:val="nl-NL" w:eastAsia="nl-NL" w:bidi="ar-SA"/>
    </w:rPr>
  </w:style>
  <w:style w:type="paragraph" w:customStyle="1" w:styleId="BulletIndent">
    <w:name w:val="Bullet Indent"/>
    <w:basedOn w:val="Standaardinspringing"/>
    <w:rsid w:val="00DA6BA3"/>
    <w:pPr>
      <w:ind w:left="1135" w:hanging="284"/>
    </w:pPr>
    <w:rPr>
      <w:lang w:eastAsia="nl-NL"/>
    </w:rPr>
  </w:style>
  <w:style w:type="paragraph" w:customStyle="1" w:styleId="BulletIndent1">
    <w:name w:val="Bullet Indent 1"/>
    <w:basedOn w:val="Standaardinspringing"/>
    <w:rsid w:val="00DA6BA3"/>
    <w:pPr>
      <w:spacing w:before="0"/>
      <w:ind w:left="1418" w:hanging="284"/>
    </w:pPr>
    <w:rPr>
      <w:lang w:eastAsia="nl-NL"/>
    </w:rPr>
  </w:style>
  <w:style w:type="paragraph" w:customStyle="1" w:styleId="BulletIndent2">
    <w:name w:val="Bullet Indent 2"/>
    <w:basedOn w:val="Standaardinspringing"/>
    <w:rsid w:val="00DA6BA3"/>
    <w:pPr>
      <w:spacing w:before="0"/>
      <w:ind w:left="1702" w:hanging="284"/>
    </w:pPr>
    <w:rPr>
      <w:lang w:eastAsia="nl-NL"/>
    </w:rPr>
  </w:style>
  <w:style w:type="paragraph" w:customStyle="1" w:styleId="zPrintAdres2">
    <w:name w:val="z_PrintAdres2"/>
    <w:basedOn w:val="zPrintText"/>
    <w:rsid w:val="00DA6BA3"/>
    <w:pPr>
      <w:framePr w:w="6124" w:wrap="notBeside" w:vAnchor="page" w:hAnchor="page" w:xAlign="right" w:y="2042" w:anchorLock="1"/>
      <w:tabs>
        <w:tab w:val="left" w:pos="907"/>
      </w:tabs>
      <w:spacing w:line="190" w:lineRule="exact"/>
    </w:pPr>
    <w:rPr>
      <w:rFonts w:ascii="DT Sans Serif" w:hAnsi="DT Sans Serif" w:cs="DT Sans Serif"/>
      <w:sz w:val="17"/>
      <w:szCs w:val="17"/>
      <w:lang w:val="nl" w:eastAsia="nl-NL"/>
    </w:rPr>
  </w:style>
  <w:style w:type="paragraph" w:customStyle="1" w:styleId="zLine">
    <w:name w:val="z_Line"/>
    <w:basedOn w:val="zPrintText"/>
    <w:rsid w:val="00DA6BA3"/>
    <w:pPr>
      <w:framePr w:w="6124" w:hSpace="181" w:vSpace="181" w:wrap="notBeside" w:vAnchor="page" w:hAnchor="page" w:xAlign="right" w:y="1957"/>
      <w:pBdr>
        <w:top w:val="single" w:sz="4" w:space="1" w:color="auto"/>
      </w:pBdr>
      <w:spacing w:line="560" w:lineRule="exact"/>
    </w:pPr>
    <w:rPr>
      <w:rFonts w:ascii="DT Sans Serif" w:hAnsi="DT Sans Serif" w:cs="DT Sans Serif"/>
      <w:b/>
      <w:bCs/>
      <w:sz w:val="56"/>
      <w:szCs w:val="56"/>
      <w:lang w:val="nl" w:eastAsia="nl-NL"/>
    </w:rPr>
  </w:style>
  <w:style w:type="paragraph" w:customStyle="1" w:styleId="zPrintText2">
    <w:name w:val="z_PrintText2"/>
    <w:basedOn w:val="zPrintText"/>
    <w:rsid w:val="00DA6BA3"/>
    <w:pPr>
      <w:framePr w:w="10206" w:wrap="around" w:vAnchor="page" w:hAnchor="page" w:xAlign="right" w:y="14516"/>
      <w:tabs>
        <w:tab w:val="left" w:pos="851"/>
      </w:tabs>
      <w:spacing w:line="140" w:lineRule="exact"/>
      <w:ind w:right="397"/>
    </w:pPr>
    <w:rPr>
      <w:rFonts w:ascii="DT Sans Serif" w:hAnsi="DT Sans Serif" w:cs="DT Sans Serif"/>
      <w:sz w:val="14"/>
      <w:szCs w:val="14"/>
      <w:lang w:val="nl" w:eastAsia="nl-NL"/>
    </w:rPr>
  </w:style>
  <w:style w:type="paragraph" w:customStyle="1" w:styleId="zVolgbladLine">
    <w:name w:val="z_VolgbladLine"/>
    <w:basedOn w:val="zPrintText"/>
    <w:rsid w:val="00DA6BA3"/>
    <w:pPr>
      <w:framePr w:w="6124" w:wrap="around" w:vAnchor="page" w:hAnchor="page" w:xAlign="right" w:y="1248"/>
      <w:pBdr>
        <w:top w:val="single" w:sz="4" w:space="1" w:color="auto"/>
      </w:pBdr>
      <w:spacing w:line="190" w:lineRule="exact"/>
    </w:pPr>
    <w:rPr>
      <w:rFonts w:ascii="DT Sans Serif" w:hAnsi="DT Sans Serif" w:cs="DT Sans Serif"/>
      <w:sz w:val="17"/>
      <w:szCs w:val="17"/>
      <w:lang w:val="nl" w:eastAsia="nl-NL"/>
    </w:rPr>
  </w:style>
  <w:style w:type="paragraph" w:customStyle="1" w:styleId="zPrintAdres1">
    <w:name w:val="z_PrintAdres1"/>
    <w:basedOn w:val="zPrintText"/>
    <w:rsid w:val="00DA6BA3"/>
    <w:pPr>
      <w:framePr w:w="3402" w:hSpace="181" w:vSpace="181" w:wrap="around" w:vAnchor="page" w:hAnchor="page" w:xAlign="right" w:y="2042"/>
      <w:tabs>
        <w:tab w:val="left" w:pos="907"/>
      </w:tabs>
      <w:spacing w:line="190" w:lineRule="exact"/>
      <w:ind w:right="709"/>
    </w:pPr>
    <w:rPr>
      <w:rFonts w:ascii="DT Sans Serif" w:hAnsi="DT Sans Serif" w:cs="DT Sans Serif"/>
      <w:sz w:val="17"/>
      <w:szCs w:val="17"/>
      <w:lang w:val="nl" w:eastAsia="nl-NL"/>
    </w:rPr>
  </w:style>
  <w:style w:type="paragraph" w:customStyle="1" w:styleId="zVolgbladLogo">
    <w:name w:val="z_VolgbladLogo"/>
    <w:basedOn w:val="Standaard"/>
    <w:rsid w:val="00DA6BA3"/>
    <w:pPr>
      <w:framePr w:wrap="around" w:vAnchor="page" w:hAnchor="page" w:x="1305" w:y="653"/>
      <w:widowControl/>
      <w:autoSpaceDE/>
      <w:autoSpaceDN/>
      <w:adjustRightInd/>
      <w:jc w:val="left"/>
    </w:pPr>
    <w:rPr>
      <w:rFonts w:ascii="Times New Roman" w:eastAsia="Times New Roman" w:hAnsi="Times New Roman"/>
      <w:noProof/>
      <w:szCs w:val="20"/>
      <w:lang w:val="nl"/>
    </w:rPr>
  </w:style>
  <w:style w:type="paragraph" w:customStyle="1" w:styleId="zDTLogo">
    <w:name w:val="z_D&amp;T_Logo"/>
    <w:basedOn w:val="Standaard"/>
    <w:rsid w:val="00DA6BA3"/>
    <w:pPr>
      <w:framePr w:wrap="notBeside" w:vAnchor="page" w:hAnchor="page" w:x="1192" w:y="1078"/>
      <w:widowControl/>
      <w:autoSpaceDE/>
      <w:autoSpaceDN/>
      <w:adjustRightInd/>
      <w:jc w:val="left"/>
    </w:pPr>
    <w:rPr>
      <w:rFonts w:ascii="Times New Roman" w:eastAsia="Times New Roman" w:hAnsi="Times New Roman"/>
      <w:noProof/>
      <w:sz w:val="24"/>
      <w:lang w:val="nl"/>
    </w:rPr>
  </w:style>
  <w:style w:type="paragraph" w:customStyle="1" w:styleId="zDTTLogo">
    <w:name w:val="z_DTT_Logo"/>
    <w:basedOn w:val="Standaard"/>
    <w:rsid w:val="00DA6BA3"/>
    <w:pPr>
      <w:framePr w:wrap="notBeside" w:vAnchor="page" w:hAnchor="page" w:x="1645" w:y="15083"/>
      <w:widowControl/>
      <w:autoSpaceDE/>
      <w:autoSpaceDN/>
      <w:adjustRightInd/>
      <w:jc w:val="left"/>
    </w:pPr>
    <w:rPr>
      <w:rFonts w:ascii="Times New Roman" w:eastAsia="Times New Roman" w:hAnsi="Times New Roman"/>
      <w:noProof/>
      <w:sz w:val="24"/>
      <w:lang w:val="nl"/>
    </w:rPr>
  </w:style>
  <w:style w:type="paragraph" w:customStyle="1" w:styleId="NormalIndentNumbered">
    <w:name w:val="Normal Indent Numbered"/>
    <w:basedOn w:val="Standaardinspringing"/>
    <w:rsid w:val="00DA6BA3"/>
    <w:pPr>
      <w:tabs>
        <w:tab w:val="num" w:pos="720"/>
      </w:tabs>
      <w:ind w:left="720" w:hanging="283"/>
    </w:pPr>
    <w:rPr>
      <w:lang w:val="nl" w:eastAsia="nl-NL"/>
    </w:rPr>
  </w:style>
  <w:style w:type="paragraph" w:customStyle="1" w:styleId="NotesHeading">
    <w:name w:val="Notes Heading"/>
    <w:basedOn w:val="Plattetekst"/>
    <w:next w:val="Standaard"/>
    <w:rsid w:val="00DA6BA3"/>
    <w:pPr>
      <w:keepNext/>
      <w:tabs>
        <w:tab w:val="clear" w:pos="-1414"/>
        <w:tab w:val="clear" w:pos="-848"/>
        <w:tab w:val="clear" w:pos="-282"/>
        <w:tab w:val="clear" w:pos="284"/>
        <w:tab w:val="clear" w:pos="850"/>
        <w:tab w:val="clear" w:pos="108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460"/>
        <w:tab w:val="clear" w:pos="8640"/>
        <w:tab w:val="num" w:pos="360"/>
      </w:tabs>
      <w:spacing w:before="240" w:after="120"/>
      <w:ind w:left="357" w:hanging="357"/>
      <w:jc w:val="left"/>
    </w:pPr>
    <w:rPr>
      <w:rFonts w:ascii="Times New Roman" w:eastAsia="Times New Roman" w:hAnsi="Times New Roman" w:cs="Times New Roman"/>
      <w:b/>
      <w:bCs/>
      <w:caps/>
      <w:lang w:val="en-US"/>
    </w:rPr>
  </w:style>
  <w:style w:type="paragraph" w:customStyle="1" w:styleId="ExcelObject">
    <w:name w:val="Excel Object"/>
    <w:basedOn w:val="Standaard"/>
    <w:next w:val="Standaard"/>
    <w:rsid w:val="00DA6BA3"/>
    <w:pPr>
      <w:widowControl/>
      <w:autoSpaceDE/>
      <w:autoSpaceDN/>
      <w:adjustRightInd/>
      <w:spacing w:before="240"/>
      <w:jc w:val="left"/>
    </w:pPr>
    <w:rPr>
      <w:rFonts w:ascii="Times New Roman" w:eastAsia="Times New Roman" w:hAnsi="Times New Roman"/>
      <w:sz w:val="24"/>
      <w:lang w:val="nl"/>
    </w:rPr>
  </w:style>
  <w:style w:type="character" w:customStyle="1" w:styleId="Bold12CharChar">
    <w:name w:val="Bold12 Char Char"/>
    <w:rsid w:val="00DA6BA3"/>
    <w:rPr>
      <w:rFonts w:cs="Times New Roman"/>
      <w:b/>
      <w:bCs/>
      <w:sz w:val="24"/>
      <w:szCs w:val="24"/>
      <w:lang w:val="en-GB" w:eastAsia="en-US"/>
    </w:rPr>
  </w:style>
  <w:style w:type="paragraph" w:customStyle="1" w:styleId="ZZRJ">
    <w:name w:val="ZZRJ"/>
    <w:basedOn w:val="Standaard"/>
    <w:link w:val="ZZRJChar"/>
    <w:autoRedefine/>
    <w:rsid w:val="00DA6BA3"/>
    <w:pPr>
      <w:widowControl/>
      <w:autoSpaceDE/>
      <w:autoSpaceDN/>
      <w:adjustRightInd/>
      <w:spacing w:before="240"/>
      <w:jc w:val="left"/>
    </w:pPr>
    <w:rPr>
      <w:rFonts w:ascii="Times" w:hAnsi="Times" w:cs="Times"/>
      <w:i/>
      <w:iCs/>
      <w:color w:val="339933"/>
      <w:sz w:val="24"/>
      <w:lang w:eastAsia="en-US"/>
    </w:rPr>
  </w:style>
  <w:style w:type="character" w:customStyle="1" w:styleId="ZZRJChar">
    <w:name w:val="ZZRJ Char"/>
    <w:link w:val="ZZRJ"/>
    <w:rsid w:val="00DA6BA3"/>
    <w:rPr>
      <w:rFonts w:ascii="Times" w:eastAsia="MS Mincho" w:hAnsi="Times" w:cs="Times"/>
      <w:i/>
      <w:iCs/>
      <w:color w:val="339933"/>
      <w:sz w:val="24"/>
      <w:szCs w:val="24"/>
      <w:lang w:eastAsia="en-US" w:bidi="ar-SA"/>
    </w:rPr>
  </w:style>
  <w:style w:type="paragraph" w:customStyle="1" w:styleId="ZZRJbullet">
    <w:name w:val="ZZRJ bullet"/>
    <w:basedOn w:val="Standaard"/>
    <w:link w:val="ZZRJbulletChar"/>
    <w:autoRedefine/>
    <w:rsid w:val="00DA6BA3"/>
    <w:pPr>
      <w:keepNext/>
      <w:widowControl/>
      <w:numPr>
        <w:numId w:val="1"/>
      </w:numPr>
      <w:tabs>
        <w:tab w:val="clear" w:pos="360"/>
        <w:tab w:val="num" w:pos="720"/>
      </w:tabs>
      <w:autoSpaceDE/>
      <w:autoSpaceDN/>
      <w:adjustRightInd/>
      <w:ind w:left="720"/>
      <w:jc w:val="left"/>
    </w:pPr>
    <w:rPr>
      <w:rFonts w:ascii="Times" w:hAnsi="Times"/>
      <w:i/>
      <w:iCs/>
      <w:color w:val="339933"/>
      <w:sz w:val="24"/>
      <w:lang w:eastAsia="en-US"/>
    </w:rPr>
  </w:style>
  <w:style w:type="character" w:customStyle="1" w:styleId="ZZRJbulletChar">
    <w:name w:val="ZZRJ bullet Char"/>
    <w:link w:val="ZZRJbullet"/>
    <w:rsid w:val="00DA6BA3"/>
    <w:rPr>
      <w:rFonts w:ascii="Times" w:hAnsi="Times"/>
      <w:i/>
      <w:iCs/>
      <w:color w:val="339933"/>
      <w:sz w:val="24"/>
      <w:szCs w:val="24"/>
      <w:lang w:eastAsia="en-US"/>
    </w:rPr>
  </w:style>
  <w:style w:type="character" w:styleId="GevolgdeHyperlink">
    <w:name w:val="FollowedHyperlink"/>
    <w:rsid w:val="00DA6BA3"/>
    <w:rPr>
      <w:rFonts w:cs="Times New Roman"/>
      <w:color w:val="800080"/>
      <w:u w:val="single"/>
    </w:rPr>
  </w:style>
  <w:style w:type="paragraph" w:customStyle="1" w:styleId="StyleZZRJBefore0pt">
    <w:name w:val="Style ZZRJ + Before:  0 pt"/>
    <w:basedOn w:val="ZZRJ"/>
    <w:autoRedefine/>
    <w:rsid w:val="00DA6BA3"/>
    <w:pPr>
      <w:spacing w:before="0"/>
    </w:pPr>
  </w:style>
  <w:style w:type="paragraph" w:customStyle="1" w:styleId="HVO">
    <w:name w:val="HVO"/>
    <w:basedOn w:val="StandardText"/>
    <w:next w:val="StandardText"/>
    <w:rsid w:val="00DA6BA3"/>
    <w:pPr>
      <w:jc w:val="left"/>
    </w:pPr>
    <w:rPr>
      <w:rFonts w:eastAsia="Times New Roman"/>
      <w:b/>
      <w:bCs/>
      <w:caps/>
      <w:szCs w:val="24"/>
      <w:u w:val="single"/>
      <w:lang w:val="nl" w:eastAsia="nl-NL"/>
    </w:rPr>
  </w:style>
  <w:style w:type="paragraph" w:styleId="Handtekening">
    <w:name w:val="Signature"/>
    <w:basedOn w:val="Standaard"/>
    <w:link w:val="HandtekeningChar"/>
    <w:rsid w:val="00DA6BA3"/>
    <w:pPr>
      <w:widowControl/>
      <w:autoSpaceDE/>
      <w:autoSpaceDN/>
      <w:adjustRightInd/>
      <w:spacing w:before="360"/>
      <w:jc w:val="left"/>
    </w:pPr>
    <w:rPr>
      <w:sz w:val="24"/>
      <w:lang w:eastAsia="en-US"/>
    </w:rPr>
  </w:style>
  <w:style w:type="character" w:customStyle="1" w:styleId="HandtekeningChar">
    <w:name w:val="Handtekening Char"/>
    <w:link w:val="Handtekening"/>
    <w:rsid w:val="00DA6BA3"/>
    <w:rPr>
      <w:rFonts w:ascii="Courier" w:eastAsia="MS Mincho" w:hAnsi="Courier"/>
      <w:sz w:val="24"/>
      <w:szCs w:val="24"/>
      <w:lang w:eastAsia="en-US" w:bidi="ar-SA"/>
    </w:rPr>
  </w:style>
  <w:style w:type="paragraph" w:customStyle="1" w:styleId="ListIndent">
    <w:name w:val="List Indent"/>
    <w:basedOn w:val="Standaardinspringing"/>
    <w:rsid w:val="00DA6BA3"/>
    <w:pPr>
      <w:spacing w:before="0"/>
      <w:ind w:left="709"/>
    </w:pPr>
    <w:rPr>
      <w:rFonts w:ascii="Courier New" w:hAnsi="Courier New" w:cs="Courier New"/>
      <w:sz w:val="20"/>
      <w:szCs w:val="20"/>
    </w:rPr>
  </w:style>
  <w:style w:type="paragraph" w:customStyle="1" w:styleId="Subject">
    <w:name w:val="Subject"/>
    <w:basedOn w:val="StandardText"/>
    <w:rsid w:val="00DA6BA3"/>
    <w:pPr>
      <w:jc w:val="left"/>
    </w:pPr>
    <w:rPr>
      <w:rFonts w:eastAsia="Times New Roman"/>
      <w:szCs w:val="24"/>
      <w:u w:val="single"/>
      <w:lang w:val="nl" w:eastAsia="nl-NL"/>
    </w:rPr>
  </w:style>
  <w:style w:type="paragraph" w:customStyle="1" w:styleId="V">
    <w:name w:val="V"/>
    <w:basedOn w:val="StandardText"/>
    <w:next w:val="StandardText"/>
    <w:rsid w:val="00DA6BA3"/>
    <w:pPr>
      <w:jc w:val="left"/>
    </w:pPr>
    <w:rPr>
      <w:rFonts w:eastAsia="Times New Roman"/>
      <w:szCs w:val="24"/>
      <w:lang w:val="nl" w:eastAsia="nl-NL"/>
    </w:rPr>
  </w:style>
  <w:style w:type="paragraph" w:customStyle="1" w:styleId="HV">
    <w:name w:val="HV"/>
    <w:basedOn w:val="StandardText"/>
    <w:next w:val="StandardText"/>
    <w:rsid w:val="00DA6BA3"/>
    <w:pPr>
      <w:jc w:val="left"/>
    </w:pPr>
    <w:rPr>
      <w:rFonts w:eastAsia="Times New Roman"/>
      <w:b/>
      <w:bCs/>
      <w:caps/>
      <w:szCs w:val="24"/>
      <w:lang w:val="nl" w:eastAsia="nl-NL"/>
    </w:rPr>
  </w:style>
  <w:style w:type="paragraph" w:styleId="Titel">
    <w:name w:val="Title"/>
    <w:basedOn w:val="Standaard"/>
    <w:link w:val="TitelChar"/>
    <w:qFormat/>
    <w:rsid w:val="00DA6BA3"/>
    <w:pPr>
      <w:widowControl/>
      <w:autoSpaceDE/>
      <w:autoSpaceDN/>
      <w:adjustRightInd/>
      <w:spacing w:after="240"/>
      <w:ind w:left="851"/>
      <w:jc w:val="left"/>
    </w:pPr>
    <w:rPr>
      <w:rFonts w:ascii="Cambria" w:hAnsi="Cambria" w:cs="Cambria"/>
      <w:b/>
      <w:bCs/>
      <w:kern w:val="28"/>
      <w:sz w:val="32"/>
      <w:szCs w:val="32"/>
      <w:lang w:eastAsia="en-US"/>
    </w:rPr>
  </w:style>
  <w:style w:type="character" w:customStyle="1" w:styleId="TitelChar">
    <w:name w:val="Titel Char"/>
    <w:link w:val="Titel"/>
    <w:rsid w:val="00DA6BA3"/>
    <w:rPr>
      <w:rFonts w:ascii="Cambria" w:eastAsia="MS Mincho" w:hAnsi="Cambria" w:cs="Cambria"/>
      <w:b/>
      <w:bCs/>
      <w:kern w:val="28"/>
      <w:sz w:val="32"/>
      <w:szCs w:val="32"/>
      <w:lang w:eastAsia="en-US" w:bidi="ar-SA"/>
    </w:rPr>
  </w:style>
  <w:style w:type="paragraph" w:customStyle="1" w:styleId="Cover">
    <w:name w:val="Cover"/>
    <w:basedOn w:val="Standaard"/>
    <w:rsid w:val="00DA6BA3"/>
    <w:pPr>
      <w:widowControl/>
      <w:autoSpaceDE/>
      <w:autoSpaceDN/>
      <w:adjustRightInd/>
      <w:ind w:left="851"/>
      <w:jc w:val="left"/>
    </w:pPr>
    <w:rPr>
      <w:rFonts w:ascii="Times New Roman" w:eastAsia="Times New Roman" w:hAnsi="Times New Roman"/>
      <w:sz w:val="24"/>
      <w:lang w:eastAsia="en-US"/>
    </w:rPr>
  </w:style>
  <w:style w:type="paragraph" w:customStyle="1" w:styleId="Schutbladen">
    <w:name w:val="Schutbladen"/>
    <w:basedOn w:val="StandardText"/>
    <w:next w:val="StandardText"/>
    <w:rsid w:val="00DA6BA3"/>
    <w:pPr>
      <w:spacing w:before="2400"/>
      <w:ind w:left="4536"/>
      <w:jc w:val="left"/>
    </w:pPr>
    <w:rPr>
      <w:rFonts w:eastAsia="Times New Roman"/>
      <w:szCs w:val="24"/>
      <w:lang w:val="nl" w:eastAsia="nl-NL"/>
    </w:rPr>
  </w:style>
  <w:style w:type="paragraph" w:customStyle="1" w:styleId="Voorblad">
    <w:name w:val="Voorblad"/>
    <w:basedOn w:val="StandardText"/>
    <w:rsid w:val="00DA6BA3"/>
    <w:pPr>
      <w:spacing w:before="1440"/>
      <w:ind w:left="2268"/>
      <w:jc w:val="left"/>
    </w:pPr>
    <w:rPr>
      <w:rFonts w:eastAsia="Times New Roman"/>
      <w:szCs w:val="24"/>
      <w:lang w:val="nl" w:eastAsia="nl-NL"/>
    </w:rPr>
  </w:style>
  <w:style w:type="paragraph" w:customStyle="1" w:styleId="Rechttab">
    <w:name w:val="Rechttab"/>
    <w:basedOn w:val="StandardText"/>
    <w:rsid w:val="00DA6BA3"/>
    <w:pPr>
      <w:tabs>
        <w:tab w:val="right" w:pos="720"/>
        <w:tab w:val="right" w:pos="9072"/>
      </w:tabs>
      <w:jc w:val="left"/>
    </w:pPr>
    <w:rPr>
      <w:rFonts w:eastAsia="Times New Roman"/>
      <w:szCs w:val="24"/>
      <w:lang w:val="nl" w:eastAsia="nl-NL"/>
    </w:rPr>
  </w:style>
  <w:style w:type="paragraph" w:customStyle="1" w:styleId="Brief">
    <w:name w:val="Brief"/>
    <w:basedOn w:val="StandardText"/>
    <w:next w:val="StandardText"/>
    <w:rsid w:val="00DA6BA3"/>
    <w:pPr>
      <w:pageBreakBefore/>
      <w:spacing w:after="720"/>
      <w:jc w:val="left"/>
    </w:pPr>
    <w:rPr>
      <w:rFonts w:eastAsia="Times New Roman"/>
      <w:szCs w:val="24"/>
      <w:lang w:val="nl" w:eastAsia="nl-NL"/>
    </w:rPr>
  </w:style>
  <w:style w:type="paragraph" w:customStyle="1" w:styleId="CapsUnderline">
    <w:name w:val="CapsUnderline"/>
    <w:basedOn w:val="CapsBoldUnderline"/>
    <w:next w:val="StandardText"/>
    <w:rsid w:val="00DA6BA3"/>
    <w:pPr>
      <w:pageBreakBefore w:val="0"/>
    </w:pPr>
    <w:rPr>
      <w:b w:val="0"/>
      <w:bCs w:val="0"/>
    </w:rPr>
  </w:style>
  <w:style w:type="paragraph" w:customStyle="1" w:styleId="CapsBoldUnderline">
    <w:name w:val="CapsBoldUnderline"/>
    <w:basedOn w:val="StandardText"/>
    <w:next w:val="StandardText"/>
    <w:rsid w:val="00DA6BA3"/>
    <w:pPr>
      <w:pageBreakBefore/>
      <w:spacing w:after="480"/>
      <w:jc w:val="left"/>
    </w:pPr>
    <w:rPr>
      <w:rFonts w:eastAsia="Times New Roman"/>
      <w:b/>
      <w:bCs/>
      <w:caps/>
      <w:szCs w:val="24"/>
      <w:u w:val="single"/>
      <w:lang w:val="nl" w:eastAsia="nl-NL"/>
    </w:rPr>
  </w:style>
  <w:style w:type="paragraph" w:customStyle="1" w:styleId="Bold">
    <w:name w:val="Bold"/>
    <w:basedOn w:val="StandardText"/>
    <w:next w:val="StandardText"/>
    <w:rsid w:val="00DA6BA3"/>
    <w:pPr>
      <w:jc w:val="left"/>
    </w:pPr>
    <w:rPr>
      <w:rFonts w:eastAsia="Times New Roman"/>
      <w:szCs w:val="24"/>
      <w:lang w:val="nl" w:eastAsia="nl-NL"/>
    </w:rPr>
  </w:style>
  <w:style w:type="paragraph" w:customStyle="1" w:styleId="CapsBold">
    <w:name w:val="CapsBold"/>
    <w:basedOn w:val="StandardText"/>
    <w:next w:val="StandardText"/>
    <w:rsid w:val="00DA6BA3"/>
    <w:pPr>
      <w:jc w:val="left"/>
    </w:pPr>
    <w:rPr>
      <w:rFonts w:eastAsia="Times New Roman"/>
      <w:b/>
      <w:bCs/>
      <w:caps/>
      <w:szCs w:val="24"/>
      <w:lang w:val="nl" w:eastAsia="nl-NL"/>
    </w:rPr>
  </w:style>
  <w:style w:type="paragraph" w:customStyle="1" w:styleId="Underline">
    <w:name w:val="Underline"/>
    <w:basedOn w:val="StandardText"/>
    <w:rsid w:val="00DA6BA3"/>
    <w:pPr>
      <w:keepNext/>
      <w:spacing w:before="480" w:after="240"/>
      <w:jc w:val="left"/>
    </w:pPr>
    <w:rPr>
      <w:rFonts w:eastAsia="Times New Roman"/>
      <w:szCs w:val="24"/>
      <w:lang w:val="nl" w:eastAsia="nl-NL"/>
    </w:rPr>
  </w:style>
  <w:style w:type="paragraph" w:customStyle="1" w:styleId="RechttabIndent">
    <w:name w:val="RechttabIndent"/>
    <w:basedOn w:val="Rechttab"/>
    <w:rsid w:val="00DA6BA3"/>
    <w:pPr>
      <w:tabs>
        <w:tab w:val="clear" w:pos="720"/>
        <w:tab w:val="right" w:pos="357"/>
      </w:tabs>
    </w:pPr>
  </w:style>
  <w:style w:type="paragraph" w:customStyle="1" w:styleId="headerA3">
    <w:name w:val="headerA3"/>
    <w:basedOn w:val="Koptekst"/>
    <w:rsid w:val="00DA6BA3"/>
    <w:pPr>
      <w:widowControl/>
      <w:tabs>
        <w:tab w:val="clear" w:pos="4536"/>
        <w:tab w:val="clear" w:pos="9072"/>
        <w:tab w:val="right" w:pos="12474"/>
      </w:tabs>
      <w:autoSpaceDE/>
      <w:autoSpaceDN/>
      <w:adjustRightInd/>
      <w:jc w:val="left"/>
    </w:pPr>
    <w:rPr>
      <w:rFonts w:ascii="Times New Roman" w:eastAsia="Times New Roman" w:hAnsi="Times New Roman"/>
      <w:noProof/>
      <w:sz w:val="24"/>
      <w:lang w:val="nl"/>
    </w:rPr>
  </w:style>
  <w:style w:type="paragraph" w:customStyle="1" w:styleId="headerlandscape">
    <w:name w:val="headerlandscape"/>
    <w:basedOn w:val="StandardText"/>
    <w:rsid w:val="00DA6BA3"/>
    <w:pPr>
      <w:jc w:val="left"/>
    </w:pPr>
    <w:rPr>
      <w:rFonts w:eastAsia="Times New Roman"/>
      <w:szCs w:val="24"/>
      <w:lang w:val="nl" w:eastAsia="nl-NL"/>
    </w:rPr>
  </w:style>
  <w:style w:type="paragraph" w:customStyle="1" w:styleId="RechttabLandscape">
    <w:name w:val="RechttabLandscape"/>
    <w:basedOn w:val="Rechttab"/>
    <w:next w:val="StandardText"/>
    <w:rsid w:val="00DA6BA3"/>
    <w:pPr>
      <w:tabs>
        <w:tab w:val="clear" w:pos="720"/>
        <w:tab w:val="clear" w:pos="9072"/>
        <w:tab w:val="right" w:pos="12191"/>
      </w:tabs>
    </w:pPr>
  </w:style>
  <w:style w:type="paragraph" w:customStyle="1" w:styleId="RechttabA3">
    <w:name w:val="RechttabA3"/>
    <w:basedOn w:val="Rechttab"/>
    <w:rsid w:val="00DA6BA3"/>
    <w:pPr>
      <w:tabs>
        <w:tab w:val="clear" w:pos="720"/>
        <w:tab w:val="clear" w:pos="9072"/>
        <w:tab w:val="right" w:pos="20242"/>
      </w:tabs>
    </w:pPr>
  </w:style>
  <w:style w:type="paragraph" w:customStyle="1" w:styleId="RechttabLandscapeA4">
    <w:name w:val="RechttabLandscapeA4"/>
    <w:basedOn w:val="StandardText"/>
    <w:next w:val="StandardText"/>
    <w:rsid w:val="00DA6BA3"/>
    <w:pPr>
      <w:tabs>
        <w:tab w:val="right" w:pos="12191"/>
      </w:tabs>
      <w:jc w:val="left"/>
    </w:pPr>
    <w:rPr>
      <w:rFonts w:eastAsia="Times New Roman"/>
      <w:szCs w:val="24"/>
      <w:lang w:val="nl" w:eastAsia="nl-NL"/>
    </w:rPr>
  </w:style>
  <w:style w:type="paragraph" w:customStyle="1" w:styleId="Caps">
    <w:name w:val="Caps"/>
    <w:basedOn w:val="StandardText"/>
    <w:next w:val="StandardText"/>
    <w:rsid w:val="00DA6BA3"/>
    <w:pPr>
      <w:jc w:val="left"/>
    </w:pPr>
    <w:rPr>
      <w:rFonts w:eastAsia="Times New Roman"/>
      <w:caps/>
      <w:szCs w:val="24"/>
      <w:lang w:val="nl" w:eastAsia="nl-NL"/>
    </w:rPr>
  </w:style>
  <w:style w:type="paragraph" w:customStyle="1" w:styleId="textletter">
    <w:name w:val="textletter"/>
    <w:basedOn w:val="Standaard"/>
    <w:rsid w:val="00DA6BA3"/>
    <w:pPr>
      <w:widowControl/>
      <w:autoSpaceDE/>
      <w:autoSpaceDN/>
      <w:adjustRightInd/>
      <w:spacing w:after="240"/>
      <w:jc w:val="left"/>
    </w:pPr>
    <w:rPr>
      <w:rFonts w:ascii="Times New Roman" w:eastAsia="Times New Roman" w:hAnsi="Times New Roman"/>
      <w:sz w:val="24"/>
      <w:lang w:val="en-GB" w:eastAsia="en-US"/>
    </w:rPr>
  </w:style>
  <w:style w:type="paragraph" w:customStyle="1" w:styleId="CapsText">
    <w:name w:val="CapsText"/>
    <w:basedOn w:val="Caps"/>
    <w:next w:val="Standaard"/>
    <w:rsid w:val="00DA6BA3"/>
    <w:pPr>
      <w:keepNext/>
      <w:keepLines/>
      <w:spacing w:before="240"/>
    </w:pPr>
  </w:style>
  <w:style w:type="paragraph" w:customStyle="1" w:styleId="BoldText">
    <w:name w:val="BoldText"/>
    <w:basedOn w:val="StandardText"/>
    <w:next w:val="Standaard"/>
    <w:rsid w:val="00DA6BA3"/>
    <w:pPr>
      <w:keepNext/>
      <w:keepLines/>
      <w:spacing w:before="240"/>
      <w:jc w:val="left"/>
    </w:pPr>
    <w:rPr>
      <w:rFonts w:eastAsia="Times New Roman"/>
      <w:b/>
      <w:bCs/>
      <w:szCs w:val="24"/>
      <w:lang w:val="nl" w:eastAsia="nl-NL"/>
    </w:rPr>
  </w:style>
  <w:style w:type="paragraph" w:customStyle="1" w:styleId="headerA4landscape">
    <w:name w:val="headerA4landscape"/>
    <w:basedOn w:val="Koptekst"/>
    <w:rsid w:val="00DA6BA3"/>
    <w:pPr>
      <w:widowControl/>
      <w:tabs>
        <w:tab w:val="clear" w:pos="4536"/>
        <w:tab w:val="clear" w:pos="9072"/>
        <w:tab w:val="right" w:pos="13892"/>
      </w:tabs>
      <w:autoSpaceDE/>
      <w:autoSpaceDN/>
      <w:adjustRightInd/>
      <w:jc w:val="left"/>
    </w:pPr>
    <w:rPr>
      <w:rFonts w:ascii="Times New Roman" w:eastAsia="Times New Roman" w:hAnsi="Times New Roman"/>
      <w:noProof/>
      <w:sz w:val="24"/>
      <w:lang w:val="nl"/>
    </w:rPr>
  </w:style>
  <w:style w:type="character" w:customStyle="1" w:styleId="Bold12Char1">
    <w:name w:val="Bold12 Char1"/>
    <w:rsid w:val="00DA6BA3"/>
    <w:rPr>
      <w:rFonts w:cs="Times New Roman"/>
      <w:b/>
      <w:bCs/>
      <w:sz w:val="3276"/>
      <w:szCs w:val="3276"/>
      <w:lang w:val="nl-NL" w:eastAsia="en-US"/>
    </w:rPr>
  </w:style>
  <w:style w:type="paragraph" w:customStyle="1" w:styleId="AutoCorrect">
    <w:name w:val="AutoCorrect"/>
    <w:rsid w:val="00DA6BA3"/>
    <w:rPr>
      <w:rFonts w:eastAsia="Times New Roman"/>
      <w:sz w:val="24"/>
      <w:szCs w:val="24"/>
    </w:rPr>
  </w:style>
  <w:style w:type="paragraph" w:customStyle="1" w:styleId="-PAGINA-">
    <w:name w:val="- PAGINA -"/>
    <w:rsid w:val="00DA6BA3"/>
    <w:rPr>
      <w:rFonts w:eastAsia="Times New Roman"/>
      <w:sz w:val="24"/>
      <w:szCs w:val="24"/>
    </w:rPr>
  </w:style>
  <w:style w:type="paragraph" w:customStyle="1" w:styleId="PaginaXvanY">
    <w:name w:val="Pagina X van Y"/>
    <w:rsid w:val="00DA6BA3"/>
    <w:rPr>
      <w:rFonts w:eastAsia="Times New Roman"/>
      <w:sz w:val="24"/>
      <w:szCs w:val="24"/>
    </w:rPr>
  </w:style>
  <w:style w:type="paragraph" w:customStyle="1" w:styleId="Gemaaktdoor">
    <w:name w:val="Gemaakt door"/>
    <w:rsid w:val="00DA6BA3"/>
    <w:rPr>
      <w:rFonts w:eastAsia="Times New Roman"/>
      <w:sz w:val="24"/>
      <w:szCs w:val="24"/>
    </w:rPr>
  </w:style>
  <w:style w:type="paragraph" w:customStyle="1" w:styleId="Gemaaktop">
    <w:name w:val="Gemaakt op"/>
    <w:rsid w:val="00DA6BA3"/>
    <w:rPr>
      <w:rFonts w:eastAsia="Times New Roman"/>
      <w:sz w:val="24"/>
      <w:szCs w:val="24"/>
    </w:rPr>
  </w:style>
  <w:style w:type="paragraph" w:customStyle="1" w:styleId="Laatstafgedruktop">
    <w:name w:val="Laatst afgedrukt op"/>
    <w:rsid w:val="00DA6BA3"/>
    <w:rPr>
      <w:rFonts w:eastAsia="Times New Roman"/>
      <w:sz w:val="24"/>
      <w:szCs w:val="24"/>
    </w:rPr>
  </w:style>
  <w:style w:type="paragraph" w:customStyle="1" w:styleId="Laatstopgeslagendoor">
    <w:name w:val="Laatst opgeslagen door"/>
    <w:rsid w:val="00DA6BA3"/>
    <w:rPr>
      <w:rFonts w:eastAsia="Times New Roman"/>
      <w:sz w:val="24"/>
      <w:szCs w:val="24"/>
    </w:rPr>
  </w:style>
  <w:style w:type="paragraph" w:customStyle="1" w:styleId="Bestandsnaam">
    <w:name w:val="Bestandsnaam"/>
    <w:rsid w:val="00DA6BA3"/>
    <w:rPr>
      <w:rFonts w:eastAsia="Times New Roman"/>
      <w:sz w:val="24"/>
      <w:szCs w:val="24"/>
    </w:rPr>
  </w:style>
  <w:style w:type="paragraph" w:customStyle="1" w:styleId="Bestandsnaamenpad">
    <w:name w:val="Bestandsnaam en pad"/>
    <w:rsid w:val="00DA6BA3"/>
    <w:rPr>
      <w:rFonts w:eastAsia="Times New Roman"/>
      <w:sz w:val="24"/>
      <w:szCs w:val="24"/>
    </w:rPr>
  </w:style>
  <w:style w:type="paragraph" w:customStyle="1" w:styleId="Auteurpaginadatum">
    <w:name w:val="Auteur  pagina  datum"/>
    <w:rsid w:val="00DA6BA3"/>
    <w:rPr>
      <w:rFonts w:eastAsia="Times New Roman"/>
      <w:sz w:val="24"/>
      <w:szCs w:val="24"/>
    </w:rPr>
  </w:style>
  <w:style w:type="paragraph" w:customStyle="1" w:styleId="Vertrouwelijkpaginadatum">
    <w:name w:val="Vertrouwelijk  pagina  datum"/>
    <w:rsid w:val="00DA6BA3"/>
    <w:rPr>
      <w:rFonts w:eastAsia="Times New Roman"/>
      <w:sz w:val="24"/>
      <w:szCs w:val="24"/>
    </w:rPr>
  </w:style>
  <w:style w:type="character" w:customStyle="1" w:styleId="eennieuwfontje">
    <w:name w:val="een nieuw fontje"/>
    <w:rsid w:val="00DA6BA3"/>
    <w:rPr>
      <w:b/>
      <w:i/>
      <w:sz w:val="48"/>
    </w:rPr>
  </w:style>
  <w:style w:type="paragraph" w:customStyle="1" w:styleId="ZZRJBOLD">
    <w:name w:val="ZZRJ BOLD"/>
    <w:basedOn w:val="Standaard"/>
    <w:rsid w:val="00DA6BA3"/>
    <w:pPr>
      <w:widowControl/>
      <w:autoSpaceDE/>
      <w:autoSpaceDN/>
      <w:adjustRightInd/>
      <w:spacing w:before="240"/>
      <w:jc w:val="left"/>
    </w:pPr>
    <w:rPr>
      <w:rFonts w:ascii="Times" w:eastAsia="Times New Roman" w:hAnsi="Times" w:cs="Times"/>
      <w:b/>
      <w:bCs/>
      <w:i/>
      <w:iCs/>
      <w:color w:val="339933"/>
      <w:sz w:val="24"/>
      <w:lang w:eastAsia="en-US"/>
    </w:rPr>
  </w:style>
  <w:style w:type="character" w:customStyle="1" w:styleId="CharChar2">
    <w:name w:val="Char Char2"/>
    <w:rsid w:val="00DA6BA3"/>
    <w:rPr>
      <w:rFonts w:cs="Times New Roman"/>
      <w:b/>
      <w:bCs/>
      <w:sz w:val="28"/>
      <w:szCs w:val="28"/>
      <w:lang w:val="nl-NL" w:eastAsia="en-US"/>
    </w:rPr>
  </w:style>
  <w:style w:type="paragraph" w:customStyle="1" w:styleId="Bold14Char">
    <w:name w:val="Bold14 Char"/>
    <w:basedOn w:val="Standaard"/>
    <w:next w:val="Standaard"/>
    <w:link w:val="Bold14CharChar"/>
    <w:rsid w:val="00DA6BA3"/>
    <w:pPr>
      <w:widowControl/>
      <w:autoSpaceDE/>
      <w:autoSpaceDN/>
      <w:adjustRightInd/>
      <w:spacing w:before="240"/>
      <w:jc w:val="left"/>
    </w:pPr>
    <w:rPr>
      <w:b/>
      <w:bCs/>
      <w:sz w:val="28"/>
      <w:szCs w:val="28"/>
      <w:lang w:val="en-US" w:eastAsia="en-US"/>
    </w:rPr>
  </w:style>
  <w:style w:type="character" w:customStyle="1" w:styleId="Bold14CharChar">
    <w:name w:val="Bold14 Char Char"/>
    <w:link w:val="Bold14Char"/>
    <w:rsid w:val="00DA6BA3"/>
    <w:rPr>
      <w:rFonts w:ascii="Courier" w:eastAsia="MS Mincho" w:hAnsi="Courier"/>
      <w:b/>
      <w:bCs/>
      <w:sz w:val="28"/>
      <w:szCs w:val="28"/>
      <w:lang w:val="en-US" w:eastAsia="en-US" w:bidi="ar-SA"/>
    </w:rPr>
  </w:style>
  <w:style w:type="paragraph" w:customStyle="1" w:styleId="ZZNAME">
    <w:name w:val="ZZNAME"/>
    <w:basedOn w:val="Standaard"/>
    <w:rsid w:val="00DA6BA3"/>
    <w:pPr>
      <w:widowControl/>
      <w:autoSpaceDE/>
      <w:autoSpaceDN/>
      <w:adjustRightInd/>
      <w:jc w:val="left"/>
    </w:pPr>
    <w:rPr>
      <w:rFonts w:ascii="Times" w:eastAsia="Times New Roman" w:hAnsi="Times" w:cs="Times"/>
      <w:color w:val="FF0000"/>
      <w:sz w:val="24"/>
      <w:lang w:eastAsia="en-US"/>
    </w:rPr>
  </w:style>
  <w:style w:type="paragraph" w:customStyle="1" w:styleId="StandardTextNumeriek">
    <w:name w:val="StandardText Numeriek"/>
    <w:basedOn w:val="StandardText"/>
    <w:rsid w:val="00DA6BA3"/>
    <w:pPr>
      <w:jc w:val="right"/>
    </w:pPr>
    <w:rPr>
      <w:rFonts w:eastAsia="Times New Roman"/>
      <w:szCs w:val="24"/>
    </w:rPr>
  </w:style>
  <w:style w:type="paragraph" w:customStyle="1" w:styleId="ZZHEAD">
    <w:name w:val="ZZHEAD"/>
    <w:basedOn w:val="Bold12"/>
    <w:rsid w:val="00DA6BA3"/>
    <w:pPr>
      <w:spacing w:after="240"/>
      <w:outlineLvl w:val="9"/>
    </w:pPr>
    <w:rPr>
      <w:rFonts w:ascii="Times New Roman" w:eastAsia="Times New Roman" w:hAnsi="Times New Roman"/>
      <w:caps/>
      <w:color w:val="FF0000"/>
    </w:rPr>
  </w:style>
  <w:style w:type="paragraph" w:customStyle="1" w:styleId="ZZCOMM">
    <w:name w:val="ZZCOMM"/>
    <w:basedOn w:val="Standaard"/>
    <w:link w:val="ZZCOMMChar"/>
    <w:rsid w:val="00DA6BA3"/>
    <w:pPr>
      <w:widowControl/>
      <w:autoSpaceDE/>
      <w:autoSpaceDN/>
      <w:adjustRightInd/>
      <w:spacing w:before="240"/>
      <w:jc w:val="left"/>
    </w:pPr>
    <w:rPr>
      <w:rFonts w:ascii="Times" w:hAnsi="Times" w:cs="Times"/>
      <w:color w:val="3366FF"/>
      <w:sz w:val="24"/>
      <w:lang w:eastAsia="en-US"/>
    </w:rPr>
  </w:style>
  <w:style w:type="character" w:customStyle="1" w:styleId="ZZCOMMChar">
    <w:name w:val="ZZCOMM Char"/>
    <w:link w:val="ZZCOMM"/>
    <w:rsid w:val="00DA6BA3"/>
    <w:rPr>
      <w:rFonts w:ascii="Times" w:eastAsia="MS Mincho" w:hAnsi="Times" w:cs="Times"/>
      <w:color w:val="3366FF"/>
      <w:sz w:val="24"/>
      <w:szCs w:val="24"/>
      <w:lang w:val="nl-NL" w:eastAsia="en-US" w:bidi="ar-SA"/>
    </w:rPr>
  </w:style>
  <w:style w:type="paragraph" w:customStyle="1" w:styleId="Toelichting">
    <w:name w:val="Toelichting"/>
    <w:basedOn w:val="Standaard"/>
    <w:rsid w:val="00DA6BA3"/>
    <w:pPr>
      <w:widowControl/>
      <w:tabs>
        <w:tab w:val="left" w:pos="567"/>
        <w:tab w:val="left" w:pos="851"/>
        <w:tab w:val="left" w:pos="1134"/>
        <w:tab w:val="left" w:pos="1418"/>
      </w:tabs>
      <w:autoSpaceDE/>
      <w:autoSpaceDN/>
      <w:adjustRightInd/>
      <w:spacing w:line="240" w:lineRule="atLeast"/>
      <w:ind w:left="851" w:hanging="851"/>
      <w:jc w:val="left"/>
    </w:pPr>
    <w:rPr>
      <w:rFonts w:ascii="Book Antiqua" w:eastAsia="Times New Roman" w:hAnsi="Book Antiqua" w:cs="Book Antiqua"/>
      <w:sz w:val="22"/>
      <w:szCs w:val="22"/>
      <w:lang w:val="en-GB"/>
    </w:rPr>
  </w:style>
  <w:style w:type="paragraph" w:customStyle="1" w:styleId="tussenkop">
    <w:name w:val="tussenkop"/>
    <w:basedOn w:val="Standaard"/>
    <w:rsid w:val="00DA6BA3"/>
    <w:pPr>
      <w:widowControl/>
      <w:autoSpaceDE/>
      <w:autoSpaceDN/>
      <w:adjustRightInd/>
      <w:spacing w:before="100" w:beforeAutospacing="1" w:after="100" w:afterAutospacing="1"/>
      <w:jc w:val="left"/>
    </w:pPr>
    <w:rPr>
      <w:rFonts w:ascii="Times New Roman" w:eastAsia="Times New Roman" w:hAnsi="Times New Roman"/>
      <w:sz w:val="24"/>
    </w:rPr>
  </w:style>
  <w:style w:type="paragraph" w:styleId="Tekstopmerking">
    <w:name w:val="annotation text"/>
    <w:basedOn w:val="Standaard"/>
    <w:link w:val="TekstopmerkingChar"/>
    <w:uiPriority w:val="99"/>
    <w:semiHidden/>
    <w:rsid w:val="00DA6BA3"/>
    <w:pPr>
      <w:widowControl/>
      <w:autoSpaceDE/>
      <w:autoSpaceDN/>
      <w:adjustRightInd/>
      <w:spacing w:before="240"/>
      <w:jc w:val="left"/>
    </w:pPr>
    <w:rPr>
      <w:lang w:val="nl"/>
    </w:rPr>
  </w:style>
  <w:style w:type="character" w:customStyle="1" w:styleId="TekstopmerkingChar">
    <w:name w:val="Tekst opmerking Char"/>
    <w:link w:val="Tekstopmerking"/>
    <w:uiPriority w:val="99"/>
    <w:semiHidden/>
    <w:rsid w:val="00DA6BA3"/>
    <w:rPr>
      <w:rFonts w:ascii="Courier" w:eastAsia="MS Mincho" w:hAnsi="Courier"/>
      <w:szCs w:val="24"/>
      <w:lang w:val="nl" w:bidi="ar-SA"/>
    </w:rPr>
  </w:style>
  <w:style w:type="paragraph" w:customStyle="1" w:styleId="ZZRJStandardText">
    <w:name w:val="ZZRJ StandardText"/>
    <w:basedOn w:val="StandardText"/>
    <w:link w:val="ZZRJStandardTextChar"/>
    <w:rsid w:val="00DA6BA3"/>
    <w:pPr>
      <w:keepNext/>
      <w:jc w:val="left"/>
    </w:pPr>
    <w:rPr>
      <w:rFonts w:ascii="Courier" w:hAnsi="Courier"/>
      <w:i/>
      <w:iCs/>
      <w:color w:val="339933"/>
      <w:szCs w:val="24"/>
    </w:rPr>
  </w:style>
  <w:style w:type="character" w:customStyle="1" w:styleId="ZZRJStandardTextChar">
    <w:name w:val="ZZRJ StandardText Char"/>
    <w:link w:val="ZZRJStandardText"/>
    <w:rsid w:val="00DA6BA3"/>
    <w:rPr>
      <w:rFonts w:ascii="Courier" w:eastAsia="MS Mincho" w:hAnsi="Courier"/>
      <w:i/>
      <w:iCs/>
      <w:color w:val="339933"/>
      <w:sz w:val="24"/>
      <w:szCs w:val="24"/>
      <w:lang w:val="nl-NL" w:eastAsia="en-US" w:bidi="ar-SA"/>
    </w:rPr>
  </w:style>
  <w:style w:type="paragraph" w:customStyle="1" w:styleId="ZZRJKWN">
    <w:name w:val="ZZRJ KWN"/>
    <w:basedOn w:val="Standaard"/>
    <w:link w:val="ZZRJKWNChar"/>
    <w:rsid w:val="00DA6BA3"/>
    <w:pPr>
      <w:keepNext/>
      <w:widowControl/>
      <w:autoSpaceDE/>
      <w:autoSpaceDN/>
      <w:adjustRightInd/>
      <w:spacing w:before="240"/>
      <w:jc w:val="left"/>
    </w:pPr>
    <w:rPr>
      <w:rFonts w:ascii="Times" w:hAnsi="Times" w:cs="Times"/>
      <w:i/>
      <w:iCs/>
      <w:color w:val="339933"/>
      <w:sz w:val="24"/>
      <w:lang w:eastAsia="en-US"/>
    </w:rPr>
  </w:style>
  <w:style w:type="character" w:customStyle="1" w:styleId="ZZRJKWNChar">
    <w:name w:val="ZZRJ KWN Char"/>
    <w:link w:val="ZZRJKWN"/>
    <w:rsid w:val="00DA6BA3"/>
    <w:rPr>
      <w:rFonts w:ascii="Times" w:eastAsia="MS Mincho" w:hAnsi="Times" w:cs="Times"/>
      <w:i/>
      <w:iCs/>
      <w:color w:val="339933"/>
      <w:sz w:val="24"/>
      <w:szCs w:val="24"/>
      <w:lang w:eastAsia="en-US" w:bidi="ar-SA"/>
    </w:rPr>
  </w:style>
  <w:style w:type="paragraph" w:customStyle="1" w:styleId="NormalKWN">
    <w:name w:val="Normal KWN"/>
    <w:basedOn w:val="Standaard"/>
    <w:link w:val="NormalKWNChar"/>
    <w:rsid w:val="00DA6BA3"/>
    <w:pPr>
      <w:keepNext/>
      <w:widowControl/>
      <w:autoSpaceDE/>
      <w:autoSpaceDN/>
      <w:adjustRightInd/>
      <w:spacing w:before="240"/>
      <w:jc w:val="left"/>
    </w:pPr>
    <w:rPr>
      <w:sz w:val="24"/>
      <w:lang w:eastAsia="en-US"/>
    </w:rPr>
  </w:style>
  <w:style w:type="character" w:customStyle="1" w:styleId="NormalKWNChar">
    <w:name w:val="Normal KWN Char"/>
    <w:link w:val="NormalKWN"/>
    <w:rsid w:val="00DA6BA3"/>
    <w:rPr>
      <w:rFonts w:ascii="Courier" w:eastAsia="MS Mincho" w:hAnsi="Courier"/>
      <w:sz w:val="24"/>
      <w:szCs w:val="24"/>
      <w:lang w:val="nl-NL" w:eastAsia="en-US" w:bidi="ar-SA"/>
    </w:rPr>
  </w:style>
  <w:style w:type="paragraph" w:customStyle="1" w:styleId="ZZRJTABLE">
    <w:name w:val="ZZRJ TABLE"/>
    <w:basedOn w:val="ZZRJ"/>
    <w:rsid w:val="00DA6BA3"/>
    <w:pPr>
      <w:spacing w:before="0"/>
    </w:pPr>
  </w:style>
  <w:style w:type="paragraph" w:customStyle="1" w:styleId="ZZRJbulletNOKWN">
    <w:name w:val="ZZRJ bullet NO KWN"/>
    <w:basedOn w:val="ZZRJbullet"/>
    <w:link w:val="ZZRJbulletNOKWNChar"/>
    <w:rsid w:val="00DA6BA3"/>
    <w:pPr>
      <w:keepNext w:val="0"/>
    </w:pPr>
  </w:style>
  <w:style w:type="character" w:customStyle="1" w:styleId="ZZRJbulletNOKWNChar">
    <w:name w:val="ZZRJ bullet NO KWN Char"/>
    <w:link w:val="ZZRJbulletNOKWN"/>
    <w:rsid w:val="00DA6BA3"/>
    <w:rPr>
      <w:rFonts w:ascii="Times" w:hAnsi="Times"/>
      <w:i/>
      <w:iCs/>
      <w:color w:val="339933"/>
      <w:sz w:val="24"/>
      <w:szCs w:val="24"/>
      <w:lang w:eastAsia="en-US"/>
    </w:rPr>
  </w:style>
  <w:style w:type="character" w:customStyle="1" w:styleId="CharChar8">
    <w:name w:val="Char Char8"/>
    <w:rsid w:val="00DA6BA3"/>
    <w:rPr>
      <w:rFonts w:cs="Times New Roman"/>
      <w:b/>
      <w:bCs/>
      <w:sz w:val="28"/>
      <w:szCs w:val="28"/>
      <w:lang w:val="nl-NL" w:eastAsia="en-US"/>
    </w:rPr>
  </w:style>
  <w:style w:type="character" w:customStyle="1" w:styleId="CharChar7">
    <w:name w:val="Char Char7"/>
    <w:rsid w:val="00DA6BA3"/>
    <w:rPr>
      <w:rFonts w:cs="Times New Roman"/>
      <w:b/>
      <w:bCs/>
      <w:sz w:val="28"/>
      <w:szCs w:val="28"/>
      <w:lang w:val="nl-NL" w:eastAsia="en-US"/>
    </w:rPr>
  </w:style>
  <w:style w:type="character" w:customStyle="1" w:styleId="CharChar6">
    <w:name w:val="Char Char6"/>
    <w:rsid w:val="00DA6BA3"/>
    <w:rPr>
      <w:rFonts w:cs="Times New Roman"/>
      <w:b/>
      <w:bCs/>
      <w:sz w:val="28"/>
      <w:szCs w:val="28"/>
      <w:lang w:val="nl-NL" w:eastAsia="en-US"/>
    </w:rPr>
  </w:style>
  <w:style w:type="character" w:customStyle="1" w:styleId="CharChar5">
    <w:name w:val="Char Char5"/>
    <w:rsid w:val="00DA6BA3"/>
    <w:rPr>
      <w:rFonts w:cs="Times New Roman"/>
      <w:b/>
      <w:bCs/>
      <w:sz w:val="28"/>
      <w:szCs w:val="28"/>
      <w:lang w:val="nl-NL" w:eastAsia="en-US"/>
    </w:rPr>
  </w:style>
  <w:style w:type="character" w:customStyle="1" w:styleId="CharChar4">
    <w:name w:val="Char Char4"/>
    <w:rsid w:val="00DA6BA3"/>
    <w:rPr>
      <w:rFonts w:cs="Times New Roman"/>
      <w:b/>
      <w:bCs/>
      <w:sz w:val="28"/>
      <w:szCs w:val="28"/>
      <w:lang w:val="nl-NL" w:eastAsia="en-US"/>
    </w:rPr>
  </w:style>
  <w:style w:type="character" w:customStyle="1" w:styleId="CharChar3">
    <w:name w:val="Char Char3"/>
    <w:rsid w:val="00DA6BA3"/>
    <w:rPr>
      <w:rFonts w:cs="Times New Roman"/>
      <w:b/>
      <w:bCs/>
      <w:sz w:val="28"/>
      <w:szCs w:val="28"/>
      <w:lang w:val="nl-NL" w:eastAsia="en-US"/>
    </w:rPr>
  </w:style>
  <w:style w:type="paragraph" w:customStyle="1" w:styleId="ZZRJStandardTextBold">
    <w:name w:val="ZZRJ StandardText Bold"/>
    <w:basedOn w:val="StandardText"/>
    <w:rsid w:val="00DA6BA3"/>
    <w:pPr>
      <w:jc w:val="left"/>
    </w:pPr>
    <w:rPr>
      <w:rFonts w:eastAsia="Times New Roman"/>
      <w:b/>
      <w:bCs/>
      <w:i/>
      <w:iCs/>
      <w:color w:val="339933"/>
      <w:szCs w:val="24"/>
    </w:rPr>
  </w:style>
  <w:style w:type="paragraph" w:customStyle="1" w:styleId="ZZRJStandaardTextBold14">
    <w:name w:val="ZZRJ StandaardText Bold 14"/>
    <w:basedOn w:val="StandardText"/>
    <w:link w:val="ZZRJStandaardTextBold14Char"/>
    <w:rsid w:val="00DA6BA3"/>
    <w:pPr>
      <w:jc w:val="left"/>
      <w:outlineLvl w:val="4"/>
    </w:pPr>
    <w:rPr>
      <w:rFonts w:ascii="Courier" w:hAnsi="Courier"/>
      <w:b/>
      <w:bCs/>
      <w:i/>
      <w:iCs/>
      <w:color w:val="339933"/>
      <w:sz w:val="28"/>
      <w:szCs w:val="28"/>
    </w:rPr>
  </w:style>
  <w:style w:type="character" w:customStyle="1" w:styleId="ZZRJStandaardTextBold14Char">
    <w:name w:val="ZZRJ StandaardText Bold 14 Char"/>
    <w:link w:val="ZZRJStandaardTextBold14"/>
    <w:rsid w:val="00DA6BA3"/>
    <w:rPr>
      <w:rFonts w:ascii="Courier" w:eastAsia="MS Mincho" w:hAnsi="Courier"/>
      <w:b/>
      <w:bCs/>
      <w:i/>
      <w:iCs/>
      <w:color w:val="339933"/>
      <w:sz w:val="28"/>
      <w:szCs w:val="28"/>
      <w:lang w:val="nl-NL" w:eastAsia="en-US" w:bidi="ar-SA"/>
    </w:rPr>
  </w:style>
  <w:style w:type="paragraph" w:customStyle="1" w:styleId="ZZRJStandardTextNumeriek">
    <w:name w:val="ZZRJ StandardText Numeriek"/>
    <w:basedOn w:val="StandardText"/>
    <w:rsid w:val="00DA6BA3"/>
    <w:pPr>
      <w:jc w:val="right"/>
    </w:pPr>
    <w:rPr>
      <w:rFonts w:eastAsia="Times New Roman"/>
      <w:i/>
      <w:iCs/>
      <w:color w:val="339933"/>
      <w:szCs w:val="24"/>
    </w:rPr>
  </w:style>
  <w:style w:type="paragraph" w:customStyle="1" w:styleId="ZZRJUnderline">
    <w:name w:val="ZZRJ Underline"/>
    <w:basedOn w:val="ZZRJ"/>
    <w:link w:val="ZZRJUnderlineChar"/>
    <w:rsid w:val="00DA6BA3"/>
    <w:pPr>
      <w:keepNext/>
    </w:pPr>
    <w:rPr>
      <w:u w:val="single"/>
    </w:rPr>
  </w:style>
  <w:style w:type="character" w:customStyle="1" w:styleId="ZZRJUnderlineChar">
    <w:name w:val="ZZRJ Underline Char"/>
    <w:link w:val="ZZRJUnderline"/>
    <w:rsid w:val="00DA6BA3"/>
    <w:rPr>
      <w:rFonts w:ascii="Times" w:eastAsia="MS Mincho" w:hAnsi="Times" w:cs="Times"/>
      <w:i/>
      <w:iCs/>
      <w:color w:val="339933"/>
      <w:sz w:val="24"/>
      <w:szCs w:val="24"/>
      <w:u w:val="single"/>
      <w:lang w:eastAsia="en-US" w:bidi="ar-SA"/>
    </w:rPr>
  </w:style>
  <w:style w:type="paragraph" w:customStyle="1" w:styleId="ZZRJUnderlineSuperscript">
    <w:name w:val="ZZRJ Underline Superscript"/>
    <w:basedOn w:val="ZZRJUnderline"/>
    <w:link w:val="ZZRJUnderlineSuperscriptChar"/>
    <w:rsid w:val="00DA6BA3"/>
    <w:rPr>
      <w:u w:color="339933"/>
      <w:vertAlign w:val="superscript"/>
    </w:rPr>
  </w:style>
  <w:style w:type="character" w:customStyle="1" w:styleId="ZZRJUnderlineSuperscriptChar">
    <w:name w:val="ZZRJ Underline Superscript Char"/>
    <w:link w:val="ZZRJUnderlineSuperscript"/>
    <w:rsid w:val="00DA6BA3"/>
    <w:rPr>
      <w:rFonts w:ascii="Times" w:eastAsia="MS Mincho" w:hAnsi="Times" w:cs="Times"/>
      <w:i/>
      <w:iCs/>
      <w:color w:val="339933"/>
      <w:sz w:val="24"/>
      <w:szCs w:val="24"/>
      <w:u w:val="single" w:color="339933"/>
      <w:vertAlign w:val="superscript"/>
      <w:lang w:eastAsia="en-US" w:bidi="ar-SA"/>
    </w:rPr>
  </w:style>
  <w:style w:type="paragraph" w:customStyle="1" w:styleId="ZZRJSuperscript">
    <w:name w:val="ZZRJ Superscript"/>
    <w:basedOn w:val="ZZRJ"/>
    <w:link w:val="ZZRJSuperscriptChar"/>
    <w:rsid w:val="00DA6BA3"/>
    <w:pPr>
      <w:keepNext/>
      <w:spacing w:before="0"/>
    </w:pPr>
    <w:rPr>
      <w:vertAlign w:val="superscript"/>
    </w:rPr>
  </w:style>
  <w:style w:type="character" w:customStyle="1" w:styleId="ZZRJSuperscriptChar">
    <w:name w:val="ZZRJ Superscript Char"/>
    <w:link w:val="ZZRJSuperscript"/>
    <w:rsid w:val="00DA6BA3"/>
    <w:rPr>
      <w:rFonts w:ascii="Times" w:eastAsia="MS Mincho" w:hAnsi="Times" w:cs="Times"/>
      <w:i/>
      <w:iCs/>
      <w:color w:val="339933"/>
      <w:sz w:val="24"/>
      <w:szCs w:val="24"/>
      <w:vertAlign w:val="superscript"/>
      <w:lang w:eastAsia="en-US" w:bidi="ar-SA"/>
    </w:rPr>
  </w:style>
  <w:style w:type="paragraph" w:customStyle="1" w:styleId="ZZRJbulletSuperscript">
    <w:name w:val="ZZRJ bullet Superscript"/>
    <w:basedOn w:val="ZZRJbullet"/>
    <w:rsid w:val="00DA6BA3"/>
    <w:rPr>
      <w:vertAlign w:val="superscript"/>
    </w:rPr>
  </w:style>
  <w:style w:type="paragraph" w:customStyle="1" w:styleId="CLGBMGCPIHWGVVACMFININSTR5">
    <w:name w:val="CL_GBMGCP_IH_WG_VVA_CMFININSTR5"/>
    <w:rsid w:val="00DA6BA3"/>
    <w:pPr>
      <w:spacing w:before="240"/>
    </w:pPr>
    <w:rPr>
      <w:rFonts w:eastAsia="Times New Roman"/>
      <w:sz w:val="24"/>
      <w:szCs w:val="24"/>
      <w:lang w:eastAsia="en-US"/>
    </w:rPr>
  </w:style>
  <w:style w:type="paragraph" w:customStyle="1" w:styleId="ZZRJbulletSmall">
    <w:name w:val="ZZRJ bullet Small"/>
    <w:basedOn w:val="ZZRJbullet"/>
    <w:rsid w:val="00DA6BA3"/>
    <w:rPr>
      <w:sz w:val="16"/>
      <w:szCs w:val="16"/>
    </w:rPr>
  </w:style>
  <w:style w:type="paragraph" w:customStyle="1" w:styleId="ZZRJSmall">
    <w:name w:val="ZZRJ Small"/>
    <w:basedOn w:val="ZZRJ"/>
    <w:rsid w:val="00DA6BA3"/>
    <w:pPr>
      <w:keepNext/>
    </w:pPr>
    <w:rPr>
      <w:sz w:val="16"/>
      <w:szCs w:val="16"/>
    </w:rPr>
  </w:style>
  <w:style w:type="paragraph" w:customStyle="1" w:styleId="Normalbullet">
    <w:name w:val="Normal bullet"/>
    <w:basedOn w:val="Standaard"/>
    <w:link w:val="NormalbulletCharChar"/>
    <w:autoRedefine/>
    <w:rsid w:val="00DA6BA3"/>
    <w:pPr>
      <w:keepNext/>
      <w:widowControl/>
      <w:numPr>
        <w:numId w:val="4"/>
      </w:numPr>
      <w:autoSpaceDE/>
      <w:autoSpaceDN/>
      <w:adjustRightInd/>
      <w:jc w:val="left"/>
    </w:pPr>
    <w:rPr>
      <w:sz w:val="24"/>
      <w:lang w:eastAsia="en-US"/>
    </w:rPr>
  </w:style>
  <w:style w:type="character" w:customStyle="1" w:styleId="NormalbulletCharChar">
    <w:name w:val="Normal bullet Char Char"/>
    <w:link w:val="Normalbullet"/>
    <w:rsid w:val="00DA6BA3"/>
    <w:rPr>
      <w:rFonts w:ascii="Courier" w:hAnsi="Courier"/>
      <w:sz w:val="24"/>
      <w:szCs w:val="24"/>
      <w:lang w:eastAsia="en-US"/>
    </w:rPr>
  </w:style>
  <w:style w:type="paragraph" w:customStyle="1" w:styleId="NormalbulletP12">
    <w:name w:val="Normal bullet P12"/>
    <w:basedOn w:val="Normalbullet"/>
    <w:link w:val="NormalbulletP12CharChar"/>
    <w:autoRedefine/>
    <w:rsid w:val="00DA6BA3"/>
    <w:pPr>
      <w:spacing w:before="240"/>
      <w:ind w:left="0" w:firstLine="0"/>
    </w:pPr>
  </w:style>
  <w:style w:type="character" w:customStyle="1" w:styleId="NormalbulletP12CharChar">
    <w:name w:val="Normal bullet P12 Char Char"/>
    <w:link w:val="NormalbulletP12"/>
    <w:rsid w:val="00DA6BA3"/>
    <w:rPr>
      <w:rFonts w:ascii="Courier" w:hAnsi="Courier"/>
      <w:sz w:val="24"/>
      <w:szCs w:val="24"/>
      <w:lang w:eastAsia="en-US"/>
    </w:rPr>
  </w:style>
  <w:style w:type="paragraph" w:customStyle="1" w:styleId="CLGBMGCICMWGMVAMATV21">
    <w:name w:val="CL_GBMGCI_CM_WG_MVA_MATV21"/>
    <w:rsid w:val="00DA6BA3"/>
    <w:pPr>
      <w:spacing w:before="240"/>
    </w:pPr>
    <w:rPr>
      <w:rFonts w:ascii="Times" w:eastAsia="Times New Roman" w:hAnsi="Times" w:cs="Times"/>
      <w:i/>
      <w:iCs/>
      <w:color w:val="339933"/>
      <w:sz w:val="24"/>
      <w:szCs w:val="24"/>
      <w:lang w:eastAsia="en-US"/>
    </w:rPr>
  </w:style>
  <w:style w:type="paragraph" w:customStyle="1" w:styleId="CLNLGRCICMTLHWRHRHERWAA">
    <w:name w:val="CL_NLGRCI_CM_TL_HWR_HRHERWAA"/>
    <w:rsid w:val="00DA6BA3"/>
    <w:pPr>
      <w:spacing w:before="240"/>
    </w:pPr>
    <w:rPr>
      <w:rFonts w:ascii="Times" w:eastAsia="Times New Roman" w:hAnsi="Times" w:cs="Times"/>
      <w:i/>
      <w:iCs/>
      <w:color w:val="339933"/>
      <w:sz w:val="24"/>
      <w:szCs w:val="24"/>
      <w:lang w:eastAsia="en-US"/>
    </w:rPr>
  </w:style>
  <w:style w:type="paragraph" w:customStyle="1" w:styleId="CLNLMGCICMTLHWRHRHERWAA">
    <w:name w:val="CL_NLMGCI_CM_TL_HWR_HRHERWAA"/>
    <w:rsid w:val="00DA6BA3"/>
    <w:pPr>
      <w:spacing w:before="240"/>
    </w:pPr>
    <w:rPr>
      <w:rFonts w:ascii="Times" w:eastAsia="Times New Roman" w:hAnsi="Times" w:cs="Times"/>
      <w:i/>
      <w:iCs/>
      <w:color w:val="339933"/>
      <w:sz w:val="24"/>
      <w:szCs w:val="24"/>
      <w:lang w:eastAsia="en-US"/>
    </w:rPr>
  </w:style>
  <w:style w:type="paragraph" w:customStyle="1" w:styleId="CLGBMGCICMTLHWRHRHERWAA">
    <w:name w:val="CL_GBMGCI_CM_TL_HWR_HRHERWAA"/>
    <w:rsid w:val="00DA6BA3"/>
    <w:pPr>
      <w:spacing w:before="240"/>
    </w:pPr>
    <w:rPr>
      <w:rFonts w:ascii="Times" w:eastAsia="Times New Roman" w:hAnsi="Times" w:cs="Times"/>
      <w:i/>
      <w:iCs/>
      <w:color w:val="339933"/>
      <w:sz w:val="24"/>
      <w:szCs w:val="24"/>
      <w:lang w:eastAsia="en-US"/>
    </w:rPr>
  </w:style>
  <w:style w:type="paragraph" w:customStyle="1" w:styleId="CLNLMGCPCMTLHWRHRHERWAA">
    <w:name w:val="CL_NLMGCP_CM_TL_HWR_HRHERWAA"/>
    <w:rsid w:val="00DA6BA3"/>
    <w:pPr>
      <w:spacing w:before="240"/>
    </w:pPr>
    <w:rPr>
      <w:rFonts w:ascii="Times" w:eastAsia="Times New Roman" w:hAnsi="Times" w:cs="Times"/>
      <w:i/>
      <w:iCs/>
      <w:color w:val="339933"/>
      <w:sz w:val="24"/>
      <w:szCs w:val="24"/>
      <w:lang w:eastAsia="en-US"/>
    </w:rPr>
  </w:style>
  <w:style w:type="paragraph" w:customStyle="1" w:styleId="CLGBMGCPCMTLHWRHRHERWAA">
    <w:name w:val="CL_GBMGCP_CM_TL_HWR_HRHERWAA"/>
    <w:rsid w:val="00DA6BA3"/>
    <w:pPr>
      <w:spacing w:before="240"/>
    </w:pPr>
    <w:rPr>
      <w:rFonts w:ascii="Times" w:eastAsia="Times New Roman" w:hAnsi="Times" w:cs="Times"/>
      <w:i/>
      <w:iCs/>
      <w:color w:val="339933"/>
      <w:sz w:val="24"/>
      <w:szCs w:val="24"/>
      <w:lang w:eastAsia="en-US"/>
    </w:rPr>
  </w:style>
  <w:style w:type="paragraph" w:customStyle="1" w:styleId="CLNLKREICMTLHWRHRHERWAA">
    <w:name w:val="CL_NLKREI_CM_TL_HWR_HRHERWAA"/>
    <w:rsid w:val="00DA6BA3"/>
    <w:pPr>
      <w:spacing w:before="240"/>
    </w:pPr>
    <w:rPr>
      <w:rFonts w:ascii="Times" w:eastAsia="Times New Roman" w:hAnsi="Times" w:cs="Times"/>
      <w:i/>
      <w:iCs/>
      <w:color w:val="339933"/>
      <w:sz w:val="24"/>
      <w:szCs w:val="24"/>
      <w:lang w:eastAsia="en-US"/>
    </w:rPr>
  </w:style>
  <w:style w:type="paragraph" w:customStyle="1" w:styleId="CLGBKREICMTLHWRHRHERWAA">
    <w:name w:val="CL_GBKREI_CM_TL_HWR_HRHERWAA"/>
    <w:rsid w:val="00DA6BA3"/>
    <w:pPr>
      <w:spacing w:before="240"/>
    </w:pPr>
    <w:rPr>
      <w:rFonts w:ascii="Times" w:eastAsia="Times New Roman" w:hAnsi="Times" w:cs="Times"/>
      <w:i/>
      <w:iCs/>
      <w:color w:val="339933"/>
      <w:sz w:val="24"/>
      <w:szCs w:val="24"/>
      <w:lang w:eastAsia="en-US"/>
    </w:rPr>
  </w:style>
  <w:style w:type="paragraph" w:customStyle="1" w:styleId="CLNLGRCICMTLHWRHRHERWAA1">
    <w:name w:val="CL_NLGRCI_CM_TL_HWR_HRHERWAA1"/>
    <w:rsid w:val="00DA6BA3"/>
    <w:pPr>
      <w:spacing w:before="240"/>
    </w:pPr>
    <w:rPr>
      <w:rFonts w:ascii="Times" w:eastAsia="Times New Roman" w:hAnsi="Times" w:cs="Times"/>
      <w:i/>
      <w:iCs/>
      <w:color w:val="339933"/>
      <w:sz w:val="24"/>
      <w:szCs w:val="24"/>
      <w:lang w:eastAsia="en-US"/>
    </w:rPr>
  </w:style>
  <w:style w:type="paragraph" w:customStyle="1" w:styleId="CLGBGRCICMTLHWRHRHERWAA1">
    <w:name w:val="CL_GBGRCI_CM_TL_HWR_HRHERWAA1"/>
    <w:rsid w:val="00DA6BA3"/>
    <w:pPr>
      <w:spacing w:before="240"/>
    </w:pPr>
    <w:rPr>
      <w:rFonts w:ascii="Times" w:eastAsia="Times New Roman" w:hAnsi="Times" w:cs="Times"/>
      <w:i/>
      <w:iCs/>
      <w:color w:val="339933"/>
      <w:sz w:val="24"/>
      <w:szCs w:val="24"/>
      <w:lang w:eastAsia="en-US"/>
    </w:rPr>
  </w:style>
  <w:style w:type="paragraph" w:customStyle="1" w:styleId="CLGBMGCICMTLHWRHRHERWAA1">
    <w:name w:val="CL_GBMGCI_CM_TL_HWR_HRHERWAA1"/>
    <w:rsid w:val="00DA6BA3"/>
    <w:pPr>
      <w:spacing w:before="240"/>
    </w:pPr>
    <w:rPr>
      <w:rFonts w:ascii="Times" w:eastAsia="Times New Roman" w:hAnsi="Times" w:cs="Times"/>
      <w:i/>
      <w:iCs/>
      <w:color w:val="339933"/>
      <w:sz w:val="24"/>
      <w:szCs w:val="24"/>
      <w:lang w:eastAsia="en-US"/>
    </w:rPr>
  </w:style>
  <w:style w:type="paragraph" w:customStyle="1" w:styleId="CLNLMGCPCMTLHWRHRHERWAA1">
    <w:name w:val="CL_NLMGCP_CM_TL_HWR_HRHERWAA1"/>
    <w:rsid w:val="00DA6BA3"/>
    <w:pPr>
      <w:spacing w:before="240"/>
    </w:pPr>
    <w:rPr>
      <w:rFonts w:ascii="Times" w:eastAsia="Times New Roman" w:hAnsi="Times" w:cs="Times"/>
      <w:i/>
      <w:iCs/>
      <w:color w:val="339933"/>
      <w:sz w:val="24"/>
      <w:szCs w:val="24"/>
      <w:lang w:eastAsia="en-US"/>
    </w:rPr>
  </w:style>
  <w:style w:type="paragraph" w:customStyle="1" w:styleId="CLNLKREICMTLHWRHRHERWAA1">
    <w:name w:val="CL_NLKREI_CM_TL_HWR_HRHERWAA1"/>
    <w:rsid w:val="00DA6BA3"/>
    <w:pPr>
      <w:spacing w:before="240"/>
    </w:pPr>
    <w:rPr>
      <w:rFonts w:ascii="Times" w:eastAsia="Times New Roman" w:hAnsi="Times" w:cs="Times"/>
      <w:i/>
      <w:iCs/>
      <w:color w:val="339933"/>
      <w:sz w:val="24"/>
      <w:szCs w:val="24"/>
      <w:lang w:eastAsia="en-US"/>
    </w:rPr>
  </w:style>
  <w:style w:type="paragraph" w:customStyle="1" w:styleId="CLGBKREICMTLHWRHRHERWAA1">
    <w:name w:val="CL_GBKREI_CM_TL_HWR_HRHERWAA1"/>
    <w:rsid w:val="00DA6BA3"/>
    <w:pPr>
      <w:spacing w:before="240"/>
    </w:pPr>
    <w:rPr>
      <w:rFonts w:ascii="Times" w:eastAsia="Times New Roman" w:hAnsi="Times" w:cs="Times"/>
      <w:i/>
      <w:iCs/>
      <w:color w:val="339933"/>
      <w:sz w:val="24"/>
      <w:szCs w:val="24"/>
      <w:lang w:eastAsia="en-US"/>
    </w:rPr>
  </w:style>
  <w:style w:type="paragraph" w:customStyle="1" w:styleId="CLNLGRCIIHWGVRZVRZPENS">
    <w:name w:val="CL_NLGRCI_IH_WG_VRZ_VRZPENS"/>
    <w:rsid w:val="00DA6BA3"/>
    <w:pPr>
      <w:spacing w:before="240"/>
    </w:pPr>
    <w:rPr>
      <w:rFonts w:ascii="Times" w:eastAsia="Times New Roman" w:hAnsi="Times" w:cs="Times"/>
      <w:i/>
      <w:iCs/>
      <w:color w:val="339933"/>
      <w:sz w:val="24"/>
      <w:szCs w:val="24"/>
      <w:lang w:eastAsia="en-US"/>
    </w:rPr>
  </w:style>
  <w:style w:type="paragraph" w:customStyle="1" w:styleId="CLNLMGCIIHWGVRZVRZPENS">
    <w:name w:val="CL_NLMGCI_IH_WG_VRZ_VRZPENS"/>
    <w:rsid w:val="00DA6BA3"/>
    <w:pPr>
      <w:spacing w:before="240"/>
    </w:pPr>
    <w:rPr>
      <w:rFonts w:ascii="Times" w:eastAsia="Times New Roman" w:hAnsi="Times" w:cs="Times"/>
      <w:i/>
      <w:iCs/>
      <w:color w:val="339933"/>
      <w:sz w:val="24"/>
      <w:szCs w:val="24"/>
      <w:lang w:eastAsia="en-US"/>
    </w:rPr>
  </w:style>
  <w:style w:type="paragraph" w:customStyle="1" w:styleId="CLNLMGCPIHWGVRZVRZPENS">
    <w:name w:val="CL_NLMGCP_IH_WG_VRZ_VRZPENS"/>
    <w:rsid w:val="00DA6BA3"/>
    <w:pPr>
      <w:spacing w:before="240"/>
    </w:pPr>
    <w:rPr>
      <w:rFonts w:ascii="Times" w:eastAsia="Times New Roman" w:hAnsi="Times" w:cs="Times"/>
      <w:i/>
      <w:iCs/>
      <w:color w:val="339933"/>
      <w:sz w:val="24"/>
      <w:szCs w:val="24"/>
      <w:lang w:eastAsia="en-US"/>
    </w:rPr>
  </w:style>
  <w:style w:type="paragraph" w:customStyle="1" w:styleId="CLNLKREPIHWGVRZVRZPENS">
    <w:name w:val="CL_NLKREP_IH_WG_VRZ_VRZPENS"/>
    <w:rsid w:val="00DA6BA3"/>
    <w:pPr>
      <w:spacing w:before="240"/>
    </w:pPr>
    <w:rPr>
      <w:rFonts w:ascii="Times" w:eastAsia="Times New Roman" w:hAnsi="Times" w:cs="Times"/>
      <w:i/>
      <w:iCs/>
      <w:color w:val="339933"/>
      <w:sz w:val="24"/>
      <w:szCs w:val="24"/>
      <w:lang w:eastAsia="en-US"/>
    </w:rPr>
  </w:style>
  <w:style w:type="paragraph" w:customStyle="1" w:styleId="CLNLGRCIIHWGVRZVRZPENS1">
    <w:name w:val="CL_NLGRCI_IH_WG_VRZ_VRZPENS1"/>
    <w:rsid w:val="00DA6BA3"/>
    <w:pPr>
      <w:spacing w:before="240"/>
    </w:pPr>
    <w:rPr>
      <w:rFonts w:ascii="Times" w:eastAsia="Times New Roman" w:hAnsi="Times" w:cs="Times"/>
      <w:i/>
      <w:iCs/>
      <w:color w:val="339933"/>
      <w:sz w:val="24"/>
      <w:szCs w:val="24"/>
      <w:lang w:eastAsia="en-US"/>
    </w:rPr>
  </w:style>
  <w:style w:type="paragraph" w:customStyle="1" w:styleId="CLNLMGCIIHWGVRZVRZPENS1">
    <w:name w:val="CL_NLMGCI_IH_WG_VRZ_VRZPENS1"/>
    <w:rsid w:val="00DA6BA3"/>
    <w:pPr>
      <w:spacing w:before="240"/>
    </w:pPr>
    <w:rPr>
      <w:rFonts w:ascii="Times" w:eastAsia="Times New Roman" w:hAnsi="Times" w:cs="Times"/>
      <w:i/>
      <w:iCs/>
      <w:color w:val="339933"/>
      <w:sz w:val="24"/>
      <w:szCs w:val="24"/>
      <w:lang w:eastAsia="en-US"/>
    </w:rPr>
  </w:style>
  <w:style w:type="paragraph" w:customStyle="1" w:styleId="CLNLMGCPIHWGVRZVRZPENS1">
    <w:name w:val="CL_NLMGCP_IH_WG_VRZ_VRZPENS1"/>
    <w:rsid w:val="00DA6BA3"/>
    <w:pPr>
      <w:spacing w:before="240"/>
    </w:pPr>
    <w:rPr>
      <w:rFonts w:ascii="Times" w:eastAsia="Times New Roman" w:hAnsi="Times" w:cs="Times"/>
      <w:i/>
      <w:iCs/>
      <w:color w:val="339933"/>
      <w:sz w:val="24"/>
      <w:szCs w:val="24"/>
      <w:lang w:eastAsia="en-US"/>
    </w:rPr>
  </w:style>
  <w:style w:type="paragraph" w:customStyle="1" w:styleId="CLNLKREPIHWGVRZVRZPENS1">
    <w:name w:val="CL_NLKREP_IH_WG_VRZ_VRZPENS1"/>
    <w:rsid w:val="00DA6BA3"/>
    <w:pPr>
      <w:spacing w:before="240"/>
    </w:pPr>
    <w:rPr>
      <w:rFonts w:ascii="Times" w:eastAsia="Times New Roman" w:hAnsi="Times" w:cs="Times"/>
      <w:i/>
      <w:iCs/>
      <w:color w:val="339933"/>
      <w:sz w:val="24"/>
      <w:szCs w:val="24"/>
      <w:lang w:eastAsia="en-US"/>
    </w:rPr>
  </w:style>
  <w:style w:type="paragraph" w:customStyle="1" w:styleId="CLNLGRCIIHWGVRZVRZPENS2">
    <w:name w:val="CL_NLGRCI_IH_WG_VRZ_VRZPENS2"/>
    <w:rsid w:val="00DA6BA3"/>
    <w:pPr>
      <w:spacing w:before="240"/>
    </w:pPr>
    <w:rPr>
      <w:rFonts w:ascii="Times" w:eastAsia="Times New Roman" w:hAnsi="Times" w:cs="Times"/>
      <w:i/>
      <w:iCs/>
      <w:color w:val="339933"/>
      <w:sz w:val="24"/>
      <w:szCs w:val="24"/>
      <w:lang w:eastAsia="en-US"/>
    </w:rPr>
  </w:style>
  <w:style w:type="paragraph" w:customStyle="1" w:styleId="CLNLMGCIIHWGVRZVRZPENS2">
    <w:name w:val="CL_NLMGCI_IH_WG_VRZ_VRZPENS2"/>
    <w:rsid w:val="00DA6BA3"/>
    <w:pPr>
      <w:spacing w:before="240"/>
    </w:pPr>
    <w:rPr>
      <w:rFonts w:ascii="Times" w:eastAsia="Times New Roman" w:hAnsi="Times" w:cs="Times"/>
      <w:i/>
      <w:iCs/>
      <w:color w:val="339933"/>
      <w:sz w:val="24"/>
      <w:szCs w:val="24"/>
      <w:lang w:eastAsia="en-US"/>
    </w:rPr>
  </w:style>
  <w:style w:type="paragraph" w:customStyle="1" w:styleId="CLNLMGCPIHWGVRZVRZPENS2">
    <w:name w:val="CL_NLMGCP_IH_WG_VRZ_VRZPENS2"/>
    <w:rsid w:val="00DA6BA3"/>
    <w:pPr>
      <w:spacing w:before="240"/>
    </w:pPr>
    <w:rPr>
      <w:rFonts w:ascii="Times" w:eastAsia="Times New Roman" w:hAnsi="Times" w:cs="Times"/>
      <w:i/>
      <w:iCs/>
      <w:color w:val="339933"/>
      <w:sz w:val="24"/>
      <w:szCs w:val="24"/>
      <w:lang w:eastAsia="en-US"/>
    </w:rPr>
  </w:style>
  <w:style w:type="paragraph" w:customStyle="1" w:styleId="CLNLKREPIHWGVRZVRZPENS2">
    <w:name w:val="CL_NLKREP_IH_WG_VRZ_VRZPENS2"/>
    <w:rsid w:val="00DA6BA3"/>
    <w:pPr>
      <w:spacing w:before="240"/>
    </w:pPr>
    <w:rPr>
      <w:rFonts w:ascii="Times" w:eastAsia="Times New Roman" w:hAnsi="Times" w:cs="Times"/>
      <w:i/>
      <w:iCs/>
      <w:color w:val="339933"/>
      <w:sz w:val="24"/>
      <w:szCs w:val="24"/>
      <w:lang w:eastAsia="en-US"/>
    </w:rPr>
  </w:style>
  <w:style w:type="paragraph" w:customStyle="1" w:styleId="CLNLGRCICMTLHWRHRHERWAA2">
    <w:name w:val="CL_NLGRCI_CM_TL_HWR_HRHERWAA2"/>
    <w:rsid w:val="00DA6BA3"/>
    <w:pPr>
      <w:spacing w:before="240"/>
    </w:pPr>
    <w:rPr>
      <w:rFonts w:ascii="Times" w:eastAsia="Times New Roman" w:hAnsi="Times" w:cs="Times"/>
      <w:i/>
      <w:iCs/>
      <w:color w:val="339933"/>
      <w:sz w:val="24"/>
      <w:szCs w:val="24"/>
      <w:lang w:eastAsia="en-US"/>
    </w:rPr>
  </w:style>
  <w:style w:type="paragraph" w:customStyle="1" w:styleId="CLGBGRCICMTLHWRHRHERWAA2">
    <w:name w:val="CL_GBGRCI_CM_TL_HWR_HRHERWAA2"/>
    <w:rsid w:val="00DA6BA3"/>
    <w:pPr>
      <w:spacing w:before="240"/>
    </w:pPr>
    <w:rPr>
      <w:rFonts w:ascii="Times" w:eastAsia="Times New Roman" w:hAnsi="Times" w:cs="Times"/>
      <w:i/>
      <w:iCs/>
      <w:color w:val="339933"/>
      <w:sz w:val="24"/>
      <w:szCs w:val="24"/>
      <w:lang w:eastAsia="en-US"/>
    </w:rPr>
  </w:style>
  <w:style w:type="paragraph" w:customStyle="1" w:styleId="CLNLMGCICMTLHWRHRHERWAA2">
    <w:name w:val="CL_NLMGCI_CM_TL_HWR_HRHERWAA2"/>
    <w:rsid w:val="00DA6BA3"/>
    <w:pPr>
      <w:spacing w:before="240"/>
    </w:pPr>
    <w:rPr>
      <w:rFonts w:ascii="Times" w:eastAsia="Times New Roman" w:hAnsi="Times" w:cs="Times"/>
      <w:i/>
      <w:iCs/>
      <w:color w:val="339933"/>
      <w:sz w:val="24"/>
      <w:szCs w:val="24"/>
      <w:lang w:eastAsia="en-US"/>
    </w:rPr>
  </w:style>
  <w:style w:type="paragraph" w:customStyle="1" w:styleId="CLGBMGCICMTLHWRHRHERWAA2">
    <w:name w:val="CL_GBMGCI_CM_TL_HWR_HRHERWAA2"/>
    <w:rsid w:val="00DA6BA3"/>
    <w:pPr>
      <w:spacing w:before="240"/>
    </w:pPr>
    <w:rPr>
      <w:rFonts w:ascii="Times" w:eastAsia="Times New Roman" w:hAnsi="Times" w:cs="Times"/>
      <w:i/>
      <w:iCs/>
      <w:color w:val="339933"/>
      <w:sz w:val="24"/>
      <w:szCs w:val="24"/>
      <w:lang w:eastAsia="en-US"/>
    </w:rPr>
  </w:style>
  <w:style w:type="paragraph" w:customStyle="1" w:styleId="CLNLMGCPCMTLHWRHRHERWAA2">
    <w:name w:val="CL_NLMGCP_CM_TL_HWR_HRHERWAA2"/>
    <w:rsid w:val="00DA6BA3"/>
    <w:pPr>
      <w:spacing w:before="240"/>
    </w:pPr>
    <w:rPr>
      <w:rFonts w:ascii="Times" w:eastAsia="Times New Roman" w:hAnsi="Times" w:cs="Times"/>
      <w:i/>
      <w:iCs/>
      <w:color w:val="339933"/>
      <w:sz w:val="24"/>
      <w:szCs w:val="24"/>
      <w:lang w:eastAsia="en-US"/>
    </w:rPr>
  </w:style>
  <w:style w:type="paragraph" w:customStyle="1" w:styleId="CLGBMGCPCMTLHWRHRHERWAA2">
    <w:name w:val="CL_GBMGCP_CM_TL_HWR_HRHERWAA2"/>
    <w:rsid w:val="00DA6BA3"/>
    <w:pPr>
      <w:spacing w:before="240"/>
    </w:pPr>
    <w:rPr>
      <w:rFonts w:ascii="Times" w:eastAsia="Times New Roman" w:hAnsi="Times" w:cs="Times"/>
      <w:i/>
      <w:iCs/>
      <w:color w:val="339933"/>
      <w:sz w:val="24"/>
      <w:szCs w:val="24"/>
      <w:lang w:eastAsia="en-US"/>
    </w:rPr>
  </w:style>
  <w:style w:type="paragraph" w:customStyle="1" w:styleId="CLNLKREICMTLHWRHRHERWAA2">
    <w:name w:val="CL_NLKREI_CM_TL_HWR_HRHERWAA2"/>
    <w:rsid w:val="00DA6BA3"/>
    <w:pPr>
      <w:spacing w:before="240"/>
    </w:pPr>
    <w:rPr>
      <w:rFonts w:ascii="Times" w:eastAsia="Times New Roman" w:hAnsi="Times" w:cs="Times"/>
      <w:i/>
      <w:iCs/>
      <w:color w:val="339933"/>
      <w:sz w:val="24"/>
      <w:szCs w:val="24"/>
      <w:lang w:eastAsia="en-US"/>
    </w:rPr>
  </w:style>
  <w:style w:type="paragraph" w:customStyle="1" w:styleId="CLGBKREICMTLHWRHRHERWAA2">
    <w:name w:val="CL_GBKREI_CM_TL_HWR_HRHERWAA2"/>
    <w:rsid w:val="00DA6BA3"/>
    <w:pPr>
      <w:spacing w:before="240"/>
    </w:pPr>
    <w:rPr>
      <w:rFonts w:ascii="Times" w:eastAsia="Times New Roman" w:hAnsi="Times" w:cs="Times"/>
      <w:i/>
      <w:iCs/>
      <w:color w:val="339933"/>
      <w:sz w:val="24"/>
      <w:szCs w:val="24"/>
      <w:lang w:eastAsia="en-US"/>
    </w:rPr>
  </w:style>
  <w:style w:type="paragraph" w:customStyle="1" w:styleId="CLGBGRCICMWGMVAMATV24">
    <w:name w:val="CL_GBGRCI_CM_WG_MVA_MATV24"/>
    <w:rsid w:val="00DA6BA3"/>
    <w:pPr>
      <w:spacing w:before="240"/>
    </w:pPr>
    <w:rPr>
      <w:rFonts w:ascii="Times" w:eastAsia="Times New Roman" w:hAnsi="Times" w:cs="Times"/>
      <w:i/>
      <w:iCs/>
      <w:color w:val="339933"/>
      <w:sz w:val="24"/>
      <w:szCs w:val="24"/>
      <w:lang w:eastAsia="en-US"/>
    </w:rPr>
  </w:style>
  <w:style w:type="paragraph" w:customStyle="1" w:styleId="CLGBMGCICMWGMVAMATV24">
    <w:name w:val="CL_GBMGCI_CM_WG_MVA_MATV24"/>
    <w:rsid w:val="00DA6BA3"/>
    <w:pPr>
      <w:spacing w:before="240"/>
    </w:pPr>
    <w:rPr>
      <w:rFonts w:ascii="Times" w:eastAsia="Times New Roman" w:hAnsi="Times" w:cs="Times"/>
      <w:i/>
      <w:iCs/>
      <w:color w:val="339933"/>
      <w:sz w:val="24"/>
      <w:szCs w:val="24"/>
      <w:lang w:eastAsia="en-US"/>
    </w:rPr>
  </w:style>
  <w:style w:type="paragraph" w:customStyle="1" w:styleId="CLGBKREICMWGMVAMATV24">
    <w:name w:val="CL_GBKREI_CM_WG_MVA_MATV24"/>
    <w:rsid w:val="00DA6BA3"/>
    <w:pPr>
      <w:spacing w:before="240"/>
    </w:pPr>
    <w:rPr>
      <w:rFonts w:ascii="Times" w:eastAsia="Times New Roman" w:hAnsi="Times" w:cs="Times"/>
      <w:i/>
      <w:iCs/>
      <w:color w:val="339933"/>
      <w:sz w:val="24"/>
      <w:szCs w:val="24"/>
      <w:lang w:eastAsia="en-US"/>
    </w:rPr>
  </w:style>
  <w:style w:type="paragraph" w:customStyle="1" w:styleId="CLNLGRCIIHWGVRZVRZPENS3">
    <w:name w:val="CL_NLGRCI_IH_WG_VRZ_VRZPENS3"/>
    <w:rsid w:val="00DA6BA3"/>
    <w:pPr>
      <w:spacing w:before="240"/>
    </w:pPr>
    <w:rPr>
      <w:rFonts w:ascii="Times" w:eastAsia="Times New Roman" w:hAnsi="Times" w:cs="Times"/>
      <w:i/>
      <w:iCs/>
      <w:color w:val="339933"/>
      <w:sz w:val="24"/>
      <w:szCs w:val="24"/>
      <w:lang w:eastAsia="en-US"/>
    </w:rPr>
  </w:style>
  <w:style w:type="paragraph" w:customStyle="1" w:styleId="CLNLMGCIIHWGVRZVRZPENS3">
    <w:name w:val="CL_NLMGCI_IH_WG_VRZ_VRZPENS3"/>
    <w:rsid w:val="00DA6BA3"/>
    <w:pPr>
      <w:spacing w:before="240"/>
    </w:pPr>
    <w:rPr>
      <w:rFonts w:ascii="Times" w:eastAsia="Times New Roman" w:hAnsi="Times" w:cs="Times"/>
      <w:i/>
      <w:iCs/>
      <w:color w:val="339933"/>
      <w:sz w:val="24"/>
      <w:szCs w:val="24"/>
      <w:lang w:eastAsia="en-US"/>
    </w:rPr>
  </w:style>
  <w:style w:type="paragraph" w:customStyle="1" w:styleId="CLNLMGCPIHWGVRZVRZPENS3">
    <w:name w:val="CL_NLMGCP_IH_WG_VRZ_VRZPENS3"/>
    <w:rsid w:val="00DA6BA3"/>
    <w:pPr>
      <w:spacing w:before="240"/>
    </w:pPr>
    <w:rPr>
      <w:rFonts w:ascii="Times" w:eastAsia="Times New Roman" w:hAnsi="Times" w:cs="Times"/>
      <w:i/>
      <w:iCs/>
      <w:color w:val="339933"/>
      <w:sz w:val="24"/>
      <w:szCs w:val="24"/>
      <w:lang w:eastAsia="en-US"/>
    </w:rPr>
  </w:style>
  <w:style w:type="paragraph" w:customStyle="1" w:styleId="CLNLKREPIHWGVRZVRZPENS3">
    <w:name w:val="CL_NLKREP_IH_WG_VRZ_VRZPENS3"/>
    <w:rsid w:val="00DA6BA3"/>
    <w:pPr>
      <w:spacing w:before="240"/>
    </w:pPr>
    <w:rPr>
      <w:rFonts w:ascii="Times" w:eastAsia="Times New Roman" w:hAnsi="Times" w:cs="Times"/>
      <w:i/>
      <w:iCs/>
      <w:color w:val="339933"/>
      <w:sz w:val="24"/>
      <w:szCs w:val="24"/>
      <w:lang w:eastAsia="en-US"/>
    </w:rPr>
  </w:style>
  <w:style w:type="paragraph" w:customStyle="1" w:styleId="CLNLGRCICMTLHWRHRHERWAA3">
    <w:name w:val="CL_NLGRCI_CM_TL_HWR_HRHERWAA3"/>
    <w:rsid w:val="00DA6BA3"/>
    <w:pPr>
      <w:spacing w:before="240"/>
    </w:pPr>
    <w:rPr>
      <w:rFonts w:ascii="Times" w:eastAsia="Times New Roman" w:hAnsi="Times" w:cs="Times"/>
      <w:i/>
      <w:iCs/>
      <w:color w:val="339933"/>
      <w:sz w:val="24"/>
      <w:szCs w:val="24"/>
      <w:lang w:eastAsia="en-US"/>
    </w:rPr>
  </w:style>
  <w:style w:type="paragraph" w:customStyle="1" w:styleId="CLGBGRCICMTLHWRHRHERWAA3">
    <w:name w:val="CL_GBGRCI_CM_TL_HWR_HRHERWAA3"/>
    <w:rsid w:val="00DA6BA3"/>
    <w:pPr>
      <w:spacing w:before="240"/>
    </w:pPr>
    <w:rPr>
      <w:rFonts w:ascii="Times" w:eastAsia="Times New Roman" w:hAnsi="Times" w:cs="Times"/>
      <w:i/>
      <w:iCs/>
      <w:color w:val="339933"/>
      <w:sz w:val="24"/>
      <w:szCs w:val="24"/>
      <w:lang w:eastAsia="en-US"/>
    </w:rPr>
  </w:style>
  <w:style w:type="paragraph" w:customStyle="1" w:styleId="CLNLMGCICMTLHWRHRHERWAA3">
    <w:name w:val="CL_NLMGCI_CM_TL_HWR_HRHERWAA3"/>
    <w:rsid w:val="00DA6BA3"/>
    <w:pPr>
      <w:spacing w:before="240"/>
    </w:pPr>
    <w:rPr>
      <w:rFonts w:ascii="Times" w:eastAsia="Times New Roman" w:hAnsi="Times" w:cs="Times"/>
      <w:i/>
      <w:iCs/>
      <w:color w:val="339933"/>
      <w:sz w:val="24"/>
      <w:szCs w:val="24"/>
      <w:lang w:eastAsia="en-US"/>
    </w:rPr>
  </w:style>
  <w:style w:type="paragraph" w:customStyle="1" w:styleId="CLGBMGCICMTLHWRHRHERWAA3">
    <w:name w:val="CL_GBMGCI_CM_TL_HWR_HRHERWAA3"/>
    <w:rsid w:val="00DA6BA3"/>
    <w:pPr>
      <w:spacing w:before="240"/>
    </w:pPr>
    <w:rPr>
      <w:rFonts w:ascii="Times" w:eastAsia="Times New Roman" w:hAnsi="Times" w:cs="Times"/>
      <w:i/>
      <w:iCs/>
      <w:color w:val="339933"/>
      <w:sz w:val="24"/>
      <w:szCs w:val="24"/>
      <w:lang w:eastAsia="en-US"/>
    </w:rPr>
  </w:style>
  <w:style w:type="paragraph" w:customStyle="1" w:styleId="CLNLMGCPCMTLHWRHRHERWAA3">
    <w:name w:val="CL_NLMGCP_CM_TL_HWR_HRHERWAA3"/>
    <w:rsid w:val="00DA6BA3"/>
    <w:pPr>
      <w:spacing w:before="240"/>
    </w:pPr>
    <w:rPr>
      <w:rFonts w:ascii="Times" w:eastAsia="Times New Roman" w:hAnsi="Times" w:cs="Times"/>
      <w:i/>
      <w:iCs/>
      <w:color w:val="339933"/>
      <w:sz w:val="24"/>
      <w:szCs w:val="24"/>
      <w:lang w:eastAsia="en-US"/>
    </w:rPr>
  </w:style>
  <w:style w:type="paragraph" w:customStyle="1" w:styleId="CLGBMGCPCMTLHWRHRHERWAA3">
    <w:name w:val="CL_GBMGCP_CM_TL_HWR_HRHERWAA3"/>
    <w:rsid w:val="00DA6BA3"/>
    <w:pPr>
      <w:spacing w:before="240"/>
    </w:pPr>
    <w:rPr>
      <w:rFonts w:ascii="Times" w:eastAsia="Times New Roman" w:hAnsi="Times" w:cs="Times"/>
      <w:i/>
      <w:iCs/>
      <w:color w:val="339933"/>
      <w:sz w:val="24"/>
      <w:szCs w:val="24"/>
      <w:lang w:eastAsia="en-US"/>
    </w:rPr>
  </w:style>
  <w:style w:type="paragraph" w:customStyle="1" w:styleId="CLNLKREICMTLHWRHRHERWAA3">
    <w:name w:val="CL_NLKREI_CM_TL_HWR_HRHERWAA3"/>
    <w:rsid w:val="00DA6BA3"/>
    <w:pPr>
      <w:spacing w:before="240"/>
    </w:pPr>
    <w:rPr>
      <w:rFonts w:ascii="Times" w:eastAsia="Times New Roman" w:hAnsi="Times" w:cs="Times"/>
      <w:i/>
      <w:iCs/>
      <w:color w:val="339933"/>
      <w:sz w:val="24"/>
      <w:szCs w:val="24"/>
      <w:lang w:eastAsia="en-US"/>
    </w:rPr>
  </w:style>
  <w:style w:type="paragraph" w:customStyle="1" w:styleId="CLGBKREICMTLHWRHRHERWAA3">
    <w:name w:val="CL_GBKREI_CM_TL_HWR_HRHERWAA3"/>
    <w:rsid w:val="00DA6BA3"/>
    <w:pPr>
      <w:spacing w:before="240"/>
    </w:pPr>
    <w:rPr>
      <w:rFonts w:ascii="Times" w:eastAsia="Times New Roman" w:hAnsi="Times" w:cs="Times"/>
      <w:i/>
      <w:iCs/>
      <w:color w:val="339933"/>
      <w:sz w:val="24"/>
      <w:szCs w:val="24"/>
      <w:lang w:eastAsia="en-US"/>
    </w:rPr>
  </w:style>
  <w:style w:type="paragraph" w:customStyle="1" w:styleId="CLNLMGCICMTLFVACMFIN3">
    <w:name w:val="CL_NLMGCI_CM_TL_FVA_CMFIN3"/>
    <w:rsid w:val="00DA6BA3"/>
    <w:pPr>
      <w:spacing w:before="240"/>
    </w:pPr>
    <w:rPr>
      <w:rFonts w:ascii="Times" w:eastAsia="Times New Roman" w:hAnsi="Times" w:cs="Times"/>
      <w:i/>
      <w:iCs/>
      <w:color w:val="339933"/>
      <w:sz w:val="24"/>
      <w:szCs w:val="24"/>
      <w:lang w:eastAsia="en-US"/>
    </w:rPr>
  </w:style>
  <w:style w:type="paragraph" w:customStyle="1" w:styleId="CLGBMGCICMTLFVACMFIN3">
    <w:name w:val="CL_GBMGCI_CM_TL_FVA_CMFIN3"/>
    <w:rsid w:val="00DA6BA3"/>
    <w:pPr>
      <w:spacing w:before="240"/>
    </w:pPr>
    <w:rPr>
      <w:rFonts w:ascii="Times" w:eastAsia="Times New Roman" w:hAnsi="Times" w:cs="Times"/>
      <w:i/>
      <w:iCs/>
      <w:color w:val="339933"/>
      <w:sz w:val="24"/>
      <w:szCs w:val="24"/>
      <w:lang w:eastAsia="en-US"/>
    </w:rPr>
  </w:style>
  <w:style w:type="paragraph" w:customStyle="1" w:styleId="CLNLMGCPCMTLFVACMFIN3">
    <w:name w:val="CL_NLMGCP_CM_TL_FVA_CMFIN3"/>
    <w:rsid w:val="00DA6BA3"/>
    <w:pPr>
      <w:spacing w:before="240"/>
    </w:pPr>
    <w:rPr>
      <w:rFonts w:ascii="Times" w:eastAsia="Times New Roman" w:hAnsi="Times" w:cs="Times"/>
      <w:i/>
      <w:iCs/>
      <w:color w:val="339933"/>
      <w:sz w:val="24"/>
      <w:szCs w:val="24"/>
      <w:lang w:eastAsia="en-US"/>
    </w:rPr>
  </w:style>
  <w:style w:type="paragraph" w:customStyle="1" w:styleId="CLGBMGCPCMTLFVACMFIN3">
    <w:name w:val="CL_GBMGCP_CM_TL_FVA_CMFIN3"/>
    <w:rsid w:val="00DA6BA3"/>
    <w:pPr>
      <w:spacing w:before="240"/>
    </w:pPr>
    <w:rPr>
      <w:rFonts w:ascii="Times" w:eastAsia="Times New Roman" w:hAnsi="Times" w:cs="Times"/>
      <w:i/>
      <w:iCs/>
      <w:color w:val="339933"/>
      <w:sz w:val="24"/>
      <w:szCs w:val="24"/>
      <w:lang w:eastAsia="en-US"/>
    </w:rPr>
  </w:style>
  <w:style w:type="paragraph" w:customStyle="1" w:styleId="CLNLKREICMTLFVACMFIN3">
    <w:name w:val="CL_NLKREI_CM_TL_FVA_CMFIN3"/>
    <w:rsid w:val="00DA6BA3"/>
    <w:pPr>
      <w:spacing w:before="240"/>
    </w:pPr>
    <w:rPr>
      <w:rFonts w:ascii="Times" w:eastAsia="Times New Roman" w:hAnsi="Times" w:cs="Times"/>
      <w:i/>
      <w:iCs/>
      <w:color w:val="339933"/>
      <w:sz w:val="24"/>
      <w:szCs w:val="24"/>
      <w:lang w:eastAsia="en-US"/>
    </w:rPr>
  </w:style>
  <w:style w:type="paragraph" w:customStyle="1" w:styleId="CLGBKREICMTLFVACMFIN3">
    <w:name w:val="CL_GBKREI_CM_TL_FVA_CMFIN3"/>
    <w:rsid w:val="00DA6BA3"/>
    <w:pPr>
      <w:spacing w:before="240"/>
    </w:pPr>
    <w:rPr>
      <w:rFonts w:ascii="Times" w:eastAsia="Times New Roman" w:hAnsi="Times" w:cs="Times"/>
      <w:i/>
      <w:iCs/>
      <w:color w:val="339933"/>
      <w:sz w:val="24"/>
      <w:szCs w:val="24"/>
      <w:lang w:eastAsia="en-US"/>
    </w:rPr>
  </w:style>
  <w:style w:type="paragraph" w:customStyle="1" w:styleId="CLNLKREPCMTLFVACMFIN3">
    <w:name w:val="CL_NLKREP_CM_TL_FVA_CMFIN3"/>
    <w:rsid w:val="00DA6BA3"/>
    <w:pPr>
      <w:spacing w:before="240"/>
    </w:pPr>
    <w:rPr>
      <w:rFonts w:ascii="Times" w:eastAsia="Times New Roman" w:hAnsi="Times" w:cs="Times"/>
      <w:i/>
      <w:iCs/>
      <w:color w:val="339933"/>
      <w:sz w:val="24"/>
      <w:szCs w:val="24"/>
      <w:lang w:eastAsia="en-US"/>
    </w:rPr>
  </w:style>
  <w:style w:type="paragraph" w:customStyle="1" w:styleId="CLGBKREPCMTLFVACMFIN3">
    <w:name w:val="CL_GBKREP_CM_TL_FVA_CMFIN3"/>
    <w:rsid w:val="00DA6BA3"/>
    <w:pPr>
      <w:spacing w:before="240"/>
    </w:pPr>
    <w:rPr>
      <w:rFonts w:ascii="Times" w:eastAsia="Times New Roman" w:hAnsi="Times" w:cs="Times"/>
      <w:i/>
      <w:iCs/>
      <w:color w:val="339933"/>
      <w:sz w:val="24"/>
      <w:szCs w:val="24"/>
      <w:lang w:eastAsia="en-US"/>
    </w:rPr>
  </w:style>
  <w:style w:type="paragraph" w:customStyle="1" w:styleId="CLNLSVCICMTLFVACMFIN3">
    <w:name w:val="CL_NLSVCI_CM_TL_FVA_CMFIN3"/>
    <w:rsid w:val="00DA6BA3"/>
    <w:pPr>
      <w:spacing w:before="240"/>
    </w:pPr>
    <w:rPr>
      <w:rFonts w:ascii="Times" w:eastAsia="Times New Roman" w:hAnsi="Times" w:cs="Times"/>
      <w:i/>
      <w:iCs/>
      <w:color w:val="339933"/>
      <w:sz w:val="24"/>
      <w:szCs w:val="24"/>
      <w:lang w:eastAsia="en-US"/>
    </w:rPr>
  </w:style>
  <w:style w:type="paragraph" w:customStyle="1" w:styleId="CLNLGRCICMTLHWRHRHERWAA4">
    <w:name w:val="CL_NLGRCI_CM_TL_HWR_HRHERWAA4"/>
    <w:rsid w:val="00DA6BA3"/>
    <w:pPr>
      <w:spacing w:before="240"/>
    </w:pPr>
    <w:rPr>
      <w:rFonts w:ascii="Times" w:eastAsia="Times New Roman" w:hAnsi="Times" w:cs="Times"/>
      <w:i/>
      <w:iCs/>
      <w:color w:val="339933"/>
      <w:sz w:val="24"/>
      <w:szCs w:val="24"/>
      <w:lang w:eastAsia="en-US"/>
    </w:rPr>
  </w:style>
  <w:style w:type="paragraph" w:customStyle="1" w:styleId="CLGBGRCICMTLHWRHRHERWAA4">
    <w:name w:val="CL_GBGRCI_CM_TL_HWR_HRHERWAA4"/>
    <w:rsid w:val="00DA6BA3"/>
    <w:pPr>
      <w:spacing w:before="240"/>
    </w:pPr>
    <w:rPr>
      <w:rFonts w:ascii="Times" w:eastAsia="Times New Roman" w:hAnsi="Times" w:cs="Times"/>
      <w:i/>
      <w:iCs/>
      <w:color w:val="339933"/>
      <w:sz w:val="24"/>
      <w:szCs w:val="24"/>
      <w:lang w:eastAsia="en-US"/>
    </w:rPr>
  </w:style>
  <w:style w:type="paragraph" w:customStyle="1" w:styleId="CLNLMGCICMTLHWRHRHERWAA4">
    <w:name w:val="CL_NLMGCI_CM_TL_HWR_HRHERWAA4"/>
    <w:rsid w:val="00DA6BA3"/>
    <w:pPr>
      <w:spacing w:before="240"/>
    </w:pPr>
    <w:rPr>
      <w:rFonts w:ascii="Times" w:eastAsia="Times New Roman" w:hAnsi="Times" w:cs="Times"/>
      <w:i/>
      <w:iCs/>
      <w:color w:val="339933"/>
      <w:sz w:val="24"/>
      <w:szCs w:val="24"/>
      <w:lang w:eastAsia="en-US"/>
    </w:rPr>
  </w:style>
  <w:style w:type="paragraph" w:customStyle="1" w:styleId="CLGBMGCICMTLHWRHRHERWAA4">
    <w:name w:val="CL_GBMGCI_CM_TL_HWR_HRHERWAA4"/>
    <w:rsid w:val="00DA6BA3"/>
    <w:pPr>
      <w:spacing w:before="240"/>
    </w:pPr>
    <w:rPr>
      <w:rFonts w:ascii="Times" w:eastAsia="Times New Roman" w:hAnsi="Times" w:cs="Times"/>
      <w:i/>
      <w:iCs/>
      <w:color w:val="339933"/>
      <w:sz w:val="24"/>
      <w:szCs w:val="24"/>
      <w:lang w:eastAsia="en-US"/>
    </w:rPr>
  </w:style>
  <w:style w:type="paragraph" w:customStyle="1" w:styleId="CLNLMGCPCMTLHWRHRHERWAA4">
    <w:name w:val="CL_NLMGCP_CM_TL_HWR_HRHERWAA4"/>
    <w:rsid w:val="00DA6BA3"/>
    <w:pPr>
      <w:spacing w:before="240"/>
    </w:pPr>
    <w:rPr>
      <w:rFonts w:ascii="Times" w:eastAsia="Times New Roman" w:hAnsi="Times" w:cs="Times"/>
      <w:i/>
      <w:iCs/>
      <w:color w:val="339933"/>
      <w:sz w:val="24"/>
      <w:szCs w:val="24"/>
      <w:lang w:eastAsia="en-US"/>
    </w:rPr>
  </w:style>
  <w:style w:type="paragraph" w:customStyle="1" w:styleId="CLGBMGCPCMTLHWRHRHERWAA4">
    <w:name w:val="CL_GBMGCP_CM_TL_HWR_HRHERWAA4"/>
    <w:rsid w:val="00DA6BA3"/>
    <w:pPr>
      <w:spacing w:before="240"/>
    </w:pPr>
    <w:rPr>
      <w:rFonts w:ascii="Times" w:eastAsia="Times New Roman" w:hAnsi="Times" w:cs="Times"/>
      <w:i/>
      <w:iCs/>
      <w:color w:val="339933"/>
      <w:sz w:val="24"/>
      <w:szCs w:val="24"/>
      <w:lang w:eastAsia="en-US"/>
    </w:rPr>
  </w:style>
  <w:style w:type="paragraph" w:customStyle="1" w:styleId="CLNLKREICMTLHWRHRHERWAA4">
    <w:name w:val="CL_NLKREI_CM_TL_HWR_HRHERWAA4"/>
    <w:rsid w:val="00DA6BA3"/>
    <w:pPr>
      <w:spacing w:before="240"/>
    </w:pPr>
    <w:rPr>
      <w:rFonts w:ascii="Times" w:eastAsia="Times New Roman" w:hAnsi="Times" w:cs="Times"/>
      <w:i/>
      <w:iCs/>
      <w:color w:val="339933"/>
      <w:sz w:val="24"/>
      <w:szCs w:val="24"/>
      <w:lang w:eastAsia="en-US"/>
    </w:rPr>
  </w:style>
  <w:style w:type="paragraph" w:customStyle="1" w:styleId="CLGBKREICMTLHWRHRHERWAA4">
    <w:name w:val="CL_GBKREI_CM_TL_HWR_HRHERWAA4"/>
    <w:rsid w:val="00DA6BA3"/>
    <w:pPr>
      <w:spacing w:before="240"/>
    </w:pPr>
    <w:rPr>
      <w:rFonts w:ascii="Times" w:eastAsia="Times New Roman" w:hAnsi="Times" w:cs="Times"/>
      <w:i/>
      <w:iCs/>
      <w:color w:val="339933"/>
      <w:sz w:val="24"/>
      <w:szCs w:val="24"/>
      <w:lang w:eastAsia="en-US"/>
    </w:rPr>
  </w:style>
  <w:style w:type="paragraph" w:customStyle="1" w:styleId="CLNLGRCICMTLHWRHRHERWAA5">
    <w:name w:val="CL_NLGRCI_CM_TL_HWR_HRHERWAA5"/>
    <w:rsid w:val="00DA6BA3"/>
    <w:pPr>
      <w:spacing w:before="240"/>
    </w:pPr>
    <w:rPr>
      <w:rFonts w:ascii="Times" w:eastAsia="Times New Roman" w:hAnsi="Times" w:cs="Times"/>
      <w:i/>
      <w:iCs/>
      <w:color w:val="339933"/>
      <w:sz w:val="24"/>
      <w:szCs w:val="24"/>
      <w:lang w:eastAsia="en-US"/>
    </w:rPr>
  </w:style>
  <w:style w:type="paragraph" w:customStyle="1" w:styleId="CLGBGRCICMTLHWRHRHERWAA5">
    <w:name w:val="CL_GBGRCI_CM_TL_HWR_HRHERWAA5"/>
    <w:rsid w:val="00DA6BA3"/>
    <w:pPr>
      <w:spacing w:before="240"/>
    </w:pPr>
    <w:rPr>
      <w:rFonts w:ascii="Times" w:eastAsia="Times New Roman" w:hAnsi="Times" w:cs="Times"/>
      <w:i/>
      <w:iCs/>
      <w:color w:val="339933"/>
      <w:sz w:val="24"/>
      <w:szCs w:val="24"/>
      <w:lang w:eastAsia="en-US"/>
    </w:rPr>
  </w:style>
  <w:style w:type="paragraph" w:customStyle="1" w:styleId="CLNLMGCICMTLHWRHRHERWAA5">
    <w:name w:val="CL_NLMGCI_CM_TL_HWR_HRHERWAA5"/>
    <w:rsid w:val="00DA6BA3"/>
    <w:pPr>
      <w:spacing w:before="240"/>
    </w:pPr>
    <w:rPr>
      <w:rFonts w:ascii="Times" w:eastAsia="Times New Roman" w:hAnsi="Times" w:cs="Times"/>
      <w:i/>
      <w:iCs/>
      <w:color w:val="339933"/>
      <w:sz w:val="24"/>
      <w:szCs w:val="24"/>
      <w:lang w:eastAsia="en-US"/>
    </w:rPr>
  </w:style>
  <w:style w:type="paragraph" w:customStyle="1" w:styleId="CLGBMGCICMTLHWRHRHERWAA5">
    <w:name w:val="CL_GBMGCI_CM_TL_HWR_HRHERWAA5"/>
    <w:rsid w:val="00DA6BA3"/>
    <w:pPr>
      <w:spacing w:before="240"/>
    </w:pPr>
    <w:rPr>
      <w:rFonts w:ascii="Times" w:eastAsia="Times New Roman" w:hAnsi="Times" w:cs="Times"/>
      <w:i/>
      <w:iCs/>
      <w:color w:val="339933"/>
      <w:sz w:val="24"/>
      <w:szCs w:val="24"/>
      <w:lang w:eastAsia="en-US"/>
    </w:rPr>
  </w:style>
  <w:style w:type="paragraph" w:customStyle="1" w:styleId="CLNLMGCPCMTLHWRHRHERWAA5">
    <w:name w:val="CL_NLMGCP_CM_TL_HWR_HRHERWAA5"/>
    <w:rsid w:val="00DA6BA3"/>
    <w:pPr>
      <w:spacing w:before="240"/>
    </w:pPr>
    <w:rPr>
      <w:rFonts w:ascii="Times" w:eastAsia="Times New Roman" w:hAnsi="Times" w:cs="Times"/>
      <w:i/>
      <w:iCs/>
      <w:color w:val="339933"/>
      <w:sz w:val="24"/>
      <w:szCs w:val="24"/>
      <w:lang w:eastAsia="en-US"/>
    </w:rPr>
  </w:style>
  <w:style w:type="paragraph" w:customStyle="1" w:styleId="CLGBMGCPCMTLHWRHRHERWAA5">
    <w:name w:val="CL_GBMGCP_CM_TL_HWR_HRHERWAA5"/>
    <w:rsid w:val="00DA6BA3"/>
    <w:pPr>
      <w:spacing w:before="240"/>
    </w:pPr>
    <w:rPr>
      <w:rFonts w:ascii="Times" w:eastAsia="Times New Roman" w:hAnsi="Times" w:cs="Times"/>
      <w:i/>
      <w:iCs/>
      <w:color w:val="339933"/>
      <w:sz w:val="24"/>
      <w:szCs w:val="24"/>
      <w:lang w:eastAsia="en-US"/>
    </w:rPr>
  </w:style>
  <w:style w:type="paragraph" w:customStyle="1" w:styleId="CLNLKREICMTLHWRHRHERWAA5">
    <w:name w:val="CL_NLKREI_CM_TL_HWR_HRHERWAA5"/>
    <w:rsid w:val="00DA6BA3"/>
    <w:pPr>
      <w:spacing w:before="240"/>
    </w:pPr>
    <w:rPr>
      <w:rFonts w:ascii="Times" w:eastAsia="Times New Roman" w:hAnsi="Times" w:cs="Times"/>
      <w:i/>
      <w:iCs/>
      <w:color w:val="339933"/>
      <w:sz w:val="24"/>
      <w:szCs w:val="24"/>
      <w:lang w:eastAsia="en-US"/>
    </w:rPr>
  </w:style>
  <w:style w:type="paragraph" w:customStyle="1" w:styleId="CLGBKREICMTLHWRHRHERWAA5">
    <w:name w:val="CL_GBKREI_CM_TL_HWR_HRHERWAA5"/>
    <w:rsid w:val="00DA6BA3"/>
    <w:pPr>
      <w:spacing w:before="240"/>
    </w:pPr>
    <w:rPr>
      <w:rFonts w:ascii="Times" w:eastAsia="Times New Roman" w:hAnsi="Times" w:cs="Times"/>
      <w:i/>
      <w:iCs/>
      <w:color w:val="339933"/>
      <w:sz w:val="24"/>
      <w:szCs w:val="24"/>
      <w:lang w:eastAsia="en-US"/>
    </w:rPr>
  </w:style>
  <w:style w:type="paragraph" w:customStyle="1" w:styleId="CLGBGRCICMWGMVAMATV25">
    <w:name w:val="CL_GBGRCI_CM_WG_MVA_MATV25"/>
    <w:rsid w:val="00DA6BA3"/>
    <w:pPr>
      <w:spacing w:before="240"/>
    </w:pPr>
    <w:rPr>
      <w:rFonts w:ascii="Times" w:eastAsia="Times New Roman" w:hAnsi="Times" w:cs="Times"/>
      <w:i/>
      <w:iCs/>
      <w:color w:val="339933"/>
      <w:sz w:val="24"/>
      <w:szCs w:val="24"/>
      <w:lang w:eastAsia="en-US"/>
    </w:rPr>
  </w:style>
  <w:style w:type="paragraph" w:customStyle="1" w:styleId="CLGBMGCICMWGMVAMATV25">
    <w:name w:val="CL_GBMGCI_CM_WG_MVA_MATV25"/>
    <w:rsid w:val="00DA6BA3"/>
    <w:pPr>
      <w:spacing w:before="240"/>
    </w:pPr>
    <w:rPr>
      <w:rFonts w:ascii="Times" w:eastAsia="Times New Roman" w:hAnsi="Times" w:cs="Times"/>
      <w:i/>
      <w:iCs/>
      <w:color w:val="339933"/>
      <w:sz w:val="24"/>
      <w:szCs w:val="24"/>
      <w:lang w:eastAsia="en-US"/>
    </w:rPr>
  </w:style>
  <w:style w:type="paragraph" w:customStyle="1" w:styleId="CLGBKREICMWGMVAMATV25">
    <w:name w:val="CL_GBKREI_CM_WG_MVA_MATV25"/>
    <w:rsid w:val="00DA6BA3"/>
    <w:pPr>
      <w:spacing w:before="240"/>
    </w:pPr>
    <w:rPr>
      <w:rFonts w:ascii="Times" w:eastAsia="Times New Roman" w:hAnsi="Times" w:cs="Times"/>
      <w:i/>
      <w:iCs/>
      <w:color w:val="339933"/>
      <w:sz w:val="24"/>
      <w:szCs w:val="24"/>
      <w:lang w:eastAsia="en-US"/>
    </w:rPr>
  </w:style>
  <w:style w:type="paragraph" w:customStyle="1" w:styleId="CLNLGRCIIHWGVRZVRZPENS4">
    <w:name w:val="CL_NLGRCI_IH_WG_VRZ_VRZPENS4"/>
    <w:rsid w:val="00DA6BA3"/>
    <w:pPr>
      <w:spacing w:before="240"/>
    </w:pPr>
    <w:rPr>
      <w:rFonts w:ascii="Times" w:eastAsia="Times New Roman" w:hAnsi="Times" w:cs="Times"/>
      <w:i/>
      <w:iCs/>
      <w:color w:val="339933"/>
      <w:sz w:val="24"/>
      <w:szCs w:val="24"/>
      <w:lang w:eastAsia="en-US"/>
    </w:rPr>
  </w:style>
  <w:style w:type="paragraph" w:customStyle="1" w:styleId="CLNLMGCIIHWGVRZVRZPENS4">
    <w:name w:val="CL_NLMGCI_IH_WG_VRZ_VRZPENS4"/>
    <w:rsid w:val="00DA6BA3"/>
    <w:pPr>
      <w:spacing w:before="240"/>
    </w:pPr>
    <w:rPr>
      <w:rFonts w:ascii="Times" w:eastAsia="Times New Roman" w:hAnsi="Times" w:cs="Times"/>
      <w:i/>
      <w:iCs/>
      <w:color w:val="339933"/>
      <w:sz w:val="24"/>
      <w:szCs w:val="24"/>
      <w:lang w:eastAsia="en-US"/>
    </w:rPr>
  </w:style>
  <w:style w:type="paragraph" w:customStyle="1" w:styleId="CLNLMGCPIHWGVRZVRZPENS4">
    <w:name w:val="CL_NLMGCP_IH_WG_VRZ_VRZPENS4"/>
    <w:rsid w:val="00DA6BA3"/>
    <w:pPr>
      <w:spacing w:before="240"/>
    </w:pPr>
    <w:rPr>
      <w:rFonts w:ascii="Times" w:eastAsia="Times New Roman" w:hAnsi="Times" w:cs="Times"/>
      <w:i/>
      <w:iCs/>
      <w:color w:val="339933"/>
      <w:sz w:val="24"/>
      <w:szCs w:val="24"/>
      <w:lang w:eastAsia="en-US"/>
    </w:rPr>
  </w:style>
  <w:style w:type="paragraph" w:customStyle="1" w:styleId="CLNLKREPIHWGVRZVRZPENS4">
    <w:name w:val="CL_NLKREP_IH_WG_VRZ_VRZPENS4"/>
    <w:rsid w:val="00DA6BA3"/>
    <w:pPr>
      <w:spacing w:before="240"/>
    </w:pPr>
    <w:rPr>
      <w:rFonts w:ascii="Times" w:eastAsia="Times New Roman" w:hAnsi="Times" w:cs="Times"/>
      <w:i/>
      <w:iCs/>
      <w:color w:val="339933"/>
      <w:sz w:val="24"/>
      <w:szCs w:val="24"/>
      <w:lang w:eastAsia="en-US"/>
    </w:rPr>
  </w:style>
  <w:style w:type="paragraph" w:customStyle="1" w:styleId="CLNLMGCICMTLFVACMFIN31">
    <w:name w:val="CL_NLMGCI_CM_TL_FVA_CMFIN31"/>
    <w:rsid w:val="00DA6BA3"/>
    <w:pPr>
      <w:spacing w:before="240"/>
    </w:pPr>
    <w:rPr>
      <w:rFonts w:ascii="Times" w:eastAsia="Times New Roman" w:hAnsi="Times" w:cs="Times"/>
      <w:i/>
      <w:iCs/>
      <w:color w:val="339933"/>
      <w:sz w:val="24"/>
      <w:szCs w:val="24"/>
      <w:lang w:eastAsia="en-US"/>
    </w:rPr>
  </w:style>
  <w:style w:type="paragraph" w:customStyle="1" w:styleId="CLGBMGCICMTLFVACMFIN31">
    <w:name w:val="CL_GBMGCI_CM_TL_FVA_CMFIN31"/>
    <w:rsid w:val="00DA6BA3"/>
    <w:pPr>
      <w:spacing w:before="240"/>
    </w:pPr>
    <w:rPr>
      <w:rFonts w:ascii="Times" w:eastAsia="Times New Roman" w:hAnsi="Times" w:cs="Times"/>
      <w:i/>
      <w:iCs/>
      <w:color w:val="339933"/>
      <w:sz w:val="24"/>
      <w:szCs w:val="24"/>
      <w:lang w:eastAsia="en-US"/>
    </w:rPr>
  </w:style>
  <w:style w:type="paragraph" w:customStyle="1" w:styleId="CLNLMGCPCMTLFVACMFIN31">
    <w:name w:val="CL_NLMGCP_CM_TL_FVA_CMFIN31"/>
    <w:rsid w:val="00DA6BA3"/>
    <w:pPr>
      <w:spacing w:before="240"/>
    </w:pPr>
    <w:rPr>
      <w:rFonts w:ascii="Times" w:eastAsia="Times New Roman" w:hAnsi="Times" w:cs="Times"/>
      <w:i/>
      <w:iCs/>
      <w:color w:val="339933"/>
      <w:sz w:val="24"/>
      <w:szCs w:val="24"/>
      <w:lang w:eastAsia="en-US"/>
    </w:rPr>
  </w:style>
  <w:style w:type="paragraph" w:customStyle="1" w:styleId="CLGBMGCPCMTLFVACMFIN31">
    <w:name w:val="CL_GBMGCP_CM_TL_FVA_CMFIN31"/>
    <w:rsid w:val="00DA6BA3"/>
    <w:pPr>
      <w:spacing w:before="240"/>
    </w:pPr>
    <w:rPr>
      <w:rFonts w:ascii="Times" w:eastAsia="Times New Roman" w:hAnsi="Times" w:cs="Times"/>
      <w:i/>
      <w:iCs/>
      <w:color w:val="339933"/>
      <w:sz w:val="24"/>
      <w:szCs w:val="24"/>
      <w:lang w:eastAsia="en-US"/>
    </w:rPr>
  </w:style>
  <w:style w:type="paragraph" w:customStyle="1" w:styleId="CLNLKREICMTLFVACMFIN31">
    <w:name w:val="CL_NLKREI_CM_TL_FVA_CMFIN31"/>
    <w:rsid w:val="00DA6BA3"/>
    <w:pPr>
      <w:spacing w:before="240"/>
    </w:pPr>
    <w:rPr>
      <w:rFonts w:ascii="Times" w:eastAsia="Times New Roman" w:hAnsi="Times" w:cs="Times"/>
      <w:i/>
      <w:iCs/>
      <w:color w:val="339933"/>
      <w:sz w:val="24"/>
      <w:szCs w:val="24"/>
      <w:lang w:eastAsia="en-US"/>
    </w:rPr>
  </w:style>
  <w:style w:type="paragraph" w:customStyle="1" w:styleId="CLGBKREICMTLFVACMFIN31">
    <w:name w:val="CL_GBKREI_CM_TL_FVA_CMFIN31"/>
    <w:rsid w:val="00DA6BA3"/>
    <w:pPr>
      <w:spacing w:before="240"/>
    </w:pPr>
    <w:rPr>
      <w:rFonts w:ascii="Times" w:eastAsia="Times New Roman" w:hAnsi="Times" w:cs="Times"/>
      <w:i/>
      <w:iCs/>
      <w:color w:val="339933"/>
      <w:sz w:val="24"/>
      <w:szCs w:val="24"/>
      <w:lang w:eastAsia="en-US"/>
    </w:rPr>
  </w:style>
  <w:style w:type="paragraph" w:customStyle="1" w:styleId="CLNLKREPCMTLFVACMFIN31">
    <w:name w:val="CL_NLKREP_CM_TL_FVA_CMFIN31"/>
    <w:rsid w:val="00DA6BA3"/>
    <w:pPr>
      <w:spacing w:before="240"/>
    </w:pPr>
    <w:rPr>
      <w:rFonts w:ascii="Times" w:eastAsia="Times New Roman" w:hAnsi="Times" w:cs="Times"/>
      <w:i/>
      <w:iCs/>
      <w:color w:val="339933"/>
      <w:sz w:val="24"/>
      <w:szCs w:val="24"/>
      <w:lang w:eastAsia="en-US"/>
    </w:rPr>
  </w:style>
  <w:style w:type="paragraph" w:customStyle="1" w:styleId="CLGBKREPCMTLFVACMFIN31">
    <w:name w:val="CL_GBKREP_CM_TL_FVA_CMFIN31"/>
    <w:rsid w:val="00DA6BA3"/>
    <w:pPr>
      <w:spacing w:before="240"/>
    </w:pPr>
    <w:rPr>
      <w:rFonts w:ascii="Times" w:eastAsia="Times New Roman" w:hAnsi="Times" w:cs="Times"/>
      <w:i/>
      <w:iCs/>
      <w:color w:val="339933"/>
      <w:sz w:val="24"/>
      <w:szCs w:val="24"/>
      <w:lang w:eastAsia="en-US"/>
    </w:rPr>
  </w:style>
  <w:style w:type="paragraph" w:customStyle="1" w:styleId="CLNLSVCICMTLFVACMFIN31">
    <w:name w:val="CL_NLSVCI_CM_TL_FVA_CMFIN31"/>
    <w:rsid w:val="00DA6BA3"/>
    <w:pPr>
      <w:spacing w:before="240"/>
    </w:pPr>
    <w:rPr>
      <w:rFonts w:ascii="Times" w:eastAsia="Times New Roman" w:hAnsi="Times" w:cs="Times"/>
      <w:i/>
      <w:iCs/>
      <w:color w:val="339933"/>
      <w:sz w:val="24"/>
      <w:szCs w:val="24"/>
      <w:lang w:eastAsia="en-US"/>
    </w:rPr>
  </w:style>
  <w:style w:type="paragraph" w:customStyle="1" w:styleId="CLNLGRCICMTLHWRHRHERWAA6">
    <w:name w:val="CL_NLGRCI_CM_TL_HWR_HRHERWAA6"/>
    <w:rsid w:val="00DA6BA3"/>
    <w:pPr>
      <w:spacing w:before="240"/>
    </w:pPr>
    <w:rPr>
      <w:rFonts w:ascii="Times" w:eastAsia="Times New Roman" w:hAnsi="Times" w:cs="Times"/>
      <w:i/>
      <w:iCs/>
      <w:color w:val="339933"/>
      <w:sz w:val="24"/>
      <w:szCs w:val="24"/>
      <w:lang w:eastAsia="en-US"/>
    </w:rPr>
  </w:style>
  <w:style w:type="paragraph" w:customStyle="1" w:styleId="CLGBGRCICMTLHWRHRHERWAA6">
    <w:name w:val="CL_GBGRCI_CM_TL_HWR_HRHERWAA6"/>
    <w:rsid w:val="00DA6BA3"/>
    <w:pPr>
      <w:spacing w:before="240"/>
    </w:pPr>
    <w:rPr>
      <w:rFonts w:ascii="Times" w:eastAsia="Times New Roman" w:hAnsi="Times" w:cs="Times"/>
      <w:i/>
      <w:iCs/>
      <w:color w:val="339933"/>
      <w:sz w:val="24"/>
      <w:szCs w:val="24"/>
      <w:lang w:eastAsia="en-US"/>
    </w:rPr>
  </w:style>
  <w:style w:type="paragraph" w:customStyle="1" w:styleId="CLNLMGCICMTLHWRHRHERWAA6">
    <w:name w:val="CL_NLMGCI_CM_TL_HWR_HRHERWAA6"/>
    <w:rsid w:val="00DA6BA3"/>
    <w:pPr>
      <w:spacing w:before="240"/>
    </w:pPr>
    <w:rPr>
      <w:rFonts w:ascii="Times" w:eastAsia="Times New Roman" w:hAnsi="Times" w:cs="Times"/>
      <w:i/>
      <w:iCs/>
      <w:color w:val="339933"/>
      <w:sz w:val="24"/>
      <w:szCs w:val="24"/>
      <w:lang w:eastAsia="en-US"/>
    </w:rPr>
  </w:style>
  <w:style w:type="paragraph" w:customStyle="1" w:styleId="CLGBMGCICMTLHWRHRHERWAA6">
    <w:name w:val="CL_GBMGCI_CM_TL_HWR_HRHERWAA6"/>
    <w:rsid w:val="00DA6BA3"/>
    <w:pPr>
      <w:spacing w:before="240"/>
    </w:pPr>
    <w:rPr>
      <w:rFonts w:ascii="Times" w:eastAsia="Times New Roman" w:hAnsi="Times" w:cs="Times"/>
      <w:i/>
      <w:iCs/>
      <w:color w:val="339933"/>
      <w:sz w:val="24"/>
      <w:szCs w:val="24"/>
      <w:lang w:eastAsia="en-US"/>
    </w:rPr>
  </w:style>
  <w:style w:type="paragraph" w:customStyle="1" w:styleId="CLNLMGCPCMTLHWRHRHERWAA6">
    <w:name w:val="CL_NLMGCP_CM_TL_HWR_HRHERWAA6"/>
    <w:rsid w:val="00DA6BA3"/>
    <w:pPr>
      <w:spacing w:before="240"/>
    </w:pPr>
    <w:rPr>
      <w:rFonts w:ascii="Times" w:eastAsia="Times New Roman" w:hAnsi="Times" w:cs="Times"/>
      <w:i/>
      <w:iCs/>
      <w:color w:val="339933"/>
      <w:sz w:val="24"/>
      <w:szCs w:val="24"/>
      <w:lang w:eastAsia="en-US"/>
    </w:rPr>
  </w:style>
  <w:style w:type="paragraph" w:customStyle="1" w:styleId="CLGBMGCPCMTLHWRHRHERWAA6">
    <w:name w:val="CL_GBMGCP_CM_TL_HWR_HRHERWAA6"/>
    <w:rsid w:val="00DA6BA3"/>
    <w:pPr>
      <w:spacing w:before="240"/>
    </w:pPr>
    <w:rPr>
      <w:rFonts w:ascii="Times" w:eastAsia="Times New Roman" w:hAnsi="Times" w:cs="Times"/>
      <w:i/>
      <w:iCs/>
      <w:color w:val="339933"/>
      <w:sz w:val="24"/>
      <w:szCs w:val="24"/>
      <w:lang w:eastAsia="en-US"/>
    </w:rPr>
  </w:style>
  <w:style w:type="paragraph" w:customStyle="1" w:styleId="CLNLKREICMTLHWRHRHERWAA6">
    <w:name w:val="CL_NLKREI_CM_TL_HWR_HRHERWAA6"/>
    <w:rsid w:val="00DA6BA3"/>
    <w:pPr>
      <w:spacing w:before="240"/>
    </w:pPr>
    <w:rPr>
      <w:rFonts w:ascii="Times" w:eastAsia="Times New Roman" w:hAnsi="Times" w:cs="Times"/>
      <w:i/>
      <w:iCs/>
      <w:color w:val="339933"/>
      <w:sz w:val="24"/>
      <w:szCs w:val="24"/>
      <w:lang w:eastAsia="en-US"/>
    </w:rPr>
  </w:style>
  <w:style w:type="paragraph" w:customStyle="1" w:styleId="CLGBKREICMTLHWRHRHERWAA6">
    <w:name w:val="CL_GBKREI_CM_TL_HWR_HRHERWAA6"/>
    <w:rsid w:val="00DA6BA3"/>
    <w:pPr>
      <w:spacing w:before="240"/>
    </w:pPr>
    <w:rPr>
      <w:rFonts w:ascii="Times" w:eastAsia="Times New Roman" w:hAnsi="Times" w:cs="Times"/>
      <w:i/>
      <w:iCs/>
      <w:color w:val="339933"/>
      <w:sz w:val="24"/>
      <w:szCs w:val="24"/>
      <w:lang w:eastAsia="en-US"/>
    </w:rPr>
  </w:style>
  <w:style w:type="paragraph" w:customStyle="1" w:styleId="CLNLGRCIIHWGACTTGWValg">
    <w:name w:val="CL_NLGRCI_IH_WG_ACT_TGWValg"/>
    <w:rsid w:val="00DA6BA3"/>
    <w:pPr>
      <w:spacing w:before="240"/>
    </w:pPr>
    <w:rPr>
      <w:rFonts w:eastAsia="Times New Roman"/>
      <w:sz w:val="24"/>
      <w:szCs w:val="24"/>
      <w:lang w:eastAsia="en-US"/>
    </w:rPr>
  </w:style>
  <w:style w:type="paragraph" w:customStyle="1" w:styleId="CLNLMGCIIHWGACTTGWValg">
    <w:name w:val="CL_NLMGCI_IH_WG_ACT_TGWValg"/>
    <w:rsid w:val="00DA6BA3"/>
    <w:pPr>
      <w:spacing w:before="240"/>
    </w:pPr>
    <w:rPr>
      <w:rFonts w:eastAsia="Times New Roman"/>
      <w:sz w:val="24"/>
      <w:szCs w:val="24"/>
      <w:lang w:eastAsia="en-US"/>
    </w:rPr>
  </w:style>
  <w:style w:type="paragraph" w:customStyle="1" w:styleId="CLNLMGCPIHWGACTTGWValg">
    <w:name w:val="CL_NLMGCP_IH_WG_ACT_TGWValg"/>
    <w:rsid w:val="00DA6BA3"/>
    <w:pPr>
      <w:spacing w:before="240"/>
    </w:pPr>
    <w:rPr>
      <w:rFonts w:eastAsia="Times New Roman"/>
      <w:sz w:val="24"/>
      <w:szCs w:val="24"/>
      <w:lang w:eastAsia="en-US"/>
    </w:rPr>
  </w:style>
  <w:style w:type="paragraph" w:customStyle="1" w:styleId="CLNLKREIIHWGACTTGWValg">
    <w:name w:val="CL_NLKREI_IH_WG_ACT_TGWValg"/>
    <w:rsid w:val="00DA6BA3"/>
    <w:pPr>
      <w:spacing w:before="240"/>
    </w:pPr>
    <w:rPr>
      <w:rFonts w:eastAsia="Times New Roman"/>
      <w:sz w:val="24"/>
      <w:szCs w:val="24"/>
      <w:lang w:eastAsia="en-US"/>
    </w:rPr>
  </w:style>
  <w:style w:type="paragraph" w:customStyle="1" w:styleId="CLNLKREPIHWGACTTGWValg">
    <w:name w:val="CL_NLKREP_IH_WG_ACT_TGWValg"/>
    <w:rsid w:val="00DA6BA3"/>
    <w:pPr>
      <w:spacing w:before="240"/>
    </w:pPr>
    <w:rPr>
      <w:rFonts w:eastAsia="Times New Roman"/>
      <w:sz w:val="24"/>
      <w:szCs w:val="24"/>
      <w:lang w:eastAsia="en-US"/>
    </w:rPr>
  </w:style>
  <w:style w:type="paragraph" w:customStyle="1" w:styleId="CLNLSVCIIHWGACTTGWValg">
    <w:name w:val="CL_NLSVCI_IH_WG_ACT_TGWValg"/>
    <w:rsid w:val="00DA6BA3"/>
    <w:pPr>
      <w:spacing w:before="240"/>
    </w:pPr>
    <w:rPr>
      <w:rFonts w:eastAsia="Times New Roman"/>
      <w:sz w:val="24"/>
      <w:szCs w:val="24"/>
      <w:lang w:eastAsia="en-US"/>
    </w:rPr>
  </w:style>
  <w:style w:type="paragraph" w:customStyle="1" w:styleId="CLNLGRCIIHWGACTTGWValg1">
    <w:name w:val="CL_NLGRCI_IH_WG_ACT_TGWValg1"/>
    <w:rsid w:val="00DA6BA3"/>
    <w:pPr>
      <w:spacing w:before="240"/>
    </w:pPr>
    <w:rPr>
      <w:rFonts w:eastAsia="Times New Roman"/>
      <w:sz w:val="24"/>
      <w:szCs w:val="24"/>
      <w:lang w:eastAsia="en-US"/>
    </w:rPr>
  </w:style>
  <w:style w:type="paragraph" w:customStyle="1" w:styleId="CLNLMGCIIHWGACTTGWValg1">
    <w:name w:val="CL_NLMGCI_IH_WG_ACT_TGWValg1"/>
    <w:rsid w:val="00DA6BA3"/>
    <w:pPr>
      <w:spacing w:before="240"/>
    </w:pPr>
    <w:rPr>
      <w:rFonts w:eastAsia="Times New Roman"/>
      <w:sz w:val="24"/>
      <w:szCs w:val="24"/>
      <w:lang w:eastAsia="en-US"/>
    </w:rPr>
  </w:style>
  <w:style w:type="paragraph" w:customStyle="1" w:styleId="CLNLMGCPIHWGACTTGWValg1">
    <w:name w:val="CL_NLMGCP_IH_WG_ACT_TGWValg1"/>
    <w:rsid w:val="00DA6BA3"/>
    <w:pPr>
      <w:spacing w:before="240"/>
    </w:pPr>
    <w:rPr>
      <w:rFonts w:eastAsia="Times New Roman"/>
      <w:sz w:val="24"/>
      <w:szCs w:val="24"/>
      <w:lang w:eastAsia="en-US"/>
    </w:rPr>
  </w:style>
  <w:style w:type="paragraph" w:customStyle="1" w:styleId="CLNLKREIIHWGACTTGWValg1">
    <w:name w:val="CL_NLKREI_IH_WG_ACT_TGWValg1"/>
    <w:rsid w:val="00DA6BA3"/>
    <w:pPr>
      <w:spacing w:before="240"/>
    </w:pPr>
    <w:rPr>
      <w:rFonts w:eastAsia="Times New Roman"/>
      <w:sz w:val="24"/>
      <w:szCs w:val="24"/>
      <w:lang w:eastAsia="en-US"/>
    </w:rPr>
  </w:style>
  <w:style w:type="paragraph" w:customStyle="1" w:styleId="CLNLKREPIHWGACTTGWValg1">
    <w:name w:val="CL_NLKREP_IH_WG_ACT_TGWValg1"/>
    <w:rsid w:val="00DA6BA3"/>
    <w:pPr>
      <w:spacing w:before="240"/>
    </w:pPr>
    <w:rPr>
      <w:rFonts w:eastAsia="Times New Roman"/>
      <w:sz w:val="24"/>
      <w:szCs w:val="24"/>
      <w:lang w:eastAsia="en-US"/>
    </w:rPr>
  </w:style>
  <w:style w:type="paragraph" w:customStyle="1" w:styleId="CLNLSVCIIHWGACTTGWValg1">
    <w:name w:val="CL_NLSVCI_IH_WG_ACT_TGWValg1"/>
    <w:rsid w:val="00DA6BA3"/>
    <w:pPr>
      <w:spacing w:before="240"/>
    </w:pPr>
    <w:rPr>
      <w:rFonts w:eastAsia="Times New Roman"/>
      <w:sz w:val="24"/>
      <w:szCs w:val="24"/>
      <w:lang w:eastAsia="en-US"/>
    </w:rPr>
  </w:style>
  <w:style w:type="paragraph" w:customStyle="1" w:styleId="CLNLGRCIIHWGACTTGWValg2">
    <w:name w:val="CL_NLGRCI_IH_WG_ACT_TGWValg2"/>
    <w:rsid w:val="00DA6BA3"/>
    <w:pPr>
      <w:spacing w:before="240"/>
    </w:pPr>
    <w:rPr>
      <w:rFonts w:eastAsia="Times New Roman"/>
      <w:sz w:val="24"/>
      <w:szCs w:val="24"/>
      <w:lang w:eastAsia="en-US"/>
    </w:rPr>
  </w:style>
  <w:style w:type="paragraph" w:customStyle="1" w:styleId="CLNLMGCIIHWGACTTGWValg2">
    <w:name w:val="CL_NLMGCI_IH_WG_ACT_TGWValg2"/>
    <w:rsid w:val="00DA6BA3"/>
    <w:pPr>
      <w:spacing w:before="240"/>
    </w:pPr>
    <w:rPr>
      <w:rFonts w:eastAsia="Times New Roman"/>
      <w:sz w:val="24"/>
      <w:szCs w:val="24"/>
      <w:lang w:eastAsia="en-US"/>
    </w:rPr>
  </w:style>
  <w:style w:type="paragraph" w:customStyle="1" w:styleId="CLNLMGCPIHWGACTTGWValg2">
    <w:name w:val="CL_NLMGCP_IH_WG_ACT_TGWValg2"/>
    <w:rsid w:val="00DA6BA3"/>
    <w:pPr>
      <w:spacing w:before="240"/>
    </w:pPr>
    <w:rPr>
      <w:rFonts w:eastAsia="Times New Roman"/>
      <w:sz w:val="24"/>
      <w:szCs w:val="24"/>
      <w:lang w:eastAsia="en-US"/>
    </w:rPr>
  </w:style>
  <w:style w:type="paragraph" w:customStyle="1" w:styleId="CLNLKREIIHWGACTTGWValg2">
    <w:name w:val="CL_NLKREI_IH_WG_ACT_TGWValg2"/>
    <w:rsid w:val="00DA6BA3"/>
    <w:pPr>
      <w:spacing w:before="240"/>
    </w:pPr>
    <w:rPr>
      <w:rFonts w:eastAsia="Times New Roman"/>
      <w:sz w:val="24"/>
      <w:szCs w:val="24"/>
      <w:lang w:eastAsia="en-US"/>
    </w:rPr>
  </w:style>
  <w:style w:type="paragraph" w:customStyle="1" w:styleId="CLNLKREPIHWGACTTGWValg2">
    <w:name w:val="CL_NLKREP_IH_WG_ACT_TGWValg2"/>
    <w:rsid w:val="00DA6BA3"/>
    <w:pPr>
      <w:spacing w:before="240"/>
    </w:pPr>
    <w:rPr>
      <w:rFonts w:eastAsia="Times New Roman"/>
      <w:sz w:val="24"/>
      <w:szCs w:val="24"/>
      <w:lang w:eastAsia="en-US"/>
    </w:rPr>
  </w:style>
  <w:style w:type="paragraph" w:customStyle="1" w:styleId="CLNLSVCIIHWGACTTGWValg2">
    <w:name w:val="CL_NLSVCI_IH_WG_ACT_TGWValg2"/>
    <w:rsid w:val="00DA6BA3"/>
    <w:pPr>
      <w:spacing w:before="240"/>
    </w:pPr>
    <w:rPr>
      <w:rFonts w:eastAsia="Times New Roman"/>
      <w:sz w:val="24"/>
      <w:szCs w:val="24"/>
      <w:lang w:eastAsia="en-US"/>
    </w:rPr>
  </w:style>
  <w:style w:type="paragraph" w:customStyle="1" w:styleId="CLNLGRCIIHWGACTTGWValg3">
    <w:name w:val="CL_NLGRCI_IH_WG_ACT_TGWValg3"/>
    <w:rsid w:val="00DA6BA3"/>
    <w:pPr>
      <w:spacing w:before="240"/>
    </w:pPr>
    <w:rPr>
      <w:rFonts w:eastAsia="Times New Roman"/>
      <w:sz w:val="24"/>
      <w:szCs w:val="24"/>
      <w:lang w:eastAsia="en-US"/>
    </w:rPr>
  </w:style>
  <w:style w:type="paragraph" w:customStyle="1" w:styleId="CLNLMGCIIHWGACTTGWValg3">
    <w:name w:val="CL_NLMGCI_IH_WG_ACT_TGWValg3"/>
    <w:rsid w:val="00DA6BA3"/>
    <w:pPr>
      <w:spacing w:before="240"/>
    </w:pPr>
    <w:rPr>
      <w:rFonts w:eastAsia="Times New Roman"/>
      <w:sz w:val="24"/>
      <w:szCs w:val="24"/>
      <w:lang w:eastAsia="en-US"/>
    </w:rPr>
  </w:style>
  <w:style w:type="paragraph" w:customStyle="1" w:styleId="CLNLMGCPIHWGACTTGWValg3">
    <w:name w:val="CL_NLMGCP_IH_WG_ACT_TGWValg3"/>
    <w:rsid w:val="00DA6BA3"/>
    <w:pPr>
      <w:spacing w:before="240"/>
    </w:pPr>
    <w:rPr>
      <w:rFonts w:eastAsia="Times New Roman"/>
      <w:sz w:val="24"/>
      <w:szCs w:val="24"/>
      <w:lang w:eastAsia="en-US"/>
    </w:rPr>
  </w:style>
  <w:style w:type="paragraph" w:customStyle="1" w:styleId="CLNLKREIIHWGACTTGWValg3">
    <w:name w:val="CL_NLKREI_IH_WG_ACT_TGWValg3"/>
    <w:rsid w:val="00DA6BA3"/>
    <w:pPr>
      <w:spacing w:before="240"/>
    </w:pPr>
    <w:rPr>
      <w:rFonts w:eastAsia="Times New Roman"/>
      <w:sz w:val="24"/>
      <w:szCs w:val="24"/>
      <w:lang w:eastAsia="en-US"/>
    </w:rPr>
  </w:style>
  <w:style w:type="paragraph" w:customStyle="1" w:styleId="CLNLKREPIHWGACTTGWValg3">
    <w:name w:val="CL_NLKREP_IH_WG_ACT_TGWValg3"/>
    <w:rsid w:val="00DA6BA3"/>
    <w:pPr>
      <w:spacing w:before="240"/>
    </w:pPr>
    <w:rPr>
      <w:rFonts w:eastAsia="Times New Roman"/>
      <w:sz w:val="24"/>
      <w:szCs w:val="24"/>
      <w:lang w:eastAsia="en-US"/>
    </w:rPr>
  </w:style>
  <w:style w:type="paragraph" w:customStyle="1" w:styleId="CLNLSVCIIHWGACTTGWValg3">
    <w:name w:val="CL_NLSVCI_IH_WG_ACT_TGWValg3"/>
    <w:rsid w:val="00DA6BA3"/>
    <w:pPr>
      <w:spacing w:before="240"/>
    </w:pPr>
    <w:rPr>
      <w:rFonts w:eastAsia="Times New Roman"/>
      <w:sz w:val="24"/>
      <w:szCs w:val="24"/>
      <w:lang w:eastAsia="en-US"/>
    </w:rPr>
  </w:style>
  <w:style w:type="paragraph" w:customStyle="1" w:styleId="CLNLGRCIIHWGACTTGWValg4">
    <w:name w:val="CL_NLGRCI_IH_WG_ACT_TGWValg4"/>
    <w:rsid w:val="00DA6BA3"/>
    <w:pPr>
      <w:spacing w:before="240"/>
    </w:pPr>
    <w:rPr>
      <w:rFonts w:eastAsia="Times New Roman"/>
      <w:sz w:val="24"/>
      <w:szCs w:val="24"/>
      <w:lang w:eastAsia="en-US"/>
    </w:rPr>
  </w:style>
  <w:style w:type="paragraph" w:customStyle="1" w:styleId="CLNLMGCIIHWGACTTGWValg4">
    <w:name w:val="CL_NLMGCI_IH_WG_ACT_TGWValg4"/>
    <w:rsid w:val="00DA6BA3"/>
    <w:pPr>
      <w:spacing w:before="240"/>
    </w:pPr>
    <w:rPr>
      <w:rFonts w:eastAsia="Times New Roman"/>
      <w:sz w:val="24"/>
      <w:szCs w:val="24"/>
      <w:lang w:eastAsia="en-US"/>
    </w:rPr>
  </w:style>
  <w:style w:type="paragraph" w:customStyle="1" w:styleId="CLNLMGCPIHWGACTTGWValg4">
    <w:name w:val="CL_NLMGCP_IH_WG_ACT_TGWValg4"/>
    <w:rsid w:val="00DA6BA3"/>
    <w:pPr>
      <w:spacing w:before="240"/>
    </w:pPr>
    <w:rPr>
      <w:rFonts w:eastAsia="Times New Roman"/>
      <w:sz w:val="24"/>
      <w:szCs w:val="24"/>
      <w:lang w:eastAsia="en-US"/>
    </w:rPr>
  </w:style>
  <w:style w:type="paragraph" w:customStyle="1" w:styleId="CLNLKREIIHWGACTTGWValg4">
    <w:name w:val="CL_NLKREI_IH_WG_ACT_TGWValg4"/>
    <w:rsid w:val="00DA6BA3"/>
    <w:pPr>
      <w:spacing w:before="240"/>
    </w:pPr>
    <w:rPr>
      <w:rFonts w:eastAsia="Times New Roman"/>
      <w:sz w:val="24"/>
      <w:szCs w:val="24"/>
      <w:lang w:eastAsia="en-US"/>
    </w:rPr>
  </w:style>
  <w:style w:type="paragraph" w:customStyle="1" w:styleId="CLNLKREPIHWGACTTGWValg4">
    <w:name w:val="CL_NLKREP_IH_WG_ACT_TGWValg4"/>
    <w:rsid w:val="00DA6BA3"/>
    <w:pPr>
      <w:spacing w:before="240"/>
    </w:pPr>
    <w:rPr>
      <w:rFonts w:eastAsia="Times New Roman"/>
      <w:sz w:val="24"/>
      <w:szCs w:val="24"/>
      <w:lang w:eastAsia="en-US"/>
    </w:rPr>
  </w:style>
  <w:style w:type="paragraph" w:customStyle="1" w:styleId="CLNLSVCIIHWGACTTGWValg4">
    <w:name w:val="CL_NLSVCI_IH_WG_ACT_TGWValg4"/>
    <w:rsid w:val="00DA6BA3"/>
    <w:pPr>
      <w:spacing w:before="240"/>
    </w:pPr>
    <w:rPr>
      <w:rFonts w:eastAsia="Times New Roman"/>
      <w:sz w:val="24"/>
      <w:szCs w:val="24"/>
      <w:lang w:eastAsia="en-US"/>
    </w:rPr>
  </w:style>
  <w:style w:type="paragraph" w:customStyle="1" w:styleId="CLNLGRCIIHWGACTTGWValg5">
    <w:name w:val="CL_NLGRCI_IH_WG_ACT_TGWValg5"/>
    <w:rsid w:val="00DA6BA3"/>
    <w:pPr>
      <w:spacing w:before="240"/>
    </w:pPr>
    <w:rPr>
      <w:rFonts w:eastAsia="Times New Roman"/>
      <w:sz w:val="24"/>
      <w:szCs w:val="24"/>
      <w:lang w:eastAsia="en-US"/>
    </w:rPr>
  </w:style>
  <w:style w:type="paragraph" w:customStyle="1" w:styleId="CLNLMGCIIHWGACTTGWValg5">
    <w:name w:val="CL_NLMGCI_IH_WG_ACT_TGWValg5"/>
    <w:rsid w:val="00DA6BA3"/>
    <w:pPr>
      <w:spacing w:before="240"/>
    </w:pPr>
    <w:rPr>
      <w:rFonts w:eastAsia="Times New Roman"/>
      <w:sz w:val="24"/>
      <w:szCs w:val="24"/>
      <w:lang w:eastAsia="en-US"/>
    </w:rPr>
  </w:style>
  <w:style w:type="paragraph" w:customStyle="1" w:styleId="CLNLMGCPIHWGACTTGWValg5">
    <w:name w:val="CL_NLMGCP_IH_WG_ACT_TGWValg5"/>
    <w:rsid w:val="00DA6BA3"/>
    <w:pPr>
      <w:spacing w:before="240"/>
    </w:pPr>
    <w:rPr>
      <w:rFonts w:eastAsia="Times New Roman"/>
      <w:sz w:val="24"/>
      <w:szCs w:val="24"/>
      <w:lang w:eastAsia="en-US"/>
    </w:rPr>
  </w:style>
  <w:style w:type="paragraph" w:customStyle="1" w:styleId="CLNLKREIIHWGACTTGWValg5">
    <w:name w:val="CL_NLKREI_IH_WG_ACT_TGWValg5"/>
    <w:rsid w:val="00DA6BA3"/>
    <w:pPr>
      <w:spacing w:before="240"/>
    </w:pPr>
    <w:rPr>
      <w:rFonts w:eastAsia="Times New Roman"/>
      <w:sz w:val="24"/>
      <w:szCs w:val="24"/>
      <w:lang w:eastAsia="en-US"/>
    </w:rPr>
  </w:style>
  <w:style w:type="paragraph" w:customStyle="1" w:styleId="CLNLKREPIHWGACTTGWValg5">
    <w:name w:val="CL_NLKREP_IH_WG_ACT_TGWValg5"/>
    <w:rsid w:val="00DA6BA3"/>
    <w:pPr>
      <w:spacing w:before="240"/>
    </w:pPr>
    <w:rPr>
      <w:rFonts w:eastAsia="Times New Roman"/>
      <w:sz w:val="24"/>
      <w:szCs w:val="24"/>
      <w:lang w:eastAsia="en-US"/>
    </w:rPr>
  </w:style>
  <w:style w:type="paragraph" w:customStyle="1" w:styleId="CLNLSVCIIHWGACTTGWValg5">
    <w:name w:val="CL_NLSVCI_IH_WG_ACT_TGWValg5"/>
    <w:rsid w:val="00DA6BA3"/>
    <w:pPr>
      <w:spacing w:before="240"/>
    </w:pPr>
    <w:rPr>
      <w:rFonts w:eastAsia="Times New Roman"/>
      <w:sz w:val="24"/>
      <w:szCs w:val="24"/>
      <w:lang w:eastAsia="en-US"/>
    </w:rPr>
  </w:style>
  <w:style w:type="paragraph" w:customStyle="1" w:styleId="CLNLGRCIIHWGACTTGWValg6">
    <w:name w:val="CL_NLGRCI_IH_WG_ACT_TGWValg6"/>
    <w:rsid w:val="00DA6BA3"/>
    <w:pPr>
      <w:spacing w:before="240"/>
    </w:pPr>
    <w:rPr>
      <w:rFonts w:eastAsia="Times New Roman"/>
      <w:sz w:val="24"/>
      <w:szCs w:val="24"/>
      <w:lang w:eastAsia="en-US"/>
    </w:rPr>
  </w:style>
  <w:style w:type="paragraph" w:customStyle="1" w:styleId="CLNLMGCIIHWGACTTGWValg6">
    <w:name w:val="CL_NLMGCI_IH_WG_ACT_TGWValg6"/>
    <w:rsid w:val="00DA6BA3"/>
    <w:pPr>
      <w:spacing w:before="240"/>
    </w:pPr>
    <w:rPr>
      <w:rFonts w:eastAsia="Times New Roman"/>
      <w:sz w:val="24"/>
      <w:szCs w:val="24"/>
      <w:lang w:eastAsia="en-US"/>
    </w:rPr>
  </w:style>
  <w:style w:type="paragraph" w:customStyle="1" w:styleId="CLNLMGCPIHWGACTTGWValg6">
    <w:name w:val="CL_NLMGCP_IH_WG_ACT_TGWValg6"/>
    <w:rsid w:val="00DA6BA3"/>
    <w:pPr>
      <w:spacing w:before="240"/>
    </w:pPr>
    <w:rPr>
      <w:rFonts w:eastAsia="Times New Roman"/>
      <w:sz w:val="24"/>
      <w:szCs w:val="24"/>
      <w:lang w:eastAsia="en-US"/>
    </w:rPr>
  </w:style>
  <w:style w:type="paragraph" w:customStyle="1" w:styleId="CLNLKREIIHWGACTTGWValg6">
    <w:name w:val="CL_NLKREI_IH_WG_ACT_TGWValg6"/>
    <w:rsid w:val="00DA6BA3"/>
    <w:pPr>
      <w:spacing w:before="240"/>
    </w:pPr>
    <w:rPr>
      <w:rFonts w:eastAsia="Times New Roman"/>
      <w:sz w:val="24"/>
      <w:szCs w:val="24"/>
      <w:lang w:eastAsia="en-US"/>
    </w:rPr>
  </w:style>
  <w:style w:type="paragraph" w:customStyle="1" w:styleId="CLNLKREPIHWGACTTGWValg6">
    <w:name w:val="CL_NLKREP_IH_WG_ACT_TGWValg6"/>
    <w:rsid w:val="00DA6BA3"/>
    <w:pPr>
      <w:spacing w:before="240"/>
    </w:pPr>
    <w:rPr>
      <w:rFonts w:eastAsia="Times New Roman"/>
      <w:sz w:val="24"/>
      <w:szCs w:val="24"/>
      <w:lang w:eastAsia="en-US"/>
    </w:rPr>
  </w:style>
  <w:style w:type="paragraph" w:customStyle="1" w:styleId="CLNLSVCIIHWGACTTGWValg6">
    <w:name w:val="CL_NLSVCI_IH_WG_ACT_TGWValg6"/>
    <w:rsid w:val="00DA6BA3"/>
    <w:pPr>
      <w:spacing w:before="240"/>
    </w:pPr>
    <w:rPr>
      <w:rFonts w:eastAsia="Times New Roman"/>
      <w:sz w:val="24"/>
      <w:szCs w:val="24"/>
      <w:lang w:eastAsia="en-US"/>
    </w:rPr>
  </w:style>
  <w:style w:type="paragraph" w:customStyle="1" w:styleId="CLNLGRCIIHWGACTTGWValg7">
    <w:name w:val="CL_NLGRCI_IH_WG_ACT_TGWValg7"/>
    <w:rsid w:val="00DA6BA3"/>
    <w:pPr>
      <w:spacing w:before="240"/>
    </w:pPr>
    <w:rPr>
      <w:rFonts w:eastAsia="Times New Roman"/>
      <w:sz w:val="24"/>
      <w:szCs w:val="24"/>
      <w:lang w:eastAsia="en-US"/>
    </w:rPr>
  </w:style>
  <w:style w:type="paragraph" w:customStyle="1" w:styleId="CLNLMGCIIHWGACTTGWValg7">
    <w:name w:val="CL_NLMGCI_IH_WG_ACT_TGWValg7"/>
    <w:rsid w:val="00DA6BA3"/>
    <w:pPr>
      <w:spacing w:before="240"/>
    </w:pPr>
    <w:rPr>
      <w:rFonts w:eastAsia="Times New Roman"/>
      <w:sz w:val="24"/>
      <w:szCs w:val="24"/>
      <w:lang w:eastAsia="en-US"/>
    </w:rPr>
  </w:style>
  <w:style w:type="paragraph" w:customStyle="1" w:styleId="CLNLMGCPIHWGACTTGWValg7">
    <w:name w:val="CL_NLMGCP_IH_WG_ACT_TGWValg7"/>
    <w:rsid w:val="00DA6BA3"/>
    <w:pPr>
      <w:spacing w:before="240"/>
    </w:pPr>
    <w:rPr>
      <w:rFonts w:eastAsia="Times New Roman"/>
      <w:sz w:val="24"/>
      <w:szCs w:val="24"/>
      <w:lang w:eastAsia="en-US"/>
    </w:rPr>
  </w:style>
  <w:style w:type="paragraph" w:customStyle="1" w:styleId="CLNLKREIIHWGACTTGWValg7">
    <w:name w:val="CL_NLKREI_IH_WG_ACT_TGWValg7"/>
    <w:rsid w:val="00DA6BA3"/>
    <w:pPr>
      <w:spacing w:before="240"/>
    </w:pPr>
    <w:rPr>
      <w:rFonts w:eastAsia="Times New Roman"/>
      <w:sz w:val="24"/>
      <w:szCs w:val="24"/>
      <w:lang w:eastAsia="en-US"/>
    </w:rPr>
  </w:style>
  <w:style w:type="paragraph" w:customStyle="1" w:styleId="CLNLKREPIHWGACTTGWValg7">
    <w:name w:val="CL_NLKREP_IH_WG_ACT_TGWValg7"/>
    <w:rsid w:val="00DA6BA3"/>
    <w:pPr>
      <w:spacing w:before="240"/>
    </w:pPr>
    <w:rPr>
      <w:rFonts w:eastAsia="Times New Roman"/>
      <w:sz w:val="24"/>
      <w:szCs w:val="24"/>
      <w:lang w:eastAsia="en-US"/>
    </w:rPr>
  </w:style>
  <w:style w:type="paragraph" w:customStyle="1" w:styleId="CLNLSVCIIHWGACTTGWValg7">
    <w:name w:val="CL_NLSVCI_IH_WG_ACT_TGWValg7"/>
    <w:rsid w:val="00DA6BA3"/>
    <w:pPr>
      <w:spacing w:before="240"/>
    </w:pPr>
    <w:rPr>
      <w:rFonts w:eastAsia="Times New Roman"/>
      <w:sz w:val="24"/>
      <w:szCs w:val="24"/>
      <w:lang w:eastAsia="en-US"/>
    </w:rPr>
  </w:style>
  <w:style w:type="paragraph" w:customStyle="1" w:styleId="CLNLGRCIIHWGACTTGWValg8">
    <w:name w:val="CL_NLGRCI_IH_WG_ACT_TGWValg8"/>
    <w:rsid w:val="00DA6BA3"/>
    <w:pPr>
      <w:spacing w:before="240"/>
    </w:pPr>
    <w:rPr>
      <w:rFonts w:eastAsia="Times New Roman"/>
      <w:sz w:val="24"/>
      <w:szCs w:val="24"/>
      <w:lang w:eastAsia="en-US"/>
    </w:rPr>
  </w:style>
  <w:style w:type="paragraph" w:customStyle="1" w:styleId="CLNLMGCIIHWGACTTGWValg8">
    <w:name w:val="CL_NLMGCI_IH_WG_ACT_TGWValg8"/>
    <w:rsid w:val="00DA6BA3"/>
    <w:pPr>
      <w:spacing w:before="240"/>
    </w:pPr>
    <w:rPr>
      <w:rFonts w:eastAsia="Times New Roman"/>
      <w:sz w:val="24"/>
      <w:szCs w:val="24"/>
      <w:lang w:eastAsia="en-US"/>
    </w:rPr>
  </w:style>
  <w:style w:type="paragraph" w:customStyle="1" w:styleId="CLNLMGCPIHWGACTTGWValg8">
    <w:name w:val="CL_NLMGCP_IH_WG_ACT_TGWValg8"/>
    <w:rsid w:val="00DA6BA3"/>
    <w:pPr>
      <w:spacing w:before="240"/>
    </w:pPr>
    <w:rPr>
      <w:rFonts w:eastAsia="Times New Roman"/>
      <w:sz w:val="24"/>
      <w:szCs w:val="24"/>
      <w:lang w:eastAsia="en-US"/>
    </w:rPr>
  </w:style>
  <w:style w:type="paragraph" w:customStyle="1" w:styleId="CLNLKREIIHWGACTTGWValg8">
    <w:name w:val="CL_NLKREI_IH_WG_ACT_TGWValg8"/>
    <w:rsid w:val="00DA6BA3"/>
    <w:pPr>
      <w:spacing w:before="240"/>
    </w:pPr>
    <w:rPr>
      <w:rFonts w:eastAsia="Times New Roman"/>
      <w:sz w:val="24"/>
      <w:szCs w:val="24"/>
      <w:lang w:eastAsia="en-US"/>
    </w:rPr>
  </w:style>
  <w:style w:type="paragraph" w:customStyle="1" w:styleId="CLNLKREPIHWGACTTGWValg8">
    <w:name w:val="CL_NLKREP_IH_WG_ACT_TGWValg8"/>
    <w:rsid w:val="00DA6BA3"/>
    <w:pPr>
      <w:spacing w:before="240"/>
    </w:pPr>
    <w:rPr>
      <w:rFonts w:eastAsia="Times New Roman"/>
      <w:sz w:val="24"/>
      <w:szCs w:val="24"/>
      <w:lang w:eastAsia="en-US"/>
    </w:rPr>
  </w:style>
  <w:style w:type="paragraph" w:customStyle="1" w:styleId="CLNLSVCIIHWGACTTGWValg8">
    <w:name w:val="CL_NLSVCI_IH_WG_ACT_TGWValg8"/>
    <w:rsid w:val="00DA6BA3"/>
    <w:pPr>
      <w:spacing w:before="240"/>
    </w:pPr>
    <w:rPr>
      <w:rFonts w:eastAsia="Times New Roman"/>
      <w:sz w:val="24"/>
      <w:szCs w:val="24"/>
      <w:lang w:eastAsia="en-US"/>
    </w:rPr>
  </w:style>
  <w:style w:type="paragraph" w:customStyle="1" w:styleId="CLNLGRCIIHWGVRZVRZPENS5">
    <w:name w:val="CL_NLGRCI_IH_WG_VRZ_VRZPENS5"/>
    <w:rsid w:val="00DA6BA3"/>
    <w:pPr>
      <w:spacing w:before="240"/>
    </w:pPr>
    <w:rPr>
      <w:rFonts w:ascii="Times" w:eastAsia="Times New Roman" w:hAnsi="Times" w:cs="Times"/>
      <w:i/>
      <w:iCs/>
      <w:color w:val="339933"/>
      <w:sz w:val="24"/>
      <w:szCs w:val="24"/>
      <w:lang w:eastAsia="en-US"/>
    </w:rPr>
  </w:style>
  <w:style w:type="paragraph" w:customStyle="1" w:styleId="CLNLMGCIIHWGVRZVRZPENS5">
    <w:name w:val="CL_NLMGCI_IH_WG_VRZ_VRZPENS5"/>
    <w:rsid w:val="00DA6BA3"/>
    <w:pPr>
      <w:spacing w:before="240"/>
    </w:pPr>
    <w:rPr>
      <w:rFonts w:ascii="Times" w:eastAsia="Times New Roman" w:hAnsi="Times" w:cs="Times"/>
      <w:i/>
      <w:iCs/>
      <w:color w:val="339933"/>
      <w:sz w:val="24"/>
      <w:szCs w:val="24"/>
      <w:lang w:eastAsia="en-US"/>
    </w:rPr>
  </w:style>
  <w:style w:type="paragraph" w:customStyle="1" w:styleId="CLNLMGCPIHWGVRZVRZPENS5">
    <w:name w:val="CL_NLMGCP_IH_WG_VRZ_VRZPENS5"/>
    <w:rsid w:val="00DA6BA3"/>
    <w:pPr>
      <w:spacing w:before="240"/>
    </w:pPr>
    <w:rPr>
      <w:rFonts w:ascii="Times" w:eastAsia="Times New Roman" w:hAnsi="Times" w:cs="Times"/>
      <w:i/>
      <w:iCs/>
      <w:color w:val="339933"/>
      <w:sz w:val="24"/>
      <w:szCs w:val="24"/>
      <w:lang w:eastAsia="en-US"/>
    </w:rPr>
  </w:style>
  <w:style w:type="paragraph" w:customStyle="1" w:styleId="CLNLKREPIHWGVRZVRZPENS5">
    <w:name w:val="CL_NLKREP_IH_WG_VRZ_VRZPENS5"/>
    <w:rsid w:val="00DA6BA3"/>
    <w:pPr>
      <w:spacing w:before="240"/>
    </w:pPr>
    <w:rPr>
      <w:rFonts w:ascii="Times" w:eastAsia="Times New Roman" w:hAnsi="Times" w:cs="Times"/>
      <w:i/>
      <w:iCs/>
      <w:color w:val="339933"/>
      <w:sz w:val="24"/>
      <w:szCs w:val="24"/>
      <w:lang w:eastAsia="en-US"/>
    </w:rPr>
  </w:style>
  <w:style w:type="paragraph" w:customStyle="1" w:styleId="CLNLMGCICMTLFVACMFIN32">
    <w:name w:val="CL_NLMGCI_CM_TL_FVA_CMFIN32"/>
    <w:rsid w:val="00DA6BA3"/>
    <w:pPr>
      <w:spacing w:before="240"/>
    </w:pPr>
    <w:rPr>
      <w:rFonts w:ascii="Times" w:eastAsia="Times New Roman" w:hAnsi="Times" w:cs="Times"/>
      <w:i/>
      <w:iCs/>
      <w:color w:val="339933"/>
      <w:sz w:val="24"/>
      <w:szCs w:val="24"/>
      <w:lang w:eastAsia="en-US"/>
    </w:rPr>
  </w:style>
  <w:style w:type="paragraph" w:customStyle="1" w:styleId="CLGBMGCICMTLFVACMFIN32">
    <w:name w:val="CL_GBMGCI_CM_TL_FVA_CMFIN32"/>
    <w:rsid w:val="00DA6BA3"/>
    <w:pPr>
      <w:spacing w:before="240"/>
    </w:pPr>
    <w:rPr>
      <w:rFonts w:ascii="Times" w:eastAsia="Times New Roman" w:hAnsi="Times" w:cs="Times"/>
      <w:i/>
      <w:iCs/>
      <w:color w:val="339933"/>
      <w:sz w:val="24"/>
      <w:szCs w:val="24"/>
      <w:lang w:eastAsia="en-US"/>
    </w:rPr>
  </w:style>
  <w:style w:type="paragraph" w:customStyle="1" w:styleId="CLNLMGCPCMTLFVACMFIN32">
    <w:name w:val="CL_NLMGCP_CM_TL_FVA_CMFIN32"/>
    <w:rsid w:val="00DA6BA3"/>
    <w:pPr>
      <w:spacing w:before="240"/>
    </w:pPr>
    <w:rPr>
      <w:rFonts w:ascii="Times" w:eastAsia="Times New Roman" w:hAnsi="Times" w:cs="Times"/>
      <w:i/>
      <w:iCs/>
      <w:color w:val="339933"/>
      <w:sz w:val="24"/>
      <w:szCs w:val="24"/>
      <w:lang w:eastAsia="en-US"/>
    </w:rPr>
  </w:style>
  <w:style w:type="paragraph" w:customStyle="1" w:styleId="CLGBMGCPCMTLFVACMFIN32">
    <w:name w:val="CL_GBMGCP_CM_TL_FVA_CMFIN32"/>
    <w:rsid w:val="00DA6BA3"/>
    <w:pPr>
      <w:spacing w:before="240"/>
    </w:pPr>
    <w:rPr>
      <w:rFonts w:ascii="Times" w:eastAsia="Times New Roman" w:hAnsi="Times" w:cs="Times"/>
      <w:i/>
      <w:iCs/>
      <w:color w:val="339933"/>
      <w:sz w:val="24"/>
      <w:szCs w:val="24"/>
      <w:lang w:eastAsia="en-US"/>
    </w:rPr>
  </w:style>
  <w:style w:type="paragraph" w:customStyle="1" w:styleId="CLNLKREICMTLFVACMFIN32">
    <w:name w:val="CL_NLKREI_CM_TL_FVA_CMFIN32"/>
    <w:rsid w:val="00DA6BA3"/>
    <w:pPr>
      <w:spacing w:before="240"/>
    </w:pPr>
    <w:rPr>
      <w:rFonts w:ascii="Times" w:eastAsia="Times New Roman" w:hAnsi="Times" w:cs="Times"/>
      <w:i/>
      <w:iCs/>
      <w:color w:val="339933"/>
      <w:sz w:val="24"/>
      <w:szCs w:val="24"/>
      <w:lang w:eastAsia="en-US"/>
    </w:rPr>
  </w:style>
  <w:style w:type="paragraph" w:customStyle="1" w:styleId="CLGBKREICMTLFVACMFIN32">
    <w:name w:val="CL_GBKREI_CM_TL_FVA_CMFIN32"/>
    <w:rsid w:val="00DA6BA3"/>
    <w:pPr>
      <w:spacing w:before="240"/>
    </w:pPr>
    <w:rPr>
      <w:rFonts w:ascii="Times" w:eastAsia="Times New Roman" w:hAnsi="Times" w:cs="Times"/>
      <w:i/>
      <w:iCs/>
      <w:color w:val="339933"/>
      <w:sz w:val="24"/>
      <w:szCs w:val="24"/>
      <w:lang w:eastAsia="en-US"/>
    </w:rPr>
  </w:style>
  <w:style w:type="paragraph" w:customStyle="1" w:styleId="CLNLKREPCMTLFVACMFIN32">
    <w:name w:val="CL_NLKREP_CM_TL_FVA_CMFIN32"/>
    <w:rsid w:val="00DA6BA3"/>
    <w:pPr>
      <w:spacing w:before="240"/>
    </w:pPr>
    <w:rPr>
      <w:rFonts w:ascii="Times" w:eastAsia="Times New Roman" w:hAnsi="Times" w:cs="Times"/>
      <w:i/>
      <w:iCs/>
      <w:color w:val="339933"/>
      <w:sz w:val="24"/>
      <w:szCs w:val="24"/>
      <w:lang w:eastAsia="en-US"/>
    </w:rPr>
  </w:style>
  <w:style w:type="paragraph" w:customStyle="1" w:styleId="CLGBKREPCMTLFVACMFIN32">
    <w:name w:val="CL_GBKREP_CM_TL_FVA_CMFIN32"/>
    <w:rsid w:val="00DA6BA3"/>
    <w:pPr>
      <w:spacing w:before="240"/>
    </w:pPr>
    <w:rPr>
      <w:rFonts w:ascii="Times" w:eastAsia="Times New Roman" w:hAnsi="Times" w:cs="Times"/>
      <w:i/>
      <w:iCs/>
      <w:color w:val="339933"/>
      <w:sz w:val="24"/>
      <w:szCs w:val="24"/>
      <w:lang w:eastAsia="en-US"/>
    </w:rPr>
  </w:style>
  <w:style w:type="paragraph" w:customStyle="1" w:styleId="CLNLSVCICMTLFVACMFIN32">
    <w:name w:val="CL_NLSVCI_CM_TL_FVA_CMFIN32"/>
    <w:rsid w:val="00DA6BA3"/>
    <w:pPr>
      <w:spacing w:before="240"/>
    </w:pPr>
    <w:rPr>
      <w:rFonts w:ascii="Times" w:eastAsia="Times New Roman" w:hAnsi="Times" w:cs="Times"/>
      <w:i/>
      <w:iCs/>
      <w:color w:val="339933"/>
      <w:sz w:val="24"/>
      <w:szCs w:val="24"/>
      <w:lang w:eastAsia="en-US"/>
    </w:rPr>
  </w:style>
  <w:style w:type="paragraph" w:customStyle="1" w:styleId="CLNLGRCICMTLHWRHRHERWAA7">
    <w:name w:val="CL_NLGRCI_CM_TL_HWR_HRHERWAA7"/>
    <w:rsid w:val="00DA6BA3"/>
    <w:pPr>
      <w:spacing w:before="240"/>
    </w:pPr>
    <w:rPr>
      <w:rFonts w:ascii="Times" w:eastAsia="Times New Roman" w:hAnsi="Times" w:cs="Times"/>
      <w:i/>
      <w:iCs/>
      <w:color w:val="339933"/>
      <w:sz w:val="24"/>
      <w:szCs w:val="24"/>
      <w:lang w:eastAsia="en-US"/>
    </w:rPr>
  </w:style>
  <w:style w:type="paragraph" w:customStyle="1" w:styleId="CLGBGRCICMTLHWRHRHERWAA7">
    <w:name w:val="CL_GBGRCI_CM_TL_HWR_HRHERWAA7"/>
    <w:rsid w:val="00DA6BA3"/>
    <w:pPr>
      <w:spacing w:before="240"/>
    </w:pPr>
    <w:rPr>
      <w:rFonts w:ascii="Times" w:eastAsia="Times New Roman" w:hAnsi="Times" w:cs="Times"/>
      <w:i/>
      <w:iCs/>
      <w:color w:val="339933"/>
      <w:sz w:val="24"/>
      <w:szCs w:val="24"/>
      <w:lang w:eastAsia="en-US"/>
    </w:rPr>
  </w:style>
  <w:style w:type="paragraph" w:customStyle="1" w:styleId="CLNLMGCICMTLHWRHRHERWAA7">
    <w:name w:val="CL_NLMGCI_CM_TL_HWR_HRHERWAA7"/>
    <w:rsid w:val="00DA6BA3"/>
    <w:pPr>
      <w:spacing w:before="240"/>
    </w:pPr>
    <w:rPr>
      <w:rFonts w:ascii="Times" w:eastAsia="Times New Roman" w:hAnsi="Times" w:cs="Times"/>
      <w:i/>
      <w:iCs/>
      <w:color w:val="339933"/>
      <w:sz w:val="24"/>
      <w:szCs w:val="24"/>
      <w:lang w:eastAsia="en-US"/>
    </w:rPr>
  </w:style>
  <w:style w:type="paragraph" w:customStyle="1" w:styleId="CLGBMGCICMTLHWRHRHERWAA7">
    <w:name w:val="CL_GBMGCI_CM_TL_HWR_HRHERWAA7"/>
    <w:rsid w:val="00DA6BA3"/>
    <w:pPr>
      <w:spacing w:before="240"/>
    </w:pPr>
    <w:rPr>
      <w:rFonts w:ascii="Times" w:eastAsia="Times New Roman" w:hAnsi="Times" w:cs="Times"/>
      <w:i/>
      <w:iCs/>
      <w:color w:val="339933"/>
      <w:sz w:val="24"/>
      <w:szCs w:val="24"/>
      <w:lang w:eastAsia="en-US"/>
    </w:rPr>
  </w:style>
  <w:style w:type="paragraph" w:customStyle="1" w:styleId="CLNLMGCPCMTLHWRHRHERWAA7">
    <w:name w:val="CL_NLMGCP_CM_TL_HWR_HRHERWAA7"/>
    <w:rsid w:val="00DA6BA3"/>
    <w:pPr>
      <w:spacing w:before="240"/>
    </w:pPr>
    <w:rPr>
      <w:rFonts w:ascii="Times" w:eastAsia="Times New Roman" w:hAnsi="Times" w:cs="Times"/>
      <w:i/>
      <w:iCs/>
      <w:color w:val="339933"/>
      <w:sz w:val="24"/>
      <w:szCs w:val="24"/>
      <w:lang w:eastAsia="en-US"/>
    </w:rPr>
  </w:style>
  <w:style w:type="paragraph" w:customStyle="1" w:styleId="CLGBMGCPCMTLHWRHRHERWAA7">
    <w:name w:val="CL_GBMGCP_CM_TL_HWR_HRHERWAA7"/>
    <w:rsid w:val="00DA6BA3"/>
    <w:pPr>
      <w:spacing w:before="240"/>
    </w:pPr>
    <w:rPr>
      <w:rFonts w:ascii="Times" w:eastAsia="Times New Roman" w:hAnsi="Times" w:cs="Times"/>
      <w:i/>
      <w:iCs/>
      <w:color w:val="339933"/>
      <w:sz w:val="24"/>
      <w:szCs w:val="24"/>
      <w:lang w:eastAsia="en-US"/>
    </w:rPr>
  </w:style>
  <w:style w:type="paragraph" w:customStyle="1" w:styleId="CLNLKREICMTLHWRHRHERWAA7">
    <w:name w:val="CL_NLKREI_CM_TL_HWR_HRHERWAA7"/>
    <w:rsid w:val="00DA6BA3"/>
    <w:pPr>
      <w:spacing w:before="240"/>
    </w:pPr>
    <w:rPr>
      <w:rFonts w:ascii="Times" w:eastAsia="Times New Roman" w:hAnsi="Times" w:cs="Times"/>
      <w:i/>
      <w:iCs/>
      <w:color w:val="339933"/>
      <w:sz w:val="24"/>
      <w:szCs w:val="24"/>
      <w:lang w:eastAsia="en-US"/>
    </w:rPr>
  </w:style>
  <w:style w:type="paragraph" w:customStyle="1" w:styleId="CLGBKREICMTLHWRHRHERWAA7">
    <w:name w:val="CL_GBKREI_CM_TL_HWR_HRHERWAA7"/>
    <w:rsid w:val="00DA6BA3"/>
    <w:pPr>
      <w:spacing w:before="240"/>
    </w:pPr>
    <w:rPr>
      <w:rFonts w:ascii="Times" w:eastAsia="Times New Roman" w:hAnsi="Times" w:cs="Times"/>
      <w:i/>
      <w:iCs/>
      <w:color w:val="339933"/>
      <w:sz w:val="24"/>
      <w:szCs w:val="24"/>
      <w:lang w:eastAsia="en-US"/>
    </w:rPr>
  </w:style>
  <w:style w:type="paragraph" w:customStyle="1" w:styleId="CLNLGRCICMTLHWRHRHERWAA8">
    <w:name w:val="CL_NLGRCI_CM_TL_HWR_HRHERWAA8"/>
    <w:rsid w:val="00DA6BA3"/>
    <w:pPr>
      <w:spacing w:before="240"/>
    </w:pPr>
    <w:rPr>
      <w:rFonts w:ascii="Times" w:eastAsia="Times New Roman" w:hAnsi="Times" w:cs="Times"/>
      <w:i/>
      <w:iCs/>
      <w:color w:val="339933"/>
      <w:sz w:val="24"/>
      <w:szCs w:val="24"/>
      <w:lang w:eastAsia="en-US"/>
    </w:rPr>
  </w:style>
  <w:style w:type="paragraph" w:customStyle="1" w:styleId="CLGBGRCICMTLHWRHRHERWAA8">
    <w:name w:val="CL_GBGRCI_CM_TL_HWR_HRHERWAA8"/>
    <w:rsid w:val="00DA6BA3"/>
    <w:pPr>
      <w:spacing w:before="240"/>
    </w:pPr>
    <w:rPr>
      <w:rFonts w:ascii="Times" w:eastAsia="Times New Roman" w:hAnsi="Times" w:cs="Times"/>
      <w:i/>
      <w:iCs/>
      <w:color w:val="339933"/>
      <w:sz w:val="24"/>
      <w:szCs w:val="24"/>
      <w:lang w:eastAsia="en-US"/>
    </w:rPr>
  </w:style>
  <w:style w:type="paragraph" w:customStyle="1" w:styleId="CLNLMGCICMTLHWRHRHERWAA8">
    <w:name w:val="CL_NLMGCI_CM_TL_HWR_HRHERWAA8"/>
    <w:rsid w:val="00DA6BA3"/>
    <w:pPr>
      <w:spacing w:before="240"/>
    </w:pPr>
    <w:rPr>
      <w:rFonts w:ascii="Times" w:eastAsia="Times New Roman" w:hAnsi="Times" w:cs="Times"/>
      <w:i/>
      <w:iCs/>
      <w:color w:val="339933"/>
      <w:sz w:val="24"/>
      <w:szCs w:val="24"/>
      <w:lang w:eastAsia="en-US"/>
    </w:rPr>
  </w:style>
  <w:style w:type="paragraph" w:customStyle="1" w:styleId="CLGBMGCICMTLHWRHRHERWAA8">
    <w:name w:val="CL_GBMGCI_CM_TL_HWR_HRHERWAA8"/>
    <w:rsid w:val="00DA6BA3"/>
    <w:pPr>
      <w:spacing w:before="240"/>
    </w:pPr>
    <w:rPr>
      <w:rFonts w:ascii="Times" w:eastAsia="Times New Roman" w:hAnsi="Times" w:cs="Times"/>
      <w:i/>
      <w:iCs/>
      <w:color w:val="339933"/>
      <w:sz w:val="24"/>
      <w:szCs w:val="24"/>
      <w:lang w:eastAsia="en-US"/>
    </w:rPr>
  </w:style>
  <w:style w:type="paragraph" w:customStyle="1" w:styleId="CLNLMGCPCMTLHWRHRHERWAA8">
    <w:name w:val="CL_NLMGCP_CM_TL_HWR_HRHERWAA8"/>
    <w:rsid w:val="00DA6BA3"/>
    <w:pPr>
      <w:spacing w:before="240"/>
    </w:pPr>
    <w:rPr>
      <w:rFonts w:ascii="Times" w:eastAsia="Times New Roman" w:hAnsi="Times" w:cs="Times"/>
      <w:i/>
      <w:iCs/>
      <w:color w:val="339933"/>
      <w:sz w:val="24"/>
      <w:szCs w:val="24"/>
      <w:lang w:eastAsia="en-US"/>
    </w:rPr>
  </w:style>
  <w:style w:type="paragraph" w:customStyle="1" w:styleId="CLGBMGCPCMTLHWRHRHERWAA8">
    <w:name w:val="CL_GBMGCP_CM_TL_HWR_HRHERWAA8"/>
    <w:rsid w:val="00DA6BA3"/>
    <w:pPr>
      <w:spacing w:before="240"/>
    </w:pPr>
    <w:rPr>
      <w:rFonts w:ascii="Times" w:eastAsia="Times New Roman" w:hAnsi="Times" w:cs="Times"/>
      <w:i/>
      <w:iCs/>
      <w:color w:val="339933"/>
      <w:sz w:val="24"/>
      <w:szCs w:val="24"/>
      <w:lang w:eastAsia="en-US"/>
    </w:rPr>
  </w:style>
  <w:style w:type="paragraph" w:customStyle="1" w:styleId="CLNLKREICMTLHWRHRHERWAA8">
    <w:name w:val="CL_NLKREI_CM_TL_HWR_HRHERWAA8"/>
    <w:rsid w:val="00DA6BA3"/>
    <w:pPr>
      <w:spacing w:before="240"/>
    </w:pPr>
    <w:rPr>
      <w:rFonts w:ascii="Times" w:eastAsia="Times New Roman" w:hAnsi="Times" w:cs="Times"/>
      <w:i/>
      <w:iCs/>
      <w:color w:val="339933"/>
      <w:sz w:val="24"/>
      <w:szCs w:val="24"/>
      <w:lang w:eastAsia="en-US"/>
    </w:rPr>
  </w:style>
  <w:style w:type="paragraph" w:customStyle="1" w:styleId="CLGBKREICMTLHWRHRHERWAA8">
    <w:name w:val="CL_GBKREI_CM_TL_HWR_HRHERWAA8"/>
    <w:rsid w:val="00DA6BA3"/>
    <w:pPr>
      <w:spacing w:before="240"/>
    </w:pPr>
    <w:rPr>
      <w:rFonts w:ascii="Times" w:eastAsia="Times New Roman" w:hAnsi="Times" w:cs="Times"/>
      <w:i/>
      <w:iCs/>
      <w:color w:val="339933"/>
      <w:sz w:val="24"/>
      <w:szCs w:val="24"/>
      <w:lang w:eastAsia="en-US"/>
    </w:rPr>
  </w:style>
  <w:style w:type="paragraph" w:customStyle="1" w:styleId="CLNLGRCICMTLHWRHRHERWAA9">
    <w:name w:val="CL_NLGRCI_CM_TL_HWR_HRHERWAA9"/>
    <w:rsid w:val="00DA6BA3"/>
    <w:pPr>
      <w:spacing w:before="240"/>
    </w:pPr>
    <w:rPr>
      <w:rFonts w:ascii="Times" w:eastAsia="Times New Roman" w:hAnsi="Times" w:cs="Times"/>
      <w:i/>
      <w:iCs/>
      <w:color w:val="339933"/>
      <w:sz w:val="24"/>
      <w:szCs w:val="24"/>
      <w:lang w:eastAsia="en-US"/>
    </w:rPr>
  </w:style>
  <w:style w:type="paragraph" w:customStyle="1" w:styleId="CLGBGRCICMTLHWRHRHERWAA9">
    <w:name w:val="CL_GBGRCI_CM_TL_HWR_HRHERWAA9"/>
    <w:rsid w:val="00DA6BA3"/>
    <w:pPr>
      <w:spacing w:before="240"/>
    </w:pPr>
    <w:rPr>
      <w:rFonts w:ascii="Times" w:eastAsia="Times New Roman" w:hAnsi="Times" w:cs="Times"/>
      <w:i/>
      <w:iCs/>
      <w:color w:val="339933"/>
      <w:sz w:val="24"/>
      <w:szCs w:val="24"/>
      <w:lang w:eastAsia="en-US"/>
    </w:rPr>
  </w:style>
  <w:style w:type="paragraph" w:customStyle="1" w:styleId="CLNLMGCICMTLHWRHRHERWAA9">
    <w:name w:val="CL_NLMGCI_CM_TL_HWR_HRHERWAA9"/>
    <w:rsid w:val="00DA6BA3"/>
    <w:pPr>
      <w:spacing w:before="240"/>
    </w:pPr>
    <w:rPr>
      <w:rFonts w:ascii="Times" w:eastAsia="Times New Roman" w:hAnsi="Times" w:cs="Times"/>
      <w:i/>
      <w:iCs/>
      <w:color w:val="339933"/>
      <w:sz w:val="24"/>
      <w:szCs w:val="24"/>
      <w:lang w:eastAsia="en-US"/>
    </w:rPr>
  </w:style>
  <w:style w:type="paragraph" w:customStyle="1" w:styleId="CLGBMGCICMTLHWRHRHERWAA9">
    <w:name w:val="CL_GBMGCI_CM_TL_HWR_HRHERWAA9"/>
    <w:rsid w:val="00DA6BA3"/>
    <w:pPr>
      <w:spacing w:before="240"/>
    </w:pPr>
    <w:rPr>
      <w:rFonts w:ascii="Times" w:eastAsia="Times New Roman" w:hAnsi="Times" w:cs="Times"/>
      <w:i/>
      <w:iCs/>
      <w:color w:val="339933"/>
      <w:sz w:val="24"/>
      <w:szCs w:val="24"/>
      <w:lang w:eastAsia="en-US"/>
    </w:rPr>
  </w:style>
  <w:style w:type="paragraph" w:customStyle="1" w:styleId="CLNLMGCPCMTLHWRHRHERWAA9">
    <w:name w:val="CL_NLMGCP_CM_TL_HWR_HRHERWAA9"/>
    <w:rsid w:val="00DA6BA3"/>
    <w:pPr>
      <w:spacing w:before="240"/>
    </w:pPr>
    <w:rPr>
      <w:rFonts w:ascii="Times" w:eastAsia="Times New Roman" w:hAnsi="Times" w:cs="Times"/>
      <w:i/>
      <w:iCs/>
      <w:color w:val="339933"/>
      <w:sz w:val="24"/>
      <w:szCs w:val="24"/>
      <w:lang w:eastAsia="en-US"/>
    </w:rPr>
  </w:style>
  <w:style w:type="paragraph" w:customStyle="1" w:styleId="CLGBMGCPCMTLHWRHRHERWAA9">
    <w:name w:val="CL_GBMGCP_CM_TL_HWR_HRHERWAA9"/>
    <w:rsid w:val="00DA6BA3"/>
    <w:pPr>
      <w:spacing w:before="240"/>
    </w:pPr>
    <w:rPr>
      <w:rFonts w:ascii="Times" w:eastAsia="Times New Roman" w:hAnsi="Times" w:cs="Times"/>
      <w:i/>
      <w:iCs/>
      <w:color w:val="339933"/>
      <w:sz w:val="24"/>
      <w:szCs w:val="24"/>
      <w:lang w:eastAsia="en-US"/>
    </w:rPr>
  </w:style>
  <w:style w:type="paragraph" w:customStyle="1" w:styleId="CLNLKREICMTLHWRHRHERWAA9">
    <w:name w:val="CL_NLKREI_CM_TL_HWR_HRHERWAA9"/>
    <w:rsid w:val="00DA6BA3"/>
    <w:pPr>
      <w:spacing w:before="240"/>
    </w:pPr>
    <w:rPr>
      <w:rFonts w:ascii="Times" w:eastAsia="Times New Roman" w:hAnsi="Times" w:cs="Times"/>
      <w:i/>
      <w:iCs/>
      <w:color w:val="339933"/>
      <w:sz w:val="24"/>
      <w:szCs w:val="24"/>
      <w:lang w:eastAsia="en-US"/>
    </w:rPr>
  </w:style>
  <w:style w:type="paragraph" w:customStyle="1" w:styleId="CLGBKREICMTLHWRHRHERWAA9">
    <w:name w:val="CL_GBKREI_CM_TL_HWR_HRHERWAA9"/>
    <w:rsid w:val="00DA6BA3"/>
    <w:pPr>
      <w:spacing w:before="240"/>
    </w:pPr>
    <w:rPr>
      <w:rFonts w:ascii="Times" w:eastAsia="Times New Roman" w:hAnsi="Times" w:cs="Times"/>
      <w:i/>
      <w:iCs/>
      <w:color w:val="339933"/>
      <w:sz w:val="24"/>
      <w:szCs w:val="24"/>
      <w:lang w:eastAsia="en-US"/>
    </w:rPr>
  </w:style>
  <w:style w:type="paragraph" w:customStyle="1" w:styleId="CLNLGRCICMTLHWRHRHERWAA10">
    <w:name w:val="CL_NLGRCI_CM_TL_HWR_HRHERWAA10"/>
    <w:rsid w:val="00DA6BA3"/>
    <w:pPr>
      <w:spacing w:before="240"/>
    </w:pPr>
    <w:rPr>
      <w:rFonts w:ascii="Times" w:eastAsia="Times New Roman" w:hAnsi="Times" w:cs="Times"/>
      <w:i/>
      <w:iCs/>
      <w:color w:val="339933"/>
      <w:sz w:val="24"/>
      <w:szCs w:val="24"/>
      <w:lang w:eastAsia="en-US"/>
    </w:rPr>
  </w:style>
  <w:style w:type="paragraph" w:customStyle="1" w:styleId="CLGBGRCICMTLHWRHRHERWAA10">
    <w:name w:val="CL_GBGRCI_CM_TL_HWR_HRHERWAA10"/>
    <w:rsid w:val="00DA6BA3"/>
    <w:pPr>
      <w:spacing w:before="240"/>
    </w:pPr>
    <w:rPr>
      <w:rFonts w:ascii="Times" w:eastAsia="Times New Roman" w:hAnsi="Times" w:cs="Times"/>
      <w:i/>
      <w:iCs/>
      <w:color w:val="339933"/>
      <w:sz w:val="24"/>
      <w:szCs w:val="24"/>
      <w:lang w:eastAsia="en-US"/>
    </w:rPr>
  </w:style>
  <w:style w:type="paragraph" w:customStyle="1" w:styleId="CLNLMGCICMTLHWRHRHERWAA10">
    <w:name w:val="CL_NLMGCI_CM_TL_HWR_HRHERWAA10"/>
    <w:rsid w:val="00DA6BA3"/>
    <w:pPr>
      <w:spacing w:before="240"/>
    </w:pPr>
    <w:rPr>
      <w:rFonts w:ascii="Times" w:eastAsia="Times New Roman" w:hAnsi="Times" w:cs="Times"/>
      <w:i/>
      <w:iCs/>
      <w:color w:val="339933"/>
      <w:sz w:val="24"/>
      <w:szCs w:val="24"/>
      <w:lang w:eastAsia="en-US"/>
    </w:rPr>
  </w:style>
  <w:style w:type="paragraph" w:customStyle="1" w:styleId="CLGBMGCICMTLHWRHRHERWAA10">
    <w:name w:val="CL_GBMGCI_CM_TL_HWR_HRHERWAA10"/>
    <w:rsid w:val="00DA6BA3"/>
    <w:pPr>
      <w:spacing w:before="240"/>
    </w:pPr>
    <w:rPr>
      <w:rFonts w:ascii="Times" w:eastAsia="Times New Roman" w:hAnsi="Times" w:cs="Times"/>
      <w:i/>
      <w:iCs/>
      <w:color w:val="339933"/>
      <w:sz w:val="24"/>
      <w:szCs w:val="24"/>
      <w:lang w:eastAsia="en-US"/>
    </w:rPr>
  </w:style>
  <w:style w:type="paragraph" w:customStyle="1" w:styleId="CLNLMGCPCMTLHWRHRHERWAA10">
    <w:name w:val="CL_NLMGCP_CM_TL_HWR_HRHERWAA10"/>
    <w:rsid w:val="00DA6BA3"/>
    <w:pPr>
      <w:spacing w:before="240"/>
    </w:pPr>
    <w:rPr>
      <w:rFonts w:ascii="Times" w:eastAsia="Times New Roman" w:hAnsi="Times" w:cs="Times"/>
      <w:i/>
      <w:iCs/>
      <w:color w:val="339933"/>
      <w:sz w:val="24"/>
      <w:szCs w:val="24"/>
      <w:lang w:eastAsia="en-US"/>
    </w:rPr>
  </w:style>
  <w:style w:type="paragraph" w:customStyle="1" w:styleId="CLGBMGCPCMTLHWRHRHERWAA10">
    <w:name w:val="CL_GBMGCP_CM_TL_HWR_HRHERWAA10"/>
    <w:rsid w:val="00DA6BA3"/>
    <w:pPr>
      <w:spacing w:before="240"/>
    </w:pPr>
    <w:rPr>
      <w:rFonts w:ascii="Times" w:eastAsia="Times New Roman" w:hAnsi="Times" w:cs="Times"/>
      <w:i/>
      <w:iCs/>
      <w:color w:val="339933"/>
      <w:sz w:val="24"/>
      <w:szCs w:val="24"/>
      <w:lang w:eastAsia="en-US"/>
    </w:rPr>
  </w:style>
  <w:style w:type="paragraph" w:customStyle="1" w:styleId="CLNLKREICMTLHWRHRHERWAA10">
    <w:name w:val="CL_NLKREI_CM_TL_HWR_HRHERWAA10"/>
    <w:rsid w:val="00DA6BA3"/>
    <w:pPr>
      <w:spacing w:before="240"/>
    </w:pPr>
    <w:rPr>
      <w:rFonts w:ascii="Times" w:eastAsia="Times New Roman" w:hAnsi="Times" w:cs="Times"/>
      <w:i/>
      <w:iCs/>
      <w:color w:val="339933"/>
      <w:sz w:val="24"/>
      <w:szCs w:val="24"/>
      <w:lang w:eastAsia="en-US"/>
    </w:rPr>
  </w:style>
  <w:style w:type="paragraph" w:customStyle="1" w:styleId="CLGBKREICMTLHWRHRHERWAA10">
    <w:name w:val="CL_GBKREI_CM_TL_HWR_HRHERWAA10"/>
    <w:rsid w:val="00DA6BA3"/>
    <w:pPr>
      <w:spacing w:before="240"/>
    </w:pPr>
    <w:rPr>
      <w:rFonts w:ascii="Times" w:eastAsia="Times New Roman" w:hAnsi="Times" w:cs="Times"/>
      <w:i/>
      <w:iCs/>
      <w:color w:val="339933"/>
      <w:sz w:val="24"/>
      <w:szCs w:val="24"/>
      <w:lang w:eastAsia="en-US"/>
    </w:rPr>
  </w:style>
  <w:style w:type="paragraph" w:customStyle="1" w:styleId="CLNLGRCICMWGSTWSCHATW">
    <w:name w:val="CL_NLGRCI_CM_WG_STW_SCHATW"/>
    <w:rsid w:val="00DA6BA3"/>
    <w:pPr>
      <w:spacing w:before="240"/>
    </w:pPr>
    <w:rPr>
      <w:rFonts w:ascii="Times" w:eastAsia="Times New Roman" w:hAnsi="Times" w:cs="Times"/>
      <w:i/>
      <w:iCs/>
      <w:color w:val="0000FF"/>
      <w:sz w:val="24"/>
      <w:szCs w:val="24"/>
      <w:lang w:eastAsia="en-US"/>
    </w:rPr>
  </w:style>
  <w:style w:type="paragraph" w:customStyle="1" w:styleId="CLGBGRCICMWGSTWSCHATW">
    <w:name w:val="CL_GBGRCI_CM_WG_STW_SCHATW"/>
    <w:rsid w:val="00DA6BA3"/>
    <w:pPr>
      <w:spacing w:before="240"/>
    </w:pPr>
    <w:rPr>
      <w:rFonts w:ascii="Times" w:eastAsia="Times New Roman" w:hAnsi="Times" w:cs="Times"/>
      <w:i/>
      <w:iCs/>
      <w:color w:val="0000FF"/>
      <w:sz w:val="24"/>
      <w:szCs w:val="24"/>
      <w:lang w:eastAsia="en-US"/>
    </w:rPr>
  </w:style>
  <w:style w:type="paragraph" w:customStyle="1" w:styleId="CLNLMGCICMWGSTWSCHATW">
    <w:name w:val="CL_NLMGCI_CM_WG_STW_SCHATW"/>
    <w:rsid w:val="00DA6BA3"/>
    <w:pPr>
      <w:spacing w:before="240"/>
    </w:pPr>
    <w:rPr>
      <w:rFonts w:ascii="Times" w:eastAsia="Times New Roman" w:hAnsi="Times" w:cs="Times"/>
      <w:i/>
      <w:iCs/>
      <w:color w:val="0000FF"/>
      <w:sz w:val="24"/>
      <w:szCs w:val="24"/>
      <w:lang w:eastAsia="en-US"/>
    </w:rPr>
  </w:style>
  <w:style w:type="paragraph" w:customStyle="1" w:styleId="CLGBMGCICMWGSTWSCHATW">
    <w:name w:val="CL_GBMGCI_CM_WG_STW_SCHATW"/>
    <w:rsid w:val="00DA6BA3"/>
    <w:pPr>
      <w:spacing w:before="240"/>
    </w:pPr>
    <w:rPr>
      <w:rFonts w:ascii="Times" w:eastAsia="Times New Roman" w:hAnsi="Times" w:cs="Times"/>
      <w:i/>
      <w:iCs/>
      <w:color w:val="0000FF"/>
      <w:sz w:val="24"/>
      <w:szCs w:val="24"/>
      <w:lang w:eastAsia="en-US"/>
    </w:rPr>
  </w:style>
  <w:style w:type="paragraph" w:customStyle="1" w:styleId="CLNLKREICMWGSTWSCHATW">
    <w:name w:val="CL_NLKREI_CM_WG_STW_SCHATW"/>
    <w:rsid w:val="00DA6BA3"/>
    <w:pPr>
      <w:spacing w:before="240"/>
    </w:pPr>
    <w:rPr>
      <w:rFonts w:ascii="Times" w:eastAsia="Times New Roman" w:hAnsi="Times" w:cs="Times"/>
      <w:i/>
      <w:iCs/>
      <w:color w:val="0000FF"/>
      <w:sz w:val="24"/>
      <w:szCs w:val="24"/>
      <w:lang w:eastAsia="en-US"/>
    </w:rPr>
  </w:style>
  <w:style w:type="paragraph" w:customStyle="1" w:styleId="CLGBKREICMWGSTWSCHATW">
    <w:name w:val="CL_GBKREI_CM_WG_STW_SCHATW"/>
    <w:rsid w:val="00DA6BA3"/>
    <w:pPr>
      <w:spacing w:before="240"/>
    </w:pPr>
    <w:rPr>
      <w:rFonts w:ascii="Times" w:eastAsia="Times New Roman" w:hAnsi="Times" w:cs="Times"/>
      <w:i/>
      <w:iCs/>
      <w:color w:val="0000FF"/>
      <w:sz w:val="24"/>
      <w:szCs w:val="24"/>
      <w:lang w:eastAsia="en-US"/>
    </w:rPr>
  </w:style>
  <w:style w:type="paragraph" w:customStyle="1" w:styleId="CLNLGRCICMWGSTWSCHATW1">
    <w:name w:val="CL_NLGRCI_CM_WG_STW_SCHATW1"/>
    <w:rsid w:val="00DA6BA3"/>
    <w:pPr>
      <w:spacing w:before="240"/>
    </w:pPr>
    <w:rPr>
      <w:rFonts w:ascii="Times" w:eastAsia="Times New Roman" w:hAnsi="Times" w:cs="Times"/>
      <w:i/>
      <w:iCs/>
      <w:color w:val="0000FF"/>
      <w:sz w:val="24"/>
      <w:szCs w:val="24"/>
      <w:lang w:eastAsia="en-US"/>
    </w:rPr>
  </w:style>
  <w:style w:type="paragraph" w:customStyle="1" w:styleId="CLGBGRCICMWGSTWSCHATW1">
    <w:name w:val="CL_GBGRCI_CM_WG_STW_SCHATW1"/>
    <w:rsid w:val="00DA6BA3"/>
    <w:pPr>
      <w:spacing w:before="240"/>
    </w:pPr>
    <w:rPr>
      <w:rFonts w:ascii="Times" w:eastAsia="Times New Roman" w:hAnsi="Times" w:cs="Times"/>
      <w:i/>
      <w:iCs/>
      <w:color w:val="0000FF"/>
      <w:sz w:val="24"/>
      <w:szCs w:val="24"/>
      <w:lang w:eastAsia="en-US"/>
    </w:rPr>
  </w:style>
  <w:style w:type="paragraph" w:customStyle="1" w:styleId="CLNLMGCICMWGSTWSCHATW1">
    <w:name w:val="CL_NLMGCI_CM_WG_STW_SCHATW1"/>
    <w:rsid w:val="00DA6BA3"/>
    <w:pPr>
      <w:spacing w:before="240"/>
    </w:pPr>
    <w:rPr>
      <w:rFonts w:ascii="Times" w:eastAsia="Times New Roman" w:hAnsi="Times" w:cs="Times"/>
      <w:i/>
      <w:iCs/>
      <w:color w:val="0000FF"/>
      <w:sz w:val="24"/>
      <w:szCs w:val="24"/>
      <w:lang w:eastAsia="en-US"/>
    </w:rPr>
  </w:style>
  <w:style w:type="paragraph" w:customStyle="1" w:styleId="CLGBMGCICMWGSTWSCHATW1">
    <w:name w:val="CL_GBMGCI_CM_WG_STW_SCHATW1"/>
    <w:rsid w:val="00DA6BA3"/>
    <w:pPr>
      <w:spacing w:before="240"/>
    </w:pPr>
    <w:rPr>
      <w:rFonts w:ascii="Times" w:eastAsia="Times New Roman" w:hAnsi="Times" w:cs="Times"/>
      <w:i/>
      <w:iCs/>
      <w:color w:val="0000FF"/>
      <w:sz w:val="24"/>
      <w:szCs w:val="24"/>
      <w:lang w:eastAsia="en-US"/>
    </w:rPr>
  </w:style>
  <w:style w:type="paragraph" w:customStyle="1" w:styleId="CLNLKREICMWGSTWSCHATW1">
    <w:name w:val="CL_NLKREI_CM_WG_STW_SCHATW1"/>
    <w:rsid w:val="00DA6BA3"/>
    <w:pPr>
      <w:spacing w:before="240"/>
    </w:pPr>
    <w:rPr>
      <w:rFonts w:ascii="Times" w:eastAsia="Times New Roman" w:hAnsi="Times" w:cs="Times"/>
      <w:i/>
      <w:iCs/>
      <w:color w:val="0000FF"/>
      <w:sz w:val="24"/>
      <w:szCs w:val="24"/>
      <w:lang w:eastAsia="en-US"/>
    </w:rPr>
  </w:style>
  <w:style w:type="paragraph" w:customStyle="1" w:styleId="CLGBKREICMWGSTWSCHATW1">
    <w:name w:val="CL_GBKREI_CM_WG_STW_SCHATW1"/>
    <w:rsid w:val="00DA6BA3"/>
    <w:pPr>
      <w:spacing w:before="240"/>
    </w:pPr>
    <w:rPr>
      <w:rFonts w:ascii="Times" w:eastAsia="Times New Roman" w:hAnsi="Times" w:cs="Times"/>
      <w:i/>
      <w:iCs/>
      <w:color w:val="0000FF"/>
      <w:sz w:val="24"/>
      <w:szCs w:val="24"/>
      <w:lang w:eastAsia="en-US"/>
    </w:rPr>
  </w:style>
  <w:style w:type="paragraph" w:customStyle="1" w:styleId="CLNLMGCICMTLFVACMFIN33">
    <w:name w:val="CL_NLMGCI_CM_TL_FVA_CMFIN33"/>
    <w:rsid w:val="00DA6BA3"/>
    <w:pPr>
      <w:spacing w:before="240"/>
    </w:pPr>
    <w:rPr>
      <w:rFonts w:ascii="Times" w:eastAsia="Times New Roman" w:hAnsi="Times" w:cs="Times"/>
      <w:i/>
      <w:iCs/>
      <w:color w:val="0000FF"/>
      <w:sz w:val="24"/>
      <w:szCs w:val="24"/>
      <w:lang w:eastAsia="en-US"/>
    </w:rPr>
  </w:style>
  <w:style w:type="paragraph" w:customStyle="1" w:styleId="CLGBMGCICMTLFVACMFIN33">
    <w:name w:val="CL_GBMGCI_CM_TL_FVA_CMFIN33"/>
    <w:rsid w:val="00DA6BA3"/>
    <w:pPr>
      <w:spacing w:before="240"/>
    </w:pPr>
    <w:rPr>
      <w:rFonts w:ascii="Times" w:eastAsia="Times New Roman" w:hAnsi="Times" w:cs="Times"/>
      <w:i/>
      <w:iCs/>
      <w:color w:val="0000FF"/>
      <w:sz w:val="24"/>
      <w:szCs w:val="24"/>
      <w:lang w:eastAsia="en-US"/>
    </w:rPr>
  </w:style>
  <w:style w:type="paragraph" w:customStyle="1" w:styleId="CLNLMGCPCMTLFVACMFIN33">
    <w:name w:val="CL_NLMGCP_CM_TL_FVA_CMFIN33"/>
    <w:rsid w:val="00DA6BA3"/>
    <w:pPr>
      <w:spacing w:before="240"/>
    </w:pPr>
    <w:rPr>
      <w:rFonts w:ascii="Times" w:eastAsia="Times New Roman" w:hAnsi="Times" w:cs="Times"/>
      <w:i/>
      <w:iCs/>
      <w:color w:val="0000FF"/>
      <w:sz w:val="24"/>
      <w:szCs w:val="24"/>
      <w:lang w:eastAsia="en-US"/>
    </w:rPr>
  </w:style>
  <w:style w:type="paragraph" w:customStyle="1" w:styleId="CLGBMGCPCMTLFVACMFIN33">
    <w:name w:val="CL_GBMGCP_CM_TL_FVA_CMFIN33"/>
    <w:rsid w:val="00DA6BA3"/>
    <w:pPr>
      <w:spacing w:before="240"/>
    </w:pPr>
    <w:rPr>
      <w:rFonts w:ascii="Times" w:eastAsia="Times New Roman" w:hAnsi="Times" w:cs="Times"/>
      <w:i/>
      <w:iCs/>
      <w:color w:val="0000FF"/>
      <w:sz w:val="24"/>
      <w:szCs w:val="24"/>
      <w:lang w:eastAsia="en-US"/>
    </w:rPr>
  </w:style>
  <w:style w:type="paragraph" w:customStyle="1" w:styleId="CLNLKREICMTLFVACMFIN33">
    <w:name w:val="CL_NLKREI_CM_TL_FVA_CMFIN33"/>
    <w:rsid w:val="00DA6BA3"/>
    <w:pPr>
      <w:spacing w:before="240"/>
    </w:pPr>
    <w:rPr>
      <w:rFonts w:ascii="Times" w:eastAsia="Times New Roman" w:hAnsi="Times" w:cs="Times"/>
      <w:i/>
      <w:iCs/>
      <w:color w:val="0000FF"/>
      <w:sz w:val="24"/>
      <w:szCs w:val="24"/>
      <w:lang w:eastAsia="en-US"/>
    </w:rPr>
  </w:style>
  <w:style w:type="paragraph" w:customStyle="1" w:styleId="CLGBKREICMTLFVACMFIN33">
    <w:name w:val="CL_GBKREI_CM_TL_FVA_CMFIN33"/>
    <w:rsid w:val="00DA6BA3"/>
    <w:pPr>
      <w:spacing w:before="240"/>
    </w:pPr>
    <w:rPr>
      <w:rFonts w:ascii="Times" w:eastAsia="Times New Roman" w:hAnsi="Times" w:cs="Times"/>
      <w:i/>
      <w:iCs/>
      <w:color w:val="0000FF"/>
      <w:sz w:val="24"/>
      <w:szCs w:val="24"/>
      <w:lang w:eastAsia="en-US"/>
    </w:rPr>
  </w:style>
  <w:style w:type="paragraph" w:customStyle="1" w:styleId="CLNLKREPCMTLFVACMFIN33">
    <w:name w:val="CL_NLKREP_CM_TL_FVA_CMFIN33"/>
    <w:rsid w:val="00DA6BA3"/>
    <w:pPr>
      <w:spacing w:before="240"/>
    </w:pPr>
    <w:rPr>
      <w:rFonts w:ascii="Times" w:eastAsia="Times New Roman" w:hAnsi="Times" w:cs="Times"/>
      <w:i/>
      <w:iCs/>
      <w:color w:val="0000FF"/>
      <w:sz w:val="24"/>
      <w:szCs w:val="24"/>
      <w:lang w:eastAsia="en-US"/>
    </w:rPr>
  </w:style>
  <w:style w:type="paragraph" w:customStyle="1" w:styleId="CLGBKREPCMTLFVACMFIN33">
    <w:name w:val="CL_GBKREP_CM_TL_FVA_CMFIN33"/>
    <w:rsid w:val="00DA6BA3"/>
    <w:pPr>
      <w:spacing w:before="240"/>
    </w:pPr>
    <w:rPr>
      <w:rFonts w:ascii="Times" w:eastAsia="Times New Roman" w:hAnsi="Times" w:cs="Times"/>
      <w:i/>
      <w:iCs/>
      <w:color w:val="0000FF"/>
      <w:sz w:val="24"/>
      <w:szCs w:val="24"/>
      <w:lang w:eastAsia="en-US"/>
    </w:rPr>
  </w:style>
  <w:style w:type="paragraph" w:customStyle="1" w:styleId="CLNLSVCICMTLFVACMFIN33">
    <w:name w:val="CL_NLSVCI_CM_TL_FVA_CMFIN33"/>
    <w:rsid w:val="00DA6BA3"/>
    <w:pPr>
      <w:spacing w:before="240"/>
    </w:pPr>
    <w:rPr>
      <w:rFonts w:ascii="Times" w:eastAsia="Times New Roman" w:hAnsi="Times" w:cs="Times"/>
      <w:i/>
      <w:iCs/>
      <w:color w:val="0000FF"/>
      <w:sz w:val="24"/>
      <w:szCs w:val="24"/>
      <w:lang w:eastAsia="en-US"/>
    </w:rPr>
  </w:style>
  <w:style w:type="paragraph" w:customStyle="1" w:styleId="CLNLGRCICMWGSTWSCHATW2">
    <w:name w:val="CL_NLGRCI_CM_WG_STW_SCHATW2"/>
    <w:rsid w:val="00DA6BA3"/>
    <w:pPr>
      <w:spacing w:before="240"/>
    </w:pPr>
    <w:rPr>
      <w:rFonts w:ascii="Times" w:eastAsia="Times New Roman" w:hAnsi="Times" w:cs="Times"/>
      <w:i/>
      <w:iCs/>
      <w:color w:val="339966"/>
      <w:sz w:val="24"/>
      <w:szCs w:val="24"/>
      <w:lang w:eastAsia="en-US"/>
    </w:rPr>
  </w:style>
  <w:style w:type="paragraph" w:customStyle="1" w:styleId="CLGBGRCICMWGSTWSCHATW2">
    <w:name w:val="CL_GBGRCI_CM_WG_STW_SCHATW2"/>
    <w:rsid w:val="00DA6BA3"/>
    <w:pPr>
      <w:spacing w:before="240"/>
    </w:pPr>
    <w:rPr>
      <w:rFonts w:ascii="Times" w:eastAsia="Times New Roman" w:hAnsi="Times" w:cs="Times"/>
      <w:i/>
      <w:iCs/>
      <w:color w:val="339966"/>
      <w:sz w:val="24"/>
      <w:szCs w:val="24"/>
      <w:lang w:eastAsia="en-US"/>
    </w:rPr>
  </w:style>
  <w:style w:type="paragraph" w:customStyle="1" w:styleId="CLNLMGCICMWGSTWSCHATW2">
    <w:name w:val="CL_NLMGCI_CM_WG_STW_SCHATW2"/>
    <w:rsid w:val="00DA6BA3"/>
    <w:pPr>
      <w:spacing w:before="240"/>
    </w:pPr>
    <w:rPr>
      <w:rFonts w:ascii="Times" w:eastAsia="Times New Roman" w:hAnsi="Times" w:cs="Times"/>
      <w:i/>
      <w:iCs/>
      <w:color w:val="339966"/>
      <w:sz w:val="24"/>
      <w:szCs w:val="24"/>
      <w:lang w:eastAsia="en-US"/>
    </w:rPr>
  </w:style>
  <w:style w:type="paragraph" w:customStyle="1" w:styleId="CLGBMGCICMWGSTWSCHATW2">
    <w:name w:val="CL_GBMGCI_CM_WG_STW_SCHATW2"/>
    <w:rsid w:val="00DA6BA3"/>
    <w:pPr>
      <w:spacing w:before="240"/>
    </w:pPr>
    <w:rPr>
      <w:rFonts w:ascii="Times" w:eastAsia="Times New Roman" w:hAnsi="Times" w:cs="Times"/>
      <w:i/>
      <w:iCs/>
      <w:color w:val="339966"/>
      <w:sz w:val="24"/>
      <w:szCs w:val="24"/>
      <w:lang w:eastAsia="en-US"/>
    </w:rPr>
  </w:style>
  <w:style w:type="paragraph" w:customStyle="1" w:styleId="CLNLKREICMWGSTWSCHATW2">
    <w:name w:val="CL_NLKREI_CM_WG_STW_SCHATW2"/>
    <w:rsid w:val="00DA6BA3"/>
    <w:pPr>
      <w:spacing w:before="240"/>
    </w:pPr>
    <w:rPr>
      <w:rFonts w:ascii="Times" w:eastAsia="Times New Roman" w:hAnsi="Times" w:cs="Times"/>
      <w:i/>
      <w:iCs/>
      <w:color w:val="339966"/>
      <w:sz w:val="24"/>
      <w:szCs w:val="24"/>
      <w:lang w:eastAsia="en-US"/>
    </w:rPr>
  </w:style>
  <w:style w:type="paragraph" w:customStyle="1" w:styleId="CLGBKREICMWGSTWSCHATW2">
    <w:name w:val="CL_GBKREI_CM_WG_STW_SCHATW2"/>
    <w:rsid w:val="00DA6BA3"/>
    <w:pPr>
      <w:spacing w:before="240"/>
    </w:pPr>
    <w:rPr>
      <w:rFonts w:ascii="Times" w:eastAsia="Times New Roman" w:hAnsi="Times" w:cs="Times"/>
      <w:i/>
      <w:iCs/>
      <w:color w:val="339966"/>
      <w:sz w:val="24"/>
      <w:szCs w:val="24"/>
      <w:lang w:eastAsia="en-US"/>
    </w:rPr>
  </w:style>
  <w:style w:type="paragraph" w:customStyle="1" w:styleId="CLNLGRCICMTLEVMHRHERWAA">
    <w:name w:val="CL_NLGRCI_CM_TL_EVM_HRHERWAA"/>
    <w:rsid w:val="00DA6BA3"/>
    <w:pPr>
      <w:spacing w:before="240"/>
    </w:pPr>
    <w:rPr>
      <w:rFonts w:ascii="Times" w:eastAsia="Times New Roman" w:hAnsi="Times" w:cs="Times"/>
      <w:i/>
      <w:iCs/>
      <w:color w:val="339966"/>
      <w:sz w:val="24"/>
      <w:szCs w:val="24"/>
      <w:lang w:eastAsia="en-US"/>
    </w:rPr>
  </w:style>
  <w:style w:type="paragraph" w:customStyle="1" w:styleId="CLGBGRCICMTLEVMHRHERWAA">
    <w:name w:val="CL_GBGRCI_CM_TL_EVM_HRHERWAA"/>
    <w:rsid w:val="00DA6BA3"/>
    <w:pPr>
      <w:spacing w:before="240"/>
    </w:pPr>
    <w:rPr>
      <w:rFonts w:ascii="Times" w:eastAsia="Times New Roman" w:hAnsi="Times" w:cs="Times"/>
      <w:i/>
      <w:iCs/>
      <w:color w:val="339966"/>
      <w:sz w:val="24"/>
      <w:szCs w:val="24"/>
      <w:lang w:eastAsia="en-US"/>
    </w:rPr>
  </w:style>
  <w:style w:type="paragraph" w:customStyle="1" w:styleId="CLNLMGCICMTLEVMHRHERWAA">
    <w:name w:val="CL_NLMGCI_CM_TL_EVM_HRHERWAA"/>
    <w:rsid w:val="00DA6BA3"/>
    <w:pPr>
      <w:spacing w:before="240"/>
    </w:pPr>
    <w:rPr>
      <w:rFonts w:ascii="Times" w:eastAsia="Times New Roman" w:hAnsi="Times" w:cs="Times"/>
      <w:i/>
      <w:iCs/>
      <w:color w:val="339966"/>
      <w:sz w:val="24"/>
      <w:szCs w:val="24"/>
      <w:lang w:eastAsia="en-US"/>
    </w:rPr>
  </w:style>
  <w:style w:type="paragraph" w:customStyle="1" w:styleId="CLGBMGCICMTLEVMHRHERWAA">
    <w:name w:val="CL_GBMGCI_CM_TL_EVM_HRHERWAA"/>
    <w:rsid w:val="00DA6BA3"/>
    <w:pPr>
      <w:spacing w:before="240"/>
    </w:pPr>
    <w:rPr>
      <w:rFonts w:ascii="Times" w:eastAsia="Times New Roman" w:hAnsi="Times" w:cs="Times"/>
      <w:i/>
      <w:iCs/>
      <w:color w:val="339966"/>
      <w:sz w:val="24"/>
      <w:szCs w:val="24"/>
      <w:lang w:eastAsia="en-US"/>
    </w:rPr>
  </w:style>
  <w:style w:type="paragraph" w:customStyle="1" w:styleId="CLNLKREICMTLEVMHRHERWAA">
    <w:name w:val="CL_NLKREI_CM_TL_EVM_HRHERWAA"/>
    <w:rsid w:val="00DA6BA3"/>
    <w:pPr>
      <w:spacing w:before="240"/>
    </w:pPr>
    <w:rPr>
      <w:rFonts w:ascii="Times" w:eastAsia="Times New Roman" w:hAnsi="Times" w:cs="Times"/>
      <w:i/>
      <w:iCs/>
      <w:color w:val="339966"/>
      <w:sz w:val="24"/>
      <w:szCs w:val="24"/>
      <w:lang w:eastAsia="en-US"/>
    </w:rPr>
  </w:style>
  <w:style w:type="paragraph" w:customStyle="1" w:styleId="CLGBKREICMTLEVMHRHERWAA">
    <w:name w:val="CL_GBKREI_CM_TL_EVM_HRHERWAA"/>
    <w:rsid w:val="00DA6BA3"/>
    <w:pPr>
      <w:spacing w:before="240"/>
    </w:pPr>
    <w:rPr>
      <w:rFonts w:ascii="Times" w:eastAsia="Times New Roman" w:hAnsi="Times" w:cs="Times"/>
      <w:i/>
      <w:iCs/>
      <w:color w:val="339966"/>
      <w:sz w:val="24"/>
      <w:szCs w:val="24"/>
      <w:lang w:eastAsia="en-US"/>
    </w:rPr>
  </w:style>
  <w:style w:type="paragraph" w:customStyle="1" w:styleId="CLGBGRCICMTLWEVTOOPGWV">
    <w:name w:val="CL_GBGRCI_CM_TL_WEV_TOOPGWV"/>
    <w:rsid w:val="00DA6BA3"/>
    <w:pPr>
      <w:spacing w:before="240"/>
    </w:pPr>
    <w:rPr>
      <w:rFonts w:ascii="Times" w:eastAsia="Times New Roman" w:hAnsi="Times" w:cs="Times"/>
      <w:i/>
      <w:iCs/>
      <w:color w:val="339933"/>
      <w:sz w:val="24"/>
      <w:szCs w:val="24"/>
      <w:lang w:eastAsia="en-US"/>
    </w:rPr>
  </w:style>
  <w:style w:type="paragraph" w:customStyle="1" w:styleId="CLGBGRCICMWGMVAMATV2">
    <w:name w:val="CL_GBGRCI_CM_WG_MVA_MATV2"/>
    <w:rsid w:val="00DA6BA3"/>
    <w:pPr>
      <w:spacing w:before="240"/>
    </w:pPr>
    <w:rPr>
      <w:rFonts w:ascii="Times" w:eastAsia="Times New Roman" w:hAnsi="Times" w:cs="Times"/>
      <w:i/>
      <w:iCs/>
      <w:color w:val="339933"/>
      <w:sz w:val="24"/>
      <w:szCs w:val="24"/>
      <w:lang w:eastAsia="en-US"/>
    </w:rPr>
  </w:style>
  <w:style w:type="paragraph" w:customStyle="1" w:styleId="CLGBKREICMTLWEVTOOPGWV">
    <w:name w:val="CL_GBKREI_CM_TL_WEV_TOOPGWV"/>
    <w:rsid w:val="00DA6BA3"/>
    <w:pPr>
      <w:spacing w:before="240"/>
    </w:pPr>
    <w:rPr>
      <w:rFonts w:ascii="Times" w:eastAsia="Times New Roman" w:hAnsi="Times" w:cs="Times"/>
      <w:i/>
      <w:iCs/>
      <w:color w:val="339933"/>
      <w:sz w:val="24"/>
      <w:szCs w:val="24"/>
      <w:lang w:eastAsia="en-US"/>
    </w:rPr>
  </w:style>
  <w:style w:type="paragraph" w:customStyle="1" w:styleId="CLGBKREICMWGMVAMATV2">
    <w:name w:val="CL_GBKREI_CM_WG_MVA_MATV2"/>
    <w:rsid w:val="00DA6BA3"/>
    <w:pPr>
      <w:spacing w:before="240"/>
    </w:pPr>
    <w:rPr>
      <w:rFonts w:ascii="Times" w:eastAsia="Times New Roman" w:hAnsi="Times" w:cs="Times"/>
      <w:i/>
      <w:iCs/>
      <w:color w:val="339933"/>
      <w:sz w:val="24"/>
      <w:szCs w:val="24"/>
      <w:lang w:eastAsia="en-US"/>
    </w:rPr>
  </w:style>
  <w:style w:type="paragraph" w:customStyle="1" w:styleId="CLGBMGCICMTLWEVTOOPGWV">
    <w:name w:val="CL_GBMGCI_CM_TL_WEV_TOOPGWV"/>
    <w:rsid w:val="00DA6BA3"/>
    <w:pPr>
      <w:spacing w:before="240"/>
    </w:pPr>
    <w:rPr>
      <w:rFonts w:ascii="Times" w:eastAsia="Times New Roman" w:hAnsi="Times" w:cs="Times"/>
      <w:i/>
      <w:iCs/>
      <w:color w:val="339933"/>
      <w:sz w:val="24"/>
      <w:szCs w:val="24"/>
      <w:lang w:eastAsia="en-US"/>
    </w:rPr>
  </w:style>
  <w:style w:type="paragraph" w:customStyle="1" w:styleId="CLGBMGCICMWGMVAMATV2">
    <w:name w:val="CL_GBMGCI_CM_WG_MVA_MATV2"/>
    <w:rsid w:val="00DA6BA3"/>
    <w:pPr>
      <w:spacing w:before="240"/>
    </w:pPr>
    <w:rPr>
      <w:rFonts w:ascii="Times" w:eastAsia="Times New Roman" w:hAnsi="Times" w:cs="Times"/>
      <w:i/>
      <w:iCs/>
      <w:color w:val="339933"/>
      <w:sz w:val="24"/>
      <w:szCs w:val="24"/>
      <w:lang w:eastAsia="en-US"/>
    </w:rPr>
  </w:style>
  <w:style w:type="paragraph" w:customStyle="1" w:styleId="CLNLGRCICMTLWEVTOOPGWV">
    <w:name w:val="CL_NLGRCI_CM_TL_WEV_TOOPGWV"/>
    <w:rsid w:val="00DA6BA3"/>
    <w:pPr>
      <w:spacing w:before="240"/>
    </w:pPr>
    <w:rPr>
      <w:rFonts w:ascii="Times" w:eastAsia="Times New Roman" w:hAnsi="Times" w:cs="Times"/>
      <w:i/>
      <w:iCs/>
      <w:color w:val="339933"/>
      <w:sz w:val="24"/>
      <w:szCs w:val="24"/>
      <w:lang w:eastAsia="en-US"/>
    </w:rPr>
  </w:style>
  <w:style w:type="paragraph" w:customStyle="1" w:styleId="CLNLGRCICMWGMVAMATV2">
    <w:name w:val="CL_NLGRCI_CM_WG_MVA_MATV2"/>
    <w:rsid w:val="00DA6BA3"/>
    <w:pPr>
      <w:spacing w:before="240"/>
    </w:pPr>
    <w:rPr>
      <w:rFonts w:ascii="Times" w:eastAsia="Times New Roman" w:hAnsi="Times" w:cs="Times"/>
      <w:i/>
      <w:iCs/>
      <w:color w:val="339933"/>
      <w:sz w:val="24"/>
      <w:szCs w:val="24"/>
      <w:lang w:eastAsia="en-US"/>
    </w:rPr>
  </w:style>
  <w:style w:type="paragraph" w:customStyle="1" w:styleId="CLNLGRCIIHTLBELBRUB">
    <w:name w:val="CL_NLGRCI_IH_TL_BEL_BRUB"/>
    <w:rsid w:val="00DA6BA3"/>
    <w:pPr>
      <w:spacing w:before="240"/>
    </w:pPr>
    <w:rPr>
      <w:rFonts w:eastAsia="Times New Roman"/>
      <w:sz w:val="24"/>
      <w:szCs w:val="24"/>
      <w:lang w:eastAsia="en-US"/>
    </w:rPr>
  </w:style>
  <w:style w:type="paragraph" w:customStyle="1" w:styleId="CLNLKREICMTLWEVTOOPGWV">
    <w:name w:val="CL_NLKREI_CM_TL_WEV_TOOPGWV"/>
    <w:rsid w:val="00DA6BA3"/>
    <w:pPr>
      <w:spacing w:before="240"/>
    </w:pPr>
    <w:rPr>
      <w:rFonts w:ascii="Times" w:eastAsia="Times New Roman" w:hAnsi="Times" w:cs="Times"/>
      <w:i/>
      <w:iCs/>
      <w:color w:val="339933"/>
      <w:sz w:val="24"/>
      <w:szCs w:val="24"/>
      <w:lang w:eastAsia="en-US"/>
    </w:rPr>
  </w:style>
  <w:style w:type="paragraph" w:customStyle="1" w:styleId="CLNLKREICMWGMVAMATV2">
    <w:name w:val="CL_NLKREI_CM_WG_MVA_MATV2"/>
    <w:rsid w:val="00DA6BA3"/>
    <w:pPr>
      <w:spacing w:before="240"/>
    </w:pPr>
    <w:rPr>
      <w:rFonts w:ascii="Times" w:eastAsia="Times New Roman" w:hAnsi="Times" w:cs="Times"/>
      <w:i/>
      <w:iCs/>
      <w:color w:val="339933"/>
      <w:sz w:val="24"/>
      <w:szCs w:val="24"/>
      <w:lang w:eastAsia="en-US"/>
    </w:rPr>
  </w:style>
  <w:style w:type="paragraph" w:customStyle="1" w:styleId="CLNLMGCICMTLWEVTOOPGWV">
    <w:name w:val="CL_NLMGCI_CM_TL_WEV_TOOPGWV"/>
    <w:rsid w:val="00DA6BA3"/>
    <w:pPr>
      <w:spacing w:before="240"/>
    </w:pPr>
    <w:rPr>
      <w:rFonts w:ascii="Times" w:eastAsia="Times New Roman" w:hAnsi="Times" w:cs="Times"/>
      <w:i/>
      <w:iCs/>
      <w:color w:val="339933"/>
      <w:sz w:val="24"/>
      <w:szCs w:val="24"/>
      <w:lang w:eastAsia="en-US"/>
    </w:rPr>
  </w:style>
  <w:style w:type="paragraph" w:customStyle="1" w:styleId="CLNLMGCICMWGMVAMATV2">
    <w:name w:val="CL_NLMGCI_CM_WG_MVA_MATV2"/>
    <w:rsid w:val="00DA6BA3"/>
    <w:pPr>
      <w:spacing w:before="240"/>
    </w:pPr>
    <w:rPr>
      <w:rFonts w:ascii="Times" w:eastAsia="Times New Roman" w:hAnsi="Times" w:cs="Times"/>
      <w:i/>
      <w:iCs/>
      <w:color w:val="339933"/>
      <w:sz w:val="24"/>
      <w:szCs w:val="24"/>
      <w:lang w:eastAsia="en-US"/>
    </w:rPr>
  </w:style>
  <w:style w:type="paragraph" w:customStyle="1" w:styleId="CLNLMGCIIHTLBELBRUB">
    <w:name w:val="CL_NLMGCI_IH_TL_BEL_BRUB"/>
    <w:rsid w:val="00DA6BA3"/>
    <w:pPr>
      <w:spacing w:before="240"/>
    </w:pPr>
    <w:rPr>
      <w:rFonts w:eastAsia="Times New Roman"/>
      <w:sz w:val="24"/>
      <w:szCs w:val="24"/>
      <w:lang w:eastAsia="en-US"/>
    </w:rPr>
  </w:style>
  <w:style w:type="paragraph" w:customStyle="1" w:styleId="CLNLMGCPIHTLBELBRUB">
    <w:name w:val="CL_NLMGCP_IH_TL_BEL_BRUB"/>
    <w:rsid w:val="00DA6BA3"/>
    <w:pPr>
      <w:spacing w:before="240"/>
    </w:pPr>
    <w:rPr>
      <w:rFonts w:eastAsia="Times New Roman"/>
      <w:sz w:val="24"/>
      <w:szCs w:val="24"/>
      <w:lang w:eastAsia="en-US"/>
    </w:rPr>
  </w:style>
  <w:style w:type="paragraph" w:customStyle="1" w:styleId="Bold12CharCharCharCharCharChar">
    <w:name w:val="Bold12 Char Char Char Char Char Char"/>
    <w:basedOn w:val="Standaard"/>
    <w:next w:val="Standaard"/>
    <w:link w:val="Bold12CharCharCharCharCharCharChar"/>
    <w:rsid w:val="00DA6BA3"/>
    <w:pPr>
      <w:widowControl/>
      <w:autoSpaceDE/>
      <w:autoSpaceDN/>
      <w:adjustRightInd/>
      <w:spacing w:before="240"/>
      <w:jc w:val="left"/>
    </w:pPr>
    <w:rPr>
      <w:b/>
      <w:bCs/>
      <w:sz w:val="24"/>
      <w:lang w:eastAsia="en-US"/>
    </w:rPr>
  </w:style>
  <w:style w:type="character" w:customStyle="1" w:styleId="Bold12CharCharCharCharCharCharChar">
    <w:name w:val="Bold12 Char Char Char Char Char Char Char"/>
    <w:link w:val="Bold12CharCharCharCharCharChar"/>
    <w:rsid w:val="00DA6BA3"/>
    <w:rPr>
      <w:rFonts w:ascii="Courier" w:eastAsia="MS Mincho" w:hAnsi="Courier"/>
      <w:b/>
      <w:bCs/>
      <w:sz w:val="24"/>
      <w:szCs w:val="24"/>
      <w:lang w:val="nl-NL" w:eastAsia="en-US" w:bidi="ar-SA"/>
    </w:rPr>
  </w:style>
  <w:style w:type="character" w:customStyle="1" w:styleId="ListBulletChar">
    <w:name w:val="List Bullet Char"/>
    <w:rsid w:val="00DA6BA3"/>
    <w:rPr>
      <w:rFonts w:cs="Times New Roman"/>
      <w:sz w:val="24"/>
      <w:szCs w:val="24"/>
      <w:lang w:val="de-DE" w:eastAsia="nl-NL"/>
    </w:rPr>
  </w:style>
  <w:style w:type="paragraph" w:customStyle="1" w:styleId="noottekst">
    <w:name w:val="noottekst"/>
    <w:basedOn w:val="Standaard"/>
    <w:rsid w:val="00DA6BA3"/>
    <w:pPr>
      <w:widowControl/>
      <w:autoSpaceDE/>
      <w:autoSpaceDN/>
      <w:adjustRightInd/>
      <w:spacing w:before="100" w:beforeAutospacing="1" w:after="100" w:afterAutospacing="1"/>
      <w:jc w:val="left"/>
    </w:pPr>
    <w:rPr>
      <w:rFonts w:ascii="Times New Roman" w:eastAsia="Times New Roman" w:hAnsi="Times New Roman"/>
      <w:sz w:val="24"/>
    </w:rPr>
  </w:style>
  <w:style w:type="character" w:customStyle="1" w:styleId="body-vet1">
    <w:name w:val="body-vet1"/>
    <w:rsid w:val="00DA6BA3"/>
    <w:rPr>
      <w:rFonts w:cs="Times New Roman"/>
    </w:rPr>
  </w:style>
  <w:style w:type="character" w:customStyle="1" w:styleId="body-cursief1">
    <w:name w:val="body-cursief1"/>
    <w:rsid w:val="00DA6BA3"/>
    <w:rPr>
      <w:rFonts w:cs="Times New Roman"/>
    </w:rPr>
  </w:style>
  <w:style w:type="character" w:customStyle="1" w:styleId="noottekst1">
    <w:name w:val="noottekst1"/>
    <w:rsid w:val="00DA6BA3"/>
    <w:rPr>
      <w:rFonts w:cs="Times New Roman"/>
    </w:rPr>
  </w:style>
  <w:style w:type="paragraph" w:customStyle="1" w:styleId="Heading2Jaarekening">
    <w:name w:val="Heading 2 Jaarekening"/>
    <w:basedOn w:val="Kop2"/>
    <w:rsid w:val="00DA6BA3"/>
    <w:pPr>
      <w:widowControl/>
      <w:tabs>
        <w:tab w:val="clear" w:pos="-1414"/>
        <w:tab w:val="clear" w:pos="-848"/>
        <w:tab w:val="clear" w:pos="-282"/>
        <w:tab w:val="clear" w:pos="284"/>
        <w:tab w:val="clear" w:pos="85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774"/>
      </w:tabs>
      <w:autoSpaceDE/>
      <w:autoSpaceDN/>
      <w:adjustRightInd/>
      <w:spacing w:after="360"/>
      <w:ind w:firstLine="4423"/>
      <w:jc w:val="left"/>
    </w:pPr>
    <w:rPr>
      <w:rFonts w:ascii="Times New Roman" w:eastAsia="Times New Roman" w:hAnsi="Times New Roman" w:cs="Times New Roman"/>
      <w:sz w:val="28"/>
      <w:szCs w:val="28"/>
      <w:lang w:eastAsia="en-US"/>
    </w:rPr>
  </w:style>
  <w:style w:type="paragraph" w:customStyle="1" w:styleId="Heading1Jaarekening">
    <w:name w:val="Heading 1 Jaarekening"/>
    <w:rsid w:val="00DA6BA3"/>
    <w:pPr>
      <w:ind w:firstLine="4423"/>
      <w:outlineLvl w:val="0"/>
    </w:pPr>
    <w:rPr>
      <w:rFonts w:eastAsia="Times New Roman"/>
      <w:b/>
      <w:bCs/>
      <w:sz w:val="28"/>
      <w:szCs w:val="28"/>
      <w:lang w:eastAsia="en-US"/>
    </w:rPr>
  </w:style>
  <w:style w:type="paragraph" w:customStyle="1" w:styleId="body-vet">
    <w:name w:val="body-vet"/>
    <w:basedOn w:val="Standaard"/>
    <w:rsid w:val="00DA6BA3"/>
    <w:pPr>
      <w:widowControl/>
      <w:autoSpaceDE/>
      <w:autoSpaceDN/>
      <w:adjustRightInd/>
      <w:spacing w:before="100" w:beforeAutospacing="1" w:after="100" w:afterAutospacing="1"/>
      <w:jc w:val="left"/>
    </w:pPr>
    <w:rPr>
      <w:rFonts w:ascii="Times New Roman" w:eastAsia="Times New Roman" w:hAnsi="Times New Roman"/>
      <w:sz w:val="24"/>
    </w:rPr>
  </w:style>
  <w:style w:type="character" w:customStyle="1" w:styleId="tussenkop1">
    <w:name w:val="tussenkop1"/>
    <w:rsid w:val="00DA6BA3"/>
    <w:rPr>
      <w:rFonts w:cs="Times New Roman"/>
    </w:rPr>
  </w:style>
  <w:style w:type="paragraph" w:customStyle="1" w:styleId="CLNLGRCIIHWGVVACMFININSTR">
    <w:name w:val="CL_NLGRCI_IH_WG_VVA_CMFININSTR"/>
    <w:rsid w:val="00DA6BA3"/>
    <w:pPr>
      <w:spacing w:before="240"/>
    </w:pPr>
    <w:rPr>
      <w:rFonts w:ascii="Times" w:eastAsia="Times New Roman" w:hAnsi="Times" w:cs="Times"/>
      <w:i/>
      <w:iCs/>
      <w:color w:val="339933"/>
      <w:sz w:val="24"/>
      <w:szCs w:val="24"/>
      <w:lang w:eastAsia="en-US"/>
    </w:rPr>
  </w:style>
  <w:style w:type="paragraph" w:customStyle="1" w:styleId="CLNLMGCIIHWGVVACMFININSTR">
    <w:name w:val="CL_NLMGCI_IH_WG_VVA_CMFININSTR"/>
    <w:rsid w:val="00DA6BA3"/>
    <w:pPr>
      <w:spacing w:before="240"/>
    </w:pPr>
    <w:rPr>
      <w:rFonts w:ascii="Times" w:eastAsia="Times New Roman" w:hAnsi="Times" w:cs="Times"/>
      <w:i/>
      <w:iCs/>
      <w:color w:val="339933"/>
      <w:sz w:val="24"/>
      <w:szCs w:val="24"/>
      <w:lang w:eastAsia="en-US"/>
    </w:rPr>
  </w:style>
  <w:style w:type="paragraph" w:customStyle="1" w:styleId="CLNLMGCPIHWGVVACMFININSTR">
    <w:name w:val="CL_NLMGCP_IH_WG_VVA_CMFININSTR"/>
    <w:rsid w:val="00DA6BA3"/>
    <w:pPr>
      <w:spacing w:before="240"/>
    </w:pPr>
    <w:rPr>
      <w:rFonts w:ascii="Times" w:eastAsia="Times New Roman" w:hAnsi="Times" w:cs="Times"/>
      <w:i/>
      <w:iCs/>
      <w:color w:val="339933"/>
      <w:sz w:val="24"/>
      <w:szCs w:val="24"/>
      <w:lang w:eastAsia="en-US"/>
    </w:rPr>
  </w:style>
  <w:style w:type="paragraph" w:customStyle="1" w:styleId="CLGBGRCIIHWGVVACMFININSTR">
    <w:name w:val="CL_GBGRCI_IH_WG_VVA_CMFININSTR"/>
    <w:rsid w:val="00DA6BA3"/>
    <w:pPr>
      <w:spacing w:before="240"/>
    </w:pPr>
    <w:rPr>
      <w:rFonts w:eastAsia="Times New Roman"/>
      <w:sz w:val="24"/>
      <w:szCs w:val="24"/>
      <w:lang w:eastAsia="en-US"/>
    </w:rPr>
  </w:style>
  <w:style w:type="paragraph" w:customStyle="1" w:styleId="CLNLGRCICMTLWIVTOOPGWV">
    <w:name w:val="CL_NLGRCI_CM_TL_WIV_TOOPGWV"/>
    <w:rsid w:val="00DA6BA3"/>
    <w:pPr>
      <w:spacing w:before="240"/>
    </w:pPr>
    <w:rPr>
      <w:rFonts w:ascii="Times" w:eastAsia="Times New Roman" w:hAnsi="Times" w:cs="Times"/>
      <w:i/>
      <w:iCs/>
      <w:color w:val="339933"/>
      <w:sz w:val="24"/>
      <w:szCs w:val="24"/>
      <w:lang w:eastAsia="en-US"/>
    </w:rPr>
  </w:style>
  <w:style w:type="paragraph" w:customStyle="1" w:styleId="CLGBGRCICMTLWIVTOOPGWV">
    <w:name w:val="CL_GBGRCI_CM_TL_WIV_TOOPGWV"/>
    <w:rsid w:val="00DA6BA3"/>
    <w:pPr>
      <w:spacing w:before="240"/>
    </w:pPr>
    <w:rPr>
      <w:rFonts w:ascii="Times" w:eastAsia="Times New Roman" w:hAnsi="Times" w:cs="Times"/>
      <w:i/>
      <w:iCs/>
      <w:color w:val="339933"/>
      <w:sz w:val="24"/>
      <w:szCs w:val="24"/>
      <w:lang w:eastAsia="en-US"/>
    </w:rPr>
  </w:style>
  <w:style w:type="paragraph" w:customStyle="1" w:styleId="CLNLMGCICMTLWIVTOOPGWV">
    <w:name w:val="CL_NLMGCI_CM_TL_WIV_TOOPGWV"/>
    <w:rsid w:val="00DA6BA3"/>
    <w:pPr>
      <w:spacing w:before="240"/>
    </w:pPr>
    <w:rPr>
      <w:rFonts w:ascii="Times" w:eastAsia="Times New Roman" w:hAnsi="Times" w:cs="Times"/>
      <w:i/>
      <w:iCs/>
      <w:color w:val="339933"/>
      <w:sz w:val="24"/>
      <w:szCs w:val="24"/>
      <w:lang w:eastAsia="en-US"/>
    </w:rPr>
  </w:style>
  <w:style w:type="paragraph" w:customStyle="1" w:styleId="CLGBMGCICMTLWIVTOOPGWV">
    <w:name w:val="CL_GBMGCI_CM_TL_WIV_TOOPGWV"/>
    <w:rsid w:val="00DA6BA3"/>
    <w:pPr>
      <w:spacing w:before="240"/>
    </w:pPr>
    <w:rPr>
      <w:rFonts w:ascii="Times" w:eastAsia="Times New Roman" w:hAnsi="Times" w:cs="Times"/>
      <w:i/>
      <w:iCs/>
      <w:color w:val="339933"/>
      <w:sz w:val="24"/>
      <w:szCs w:val="24"/>
      <w:lang w:eastAsia="en-US"/>
    </w:rPr>
  </w:style>
  <w:style w:type="paragraph" w:customStyle="1" w:styleId="CLNLKREICMTLWIVTOOPGWV">
    <w:name w:val="CL_NLKREI_CM_TL_WIV_TOOPGWV"/>
    <w:rsid w:val="00DA6BA3"/>
    <w:pPr>
      <w:spacing w:before="240"/>
    </w:pPr>
    <w:rPr>
      <w:rFonts w:ascii="Times" w:eastAsia="Times New Roman" w:hAnsi="Times" w:cs="Times"/>
      <w:i/>
      <w:iCs/>
      <w:color w:val="339933"/>
      <w:sz w:val="24"/>
      <w:szCs w:val="24"/>
      <w:lang w:eastAsia="en-US"/>
    </w:rPr>
  </w:style>
  <w:style w:type="paragraph" w:customStyle="1" w:styleId="CLGBKREICMTLWIVTOOPGWV">
    <w:name w:val="CL_GBKREI_CM_TL_WIV_TOOPGWV"/>
    <w:rsid w:val="00DA6BA3"/>
    <w:pPr>
      <w:spacing w:before="240"/>
    </w:pPr>
    <w:rPr>
      <w:rFonts w:ascii="Times" w:eastAsia="Times New Roman" w:hAnsi="Times" w:cs="Times"/>
      <w:i/>
      <w:iCs/>
      <w:color w:val="339933"/>
      <w:sz w:val="24"/>
      <w:szCs w:val="24"/>
      <w:lang w:eastAsia="en-US"/>
    </w:rPr>
  </w:style>
  <w:style w:type="paragraph" w:customStyle="1" w:styleId="CLGBMGCIIHWGVVACMFININSTR">
    <w:name w:val="CL_GBMGCI_IH_WG_VVA_CMFININSTR"/>
    <w:rsid w:val="00DA6BA3"/>
    <w:pPr>
      <w:spacing w:before="240"/>
    </w:pPr>
    <w:rPr>
      <w:rFonts w:eastAsia="Times New Roman"/>
      <w:sz w:val="24"/>
      <w:szCs w:val="24"/>
      <w:lang w:eastAsia="en-US"/>
    </w:rPr>
  </w:style>
  <w:style w:type="paragraph" w:customStyle="1" w:styleId="CLGBMGCPIHWGVVACMFININSTR">
    <w:name w:val="CL_GBMGCP_IH_WG_VVA_CMFININSTR"/>
    <w:rsid w:val="00DA6BA3"/>
    <w:pPr>
      <w:spacing w:before="240"/>
    </w:pPr>
    <w:rPr>
      <w:rFonts w:eastAsia="Times New Roman"/>
      <w:sz w:val="24"/>
      <w:szCs w:val="24"/>
      <w:lang w:eastAsia="en-US"/>
    </w:rPr>
  </w:style>
  <w:style w:type="paragraph" w:customStyle="1" w:styleId="CLNLMGCIIHFIEFFFIEFF1">
    <w:name w:val="CL_NLMGCI_IH_FI_EFF_FIEFF1"/>
    <w:rsid w:val="00DA6BA3"/>
    <w:pPr>
      <w:spacing w:before="240"/>
    </w:pPr>
    <w:rPr>
      <w:rFonts w:eastAsia="Times New Roman"/>
      <w:sz w:val="24"/>
      <w:szCs w:val="24"/>
      <w:lang w:eastAsia="en-US"/>
    </w:rPr>
  </w:style>
  <w:style w:type="paragraph" w:customStyle="1" w:styleId="CLNLMGCIIHFIKORKORFINBALA1">
    <w:name w:val="CL_NLMGCI_IH_FI_KOR_KORFINBALA1"/>
    <w:rsid w:val="00DA6BA3"/>
    <w:pPr>
      <w:spacing w:before="240"/>
    </w:pPr>
    <w:rPr>
      <w:rFonts w:eastAsia="Times New Roman"/>
      <w:sz w:val="24"/>
      <w:szCs w:val="24"/>
      <w:lang w:eastAsia="en-US"/>
    </w:rPr>
  </w:style>
  <w:style w:type="paragraph" w:customStyle="1" w:styleId="CLGBMGCICMOPOPROpdracht">
    <w:name w:val="CL_GBMGCI_CM_OP_OPR_Opdracht"/>
    <w:rsid w:val="00DA6BA3"/>
    <w:pPr>
      <w:spacing w:before="240"/>
    </w:pPr>
    <w:rPr>
      <w:rFonts w:ascii="Times" w:eastAsia="Times New Roman" w:hAnsi="Times" w:cs="Times"/>
      <w:i/>
      <w:iCs/>
      <w:color w:val="008000"/>
      <w:sz w:val="24"/>
      <w:szCs w:val="24"/>
      <w:lang w:eastAsia="en-US"/>
    </w:rPr>
  </w:style>
  <w:style w:type="paragraph" w:customStyle="1" w:styleId="GBKREI">
    <w:name w:val="GBKREI"/>
    <w:rsid w:val="00DA6BA3"/>
    <w:rPr>
      <w:rFonts w:eastAsia="Times New Roman"/>
      <w:sz w:val="24"/>
      <w:szCs w:val="24"/>
    </w:rPr>
  </w:style>
  <w:style w:type="paragraph" w:customStyle="1" w:styleId="GBKREIPLAT">
    <w:name w:val="GBKREI_PLAT"/>
    <w:rsid w:val="00DA6BA3"/>
    <w:rPr>
      <w:rFonts w:eastAsia="Times New Roman"/>
      <w:sz w:val="24"/>
      <w:szCs w:val="24"/>
    </w:rPr>
  </w:style>
  <w:style w:type="paragraph" w:customStyle="1" w:styleId="GBKREP">
    <w:name w:val="GBKREP"/>
    <w:rsid w:val="00DA6BA3"/>
    <w:rPr>
      <w:rFonts w:eastAsia="Times New Roman"/>
      <w:sz w:val="24"/>
      <w:szCs w:val="24"/>
    </w:rPr>
  </w:style>
  <w:style w:type="paragraph" w:customStyle="1" w:styleId="GBKREPPLAT">
    <w:name w:val="GBKREP_PLAT"/>
    <w:rsid w:val="00DA6BA3"/>
    <w:rPr>
      <w:rFonts w:eastAsia="Times New Roman"/>
      <w:sz w:val="24"/>
      <w:szCs w:val="24"/>
    </w:rPr>
  </w:style>
  <w:style w:type="paragraph" w:customStyle="1" w:styleId="GBMGCI">
    <w:name w:val="GBMGCI"/>
    <w:rsid w:val="00DA6BA3"/>
    <w:rPr>
      <w:rFonts w:eastAsia="Times New Roman"/>
      <w:sz w:val="24"/>
      <w:szCs w:val="24"/>
    </w:rPr>
  </w:style>
  <w:style w:type="paragraph" w:customStyle="1" w:styleId="GBMGCIPLAT">
    <w:name w:val="GBMGCI_PLAT"/>
    <w:rsid w:val="00DA6BA3"/>
    <w:rPr>
      <w:rFonts w:eastAsia="Times New Roman"/>
      <w:sz w:val="24"/>
      <w:szCs w:val="24"/>
    </w:rPr>
  </w:style>
  <w:style w:type="paragraph" w:customStyle="1" w:styleId="GBMGCP">
    <w:name w:val="GBMGCP"/>
    <w:rsid w:val="00DA6BA3"/>
    <w:rPr>
      <w:rFonts w:eastAsia="Times New Roman"/>
      <w:sz w:val="24"/>
      <w:szCs w:val="24"/>
    </w:rPr>
  </w:style>
  <w:style w:type="paragraph" w:customStyle="1" w:styleId="GBMGCPPLAT">
    <w:name w:val="GBMGCP_PLAT"/>
    <w:rsid w:val="00DA6BA3"/>
    <w:rPr>
      <w:rFonts w:eastAsia="Times New Roman"/>
      <w:sz w:val="24"/>
      <w:szCs w:val="24"/>
    </w:rPr>
  </w:style>
  <w:style w:type="paragraph" w:customStyle="1" w:styleId="STRACVERKLEN025">
    <w:name w:val="ST_RACVERKL_EN_025"/>
    <w:rsid w:val="00DA6BA3"/>
    <w:pPr>
      <w:spacing w:before="240"/>
    </w:pPr>
    <w:rPr>
      <w:rFonts w:eastAsia="Times New Roman"/>
      <w:sz w:val="24"/>
      <w:szCs w:val="24"/>
      <w:lang w:eastAsia="en-US"/>
    </w:rPr>
  </w:style>
  <w:style w:type="paragraph" w:styleId="Onderwerpvanopmerking">
    <w:name w:val="annotation subject"/>
    <w:basedOn w:val="Tekstopmerking"/>
    <w:next w:val="Tekstopmerking"/>
    <w:link w:val="OnderwerpvanopmerkingChar"/>
    <w:semiHidden/>
    <w:rsid w:val="00DA6BA3"/>
    <w:rPr>
      <w:b/>
      <w:bCs/>
      <w:lang w:eastAsia="en-US"/>
    </w:rPr>
  </w:style>
  <w:style w:type="character" w:customStyle="1" w:styleId="OnderwerpvanopmerkingChar">
    <w:name w:val="Onderwerp van opmerking Char"/>
    <w:link w:val="Onderwerpvanopmerking"/>
    <w:rsid w:val="00DA6BA3"/>
    <w:rPr>
      <w:rFonts w:ascii="Courier" w:eastAsia="MS Mincho" w:hAnsi="Courier"/>
      <w:b/>
      <w:bCs/>
      <w:szCs w:val="24"/>
      <w:lang w:val="nl" w:eastAsia="en-US" w:bidi="ar-SA"/>
    </w:rPr>
  </w:style>
  <w:style w:type="paragraph" w:customStyle="1" w:styleId="NormalBullet0">
    <w:name w:val="Normal Bullet"/>
    <w:basedOn w:val="Standaard"/>
    <w:rsid w:val="00DA6BA3"/>
    <w:pPr>
      <w:widowControl/>
      <w:numPr>
        <w:numId w:val="3"/>
      </w:numPr>
      <w:autoSpaceDE/>
      <w:autoSpaceDN/>
      <w:adjustRightInd/>
      <w:spacing w:before="240"/>
      <w:contextualSpacing/>
      <w:jc w:val="left"/>
    </w:pPr>
    <w:rPr>
      <w:rFonts w:ascii="Times New Roman" w:eastAsia="Times New Roman" w:hAnsi="Times New Roman"/>
      <w:sz w:val="24"/>
      <w:lang w:eastAsia="en-US"/>
    </w:rPr>
  </w:style>
  <w:style w:type="paragraph" w:customStyle="1" w:styleId="Lijstalinea1">
    <w:name w:val="Lijstalinea1"/>
    <w:basedOn w:val="Standaard"/>
    <w:rsid w:val="00DA6BA3"/>
    <w:pPr>
      <w:widowControl/>
      <w:autoSpaceDE/>
      <w:autoSpaceDN/>
      <w:adjustRightInd/>
      <w:spacing w:before="240"/>
      <w:ind w:left="720"/>
      <w:contextualSpacing/>
      <w:jc w:val="left"/>
    </w:pPr>
    <w:rPr>
      <w:rFonts w:ascii="Times New Roman" w:eastAsia="Times New Roman" w:hAnsi="Times New Roman"/>
      <w:sz w:val="24"/>
      <w:lang w:eastAsia="en-US"/>
    </w:rPr>
  </w:style>
  <w:style w:type="table" w:styleId="Tabelthema">
    <w:name w:val="Table Theme"/>
    <w:basedOn w:val="Standaardtabel"/>
    <w:rsid w:val="00DA6BA3"/>
    <w:pPr>
      <w:spacing w:before="24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spring">
    <w:name w:val="Normal inspring"/>
    <w:basedOn w:val="Standaard"/>
    <w:rsid w:val="00DA6BA3"/>
    <w:pPr>
      <w:widowControl/>
      <w:overflowPunct w:val="0"/>
      <w:ind w:left="1134"/>
      <w:textAlignment w:val="baseline"/>
    </w:pPr>
    <w:rPr>
      <w:rFonts w:ascii="Arial" w:eastAsia="Times New Roman" w:hAnsi="Arial" w:cs="Arial"/>
      <w:noProof/>
      <w:color w:val="FF6600"/>
      <w:kern w:val="24"/>
      <w:sz w:val="24"/>
      <w:lang w:eastAsia="en-US"/>
    </w:rPr>
  </w:style>
  <w:style w:type="character" w:customStyle="1" w:styleId="indexterm">
    <w:name w:val="indexterm"/>
    <w:rsid w:val="00DA6BA3"/>
    <w:rPr>
      <w:rFonts w:cs="Times New Roman"/>
    </w:rPr>
  </w:style>
  <w:style w:type="character" w:customStyle="1" w:styleId="ph">
    <w:name w:val="ph"/>
    <w:rsid w:val="00DA6BA3"/>
    <w:rPr>
      <w:rFonts w:cs="Times New Roman"/>
    </w:rPr>
  </w:style>
  <w:style w:type="table" w:styleId="Kleurrijketabel1">
    <w:name w:val="Table Colorful 1"/>
    <w:basedOn w:val="Standaardtabel"/>
    <w:rsid w:val="00DA6BA3"/>
    <w:pPr>
      <w:spacing w:before="24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character" w:customStyle="1" w:styleId="ms-profilevalue1">
    <w:name w:val="ms-profilevalue1"/>
    <w:rsid w:val="00DA6BA3"/>
    <w:rPr>
      <w:rFonts w:cs="Times New Roman"/>
      <w:color w:val="4C4C4C"/>
    </w:rPr>
  </w:style>
  <w:style w:type="paragraph" w:customStyle="1" w:styleId="Default">
    <w:name w:val="Default"/>
    <w:rsid w:val="00DA6BA3"/>
    <w:pPr>
      <w:autoSpaceDE w:val="0"/>
      <w:autoSpaceDN w:val="0"/>
      <w:adjustRightInd w:val="0"/>
    </w:pPr>
    <w:rPr>
      <w:rFonts w:eastAsia="Times New Roman"/>
      <w:color w:val="000000"/>
      <w:sz w:val="24"/>
      <w:szCs w:val="24"/>
    </w:rPr>
  </w:style>
  <w:style w:type="paragraph" w:styleId="Lijstalinea">
    <w:name w:val="List Paragraph"/>
    <w:basedOn w:val="Standaard"/>
    <w:uiPriority w:val="34"/>
    <w:qFormat/>
    <w:rsid w:val="00C22456"/>
    <w:pPr>
      <w:widowControl/>
      <w:autoSpaceDE/>
      <w:autoSpaceDN/>
      <w:adjustRightInd/>
      <w:ind w:left="720"/>
      <w:contextualSpacing/>
      <w:jc w:val="left"/>
    </w:pPr>
    <w:rPr>
      <w:rFonts w:ascii="Calibri" w:eastAsia="Calibri" w:hAnsi="Calibri"/>
      <w:sz w:val="22"/>
      <w:szCs w:val="22"/>
      <w:lang w:eastAsia="en-US"/>
    </w:rPr>
  </w:style>
  <w:style w:type="character" w:customStyle="1" w:styleId="Char23">
    <w:name w:val="Char23"/>
    <w:rsid w:val="00C108CF"/>
    <w:rPr>
      <w:rFonts w:ascii="Arial" w:eastAsia="MS Mincho" w:hAnsi="Arial" w:cs="Arial"/>
      <w:b/>
      <w:bCs/>
      <w:szCs w:val="24"/>
      <w:lang w:val="nl-NL" w:eastAsia="nl-NL" w:bidi="ar-SA"/>
    </w:rPr>
  </w:style>
  <w:style w:type="character" w:customStyle="1" w:styleId="Char22">
    <w:name w:val="Char22"/>
    <w:rsid w:val="00C108CF"/>
    <w:rPr>
      <w:rFonts w:ascii="Arial" w:eastAsia="MS Mincho" w:hAnsi="Arial" w:cs="Arial"/>
      <w:b/>
      <w:bCs/>
      <w:sz w:val="26"/>
      <w:szCs w:val="26"/>
      <w:lang w:val="nl-NL" w:eastAsia="nl-NL" w:bidi="ar-SA"/>
    </w:rPr>
  </w:style>
  <w:style w:type="character" w:customStyle="1" w:styleId="Char21">
    <w:name w:val="Char21"/>
    <w:rsid w:val="00C108CF"/>
    <w:rPr>
      <w:rFonts w:ascii="Arial" w:eastAsia="MS Mincho" w:hAnsi="Arial" w:cs="Arial"/>
      <w:b/>
      <w:bCs/>
      <w:sz w:val="28"/>
      <w:szCs w:val="28"/>
      <w:lang w:val="nl-NL" w:eastAsia="nl-NL" w:bidi="ar-SA"/>
    </w:rPr>
  </w:style>
  <w:style w:type="character" w:customStyle="1" w:styleId="Kop1Char1">
    <w:name w:val="Kop 1 Char1"/>
    <w:aliases w:val="Heading 1 Char Char2,Heading 1 Char Char1 Char Char1,Heading 1 Char1 Char Char1 Char Char1,Heading 1 Char Char Char Char1 Char Char1,Heading 1 Char1 Char Char Char Char1 Char Char1,Heading 1 Char Char Char Char Char Char1 Char Char1"/>
    <w:rsid w:val="00C108CF"/>
    <w:rPr>
      <w:rFonts w:ascii="Cambria" w:eastAsia="Times New Roman" w:hAnsi="Cambria" w:cs="Times New Roman"/>
      <w:b/>
      <w:bCs/>
      <w:color w:val="365F91"/>
      <w:sz w:val="28"/>
      <w:szCs w:val="28"/>
    </w:rPr>
  </w:style>
  <w:style w:type="character" w:customStyle="1" w:styleId="Char20">
    <w:name w:val="Char2"/>
    <w:rsid w:val="00C108CF"/>
    <w:rPr>
      <w:sz w:val="24"/>
      <w:szCs w:val="24"/>
      <w:lang w:val="en-US"/>
    </w:rPr>
  </w:style>
  <w:style w:type="paragraph" w:customStyle="1" w:styleId="CM3">
    <w:name w:val="CM3"/>
    <w:basedOn w:val="Default"/>
    <w:next w:val="Default"/>
    <w:rsid w:val="004C4349"/>
    <w:pPr>
      <w:widowControl w:val="0"/>
    </w:pPr>
    <w:rPr>
      <w:rFonts w:ascii="Trebuchet MS" w:hAnsi="Trebuchet MS"/>
      <w:color w:val="auto"/>
    </w:rPr>
  </w:style>
  <w:style w:type="paragraph" w:customStyle="1" w:styleId="CM4">
    <w:name w:val="CM4"/>
    <w:basedOn w:val="Default"/>
    <w:next w:val="Default"/>
    <w:rsid w:val="004C4349"/>
    <w:pPr>
      <w:widowControl w:val="0"/>
    </w:pPr>
    <w:rPr>
      <w:rFonts w:ascii="Trebuchet MS" w:hAnsi="Trebuchet MS"/>
      <w:color w:val="auto"/>
    </w:rPr>
  </w:style>
  <w:style w:type="paragraph" w:customStyle="1" w:styleId="CM1">
    <w:name w:val="CM1"/>
    <w:basedOn w:val="Default"/>
    <w:next w:val="Default"/>
    <w:rsid w:val="004C4349"/>
    <w:pPr>
      <w:widowControl w:val="0"/>
      <w:spacing w:line="240" w:lineRule="atLeast"/>
    </w:pPr>
    <w:rPr>
      <w:rFonts w:ascii="Trebuchet MS" w:hAnsi="Trebuchet MS"/>
      <w:color w:val="auto"/>
    </w:rPr>
  </w:style>
  <w:style w:type="paragraph" w:customStyle="1" w:styleId="CM2">
    <w:name w:val="CM2"/>
    <w:basedOn w:val="Default"/>
    <w:next w:val="Default"/>
    <w:rsid w:val="004C4349"/>
    <w:pPr>
      <w:widowControl w:val="0"/>
      <w:spacing w:line="240" w:lineRule="atLeast"/>
    </w:pPr>
    <w:rPr>
      <w:rFonts w:ascii="Trebuchet MS" w:hAnsi="Trebuchet MS"/>
      <w:color w:val="auto"/>
    </w:rPr>
  </w:style>
  <w:style w:type="paragraph" w:customStyle="1" w:styleId="Lijstalinea10">
    <w:name w:val="Lijstalinea1"/>
    <w:basedOn w:val="Standaard"/>
    <w:rsid w:val="00461432"/>
    <w:pPr>
      <w:widowControl/>
      <w:autoSpaceDE/>
      <w:autoSpaceDN/>
      <w:adjustRightInd/>
      <w:spacing w:before="240"/>
      <w:ind w:left="720"/>
      <w:contextualSpacing/>
      <w:jc w:val="left"/>
    </w:pPr>
    <w:rPr>
      <w:rFonts w:ascii="Times New Roman" w:eastAsia="Times New Roman" w:hAnsi="Times New Roman"/>
      <w:sz w:val="24"/>
      <w:lang w:eastAsia="en-US"/>
    </w:rPr>
  </w:style>
  <w:style w:type="character" w:customStyle="1" w:styleId="Char230">
    <w:name w:val="Char23"/>
    <w:rsid w:val="00461432"/>
    <w:rPr>
      <w:rFonts w:ascii="Arial" w:eastAsia="MS Mincho" w:hAnsi="Arial" w:cs="Arial"/>
      <w:b/>
      <w:bCs/>
      <w:szCs w:val="24"/>
      <w:lang w:val="nl-NL" w:eastAsia="nl-NL" w:bidi="ar-SA"/>
    </w:rPr>
  </w:style>
  <w:style w:type="character" w:customStyle="1" w:styleId="Char220">
    <w:name w:val="Char22"/>
    <w:rsid w:val="00461432"/>
    <w:rPr>
      <w:rFonts w:ascii="Arial" w:eastAsia="MS Mincho" w:hAnsi="Arial" w:cs="Arial"/>
      <w:b/>
      <w:bCs/>
      <w:sz w:val="26"/>
      <w:szCs w:val="26"/>
      <w:lang w:val="nl-NL" w:eastAsia="nl-NL" w:bidi="ar-SA"/>
    </w:rPr>
  </w:style>
  <w:style w:type="character" w:customStyle="1" w:styleId="Char210">
    <w:name w:val="Char21"/>
    <w:rsid w:val="00461432"/>
    <w:rPr>
      <w:rFonts w:ascii="Arial" w:eastAsia="MS Mincho" w:hAnsi="Arial" w:cs="Arial"/>
      <w:b/>
      <w:bCs/>
      <w:sz w:val="28"/>
      <w:szCs w:val="28"/>
      <w:lang w:val="nl-NL" w:eastAsia="nl-NL" w:bidi="ar-SA"/>
    </w:rPr>
  </w:style>
  <w:style w:type="character" w:customStyle="1" w:styleId="st1">
    <w:name w:val="st1"/>
    <w:basedOn w:val="Standaardalinea-lettertype"/>
    <w:rsid w:val="00461432"/>
  </w:style>
  <w:style w:type="paragraph" w:styleId="Tekstzonderopmaak">
    <w:name w:val="Plain Text"/>
    <w:basedOn w:val="Standaard"/>
    <w:link w:val="TekstzonderopmaakChar"/>
    <w:uiPriority w:val="99"/>
    <w:unhideWhenUsed/>
    <w:rsid w:val="0070253A"/>
    <w:pPr>
      <w:widowControl/>
      <w:autoSpaceDE/>
      <w:autoSpaceDN/>
      <w:adjustRightInd/>
      <w:jc w:val="left"/>
    </w:pPr>
    <w:rPr>
      <w:rFonts w:ascii="Calibri" w:eastAsia="Calibri" w:hAnsi="Calibri"/>
      <w:sz w:val="22"/>
      <w:szCs w:val="21"/>
      <w:lang w:eastAsia="en-US"/>
    </w:rPr>
  </w:style>
  <w:style w:type="character" w:customStyle="1" w:styleId="TekstzonderopmaakChar">
    <w:name w:val="Tekst zonder opmaak Char"/>
    <w:link w:val="Tekstzonderopmaak"/>
    <w:uiPriority w:val="99"/>
    <w:rsid w:val="0070253A"/>
    <w:rPr>
      <w:rFonts w:ascii="Calibri" w:eastAsia="Calibri" w:hAnsi="Calibri"/>
      <w:sz w:val="22"/>
      <w:szCs w:val="21"/>
      <w:lang w:eastAsia="en-US"/>
    </w:rPr>
  </w:style>
  <w:style w:type="character" w:customStyle="1" w:styleId="tgc">
    <w:name w:val="_tgc"/>
    <w:rsid w:val="00CA67A3"/>
  </w:style>
  <w:style w:type="paragraph" w:customStyle="1" w:styleId="BodySingle">
    <w:name w:val="Body Single"/>
    <w:basedOn w:val="Plattetekst"/>
    <w:link w:val="BodySingleChar"/>
    <w:uiPriority w:val="1"/>
    <w:qFormat/>
    <w:rsid w:val="00511FAD"/>
    <w:pPr>
      <w:tabs>
        <w:tab w:val="clear" w:pos="-1414"/>
        <w:tab w:val="clear" w:pos="-848"/>
        <w:tab w:val="clear" w:pos="-282"/>
        <w:tab w:val="clear" w:pos="284"/>
        <w:tab w:val="clear" w:pos="850"/>
        <w:tab w:val="clear" w:pos="108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460"/>
        <w:tab w:val="clear" w:pos="8640"/>
      </w:tabs>
      <w:spacing w:line="240" w:lineRule="atLeast"/>
      <w:jc w:val="left"/>
    </w:pPr>
    <w:rPr>
      <w:rFonts w:ascii="Georgia" w:eastAsia="Calibri" w:hAnsi="Georgia" w:cs="Times New Roman"/>
      <w:lang w:val="en-GB" w:eastAsia="en-US"/>
    </w:rPr>
  </w:style>
  <w:style w:type="character" w:customStyle="1" w:styleId="BodySingleChar">
    <w:name w:val="Body Single Char"/>
    <w:link w:val="BodySingle"/>
    <w:uiPriority w:val="1"/>
    <w:rsid w:val="00511FAD"/>
    <w:rPr>
      <w:rFonts w:ascii="Georgia" w:eastAsia="Calibri" w:hAnsi="Georgia"/>
      <w:lang w:val="en-GB" w:eastAsia="en-US"/>
    </w:rPr>
  </w:style>
  <w:style w:type="paragraph" w:customStyle="1" w:styleId="kop60">
    <w:name w:val="kop6"/>
    <w:basedOn w:val="Standaard"/>
    <w:rsid w:val="000129D9"/>
    <w:pPr>
      <w:widowControl/>
      <w:autoSpaceDE/>
      <w:autoSpaceDN/>
      <w:adjustRightInd/>
      <w:ind w:left="720"/>
      <w:jc w:val="left"/>
    </w:pPr>
    <w:rPr>
      <w:rFonts w:ascii="Arial" w:eastAsia="Times New Roman" w:hAnsi="Arial" w:cs="Arial"/>
      <w:i/>
      <w:sz w:val="22"/>
      <w:szCs w:val="20"/>
      <w:lang w:eastAsia="en-US"/>
    </w:rPr>
  </w:style>
  <w:style w:type="paragraph" w:customStyle="1" w:styleId="ChartTableTitleRight">
    <w:name w:val="Chart Table Title Right"/>
    <w:basedOn w:val="Standaard"/>
    <w:uiPriority w:val="34"/>
    <w:qFormat/>
    <w:rsid w:val="000129D9"/>
    <w:pPr>
      <w:widowControl/>
      <w:autoSpaceDE/>
      <w:autoSpaceDN/>
      <w:adjustRightInd/>
      <w:spacing w:line="240" w:lineRule="atLeast"/>
      <w:ind w:right="79"/>
      <w:jc w:val="right"/>
    </w:pPr>
    <w:rPr>
      <w:rFonts w:ascii="Georgia" w:eastAsia="Calibri" w:hAnsi="Georgia"/>
      <w:b/>
      <w:i/>
      <w:szCs w:val="20"/>
      <w:lang w:val="en-GB" w:eastAsia="en-US"/>
    </w:rPr>
  </w:style>
  <w:style w:type="paragraph" w:customStyle="1" w:styleId="ChartTextRightArial">
    <w:name w:val="Chart Text Right Arial"/>
    <w:basedOn w:val="ChartTextRight"/>
    <w:uiPriority w:val="34"/>
    <w:rsid w:val="000129D9"/>
    <w:rPr>
      <w:rFonts w:ascii="Arial" w:hAnsi="Arial"/>
    </w:rPr>
  </w:style>
  <w:style w:type="paragraph" w:customStyle="1" w:styleId="ChartTableLine">
    <w:name w:val="Chart Table Line"/>
    <w:basedOn w:val="Standaard"/>
    <w:rsid w:val="000129D9"/>
    <w:pPr>
      <w:widowControl/>
      <w:pBdr>
        <w:top w:val="single" w:sz="4" w:space="1" w:color="auto"/>
      </w:pBdr>
      <w:autoSpaceDE/>
      <w:autoSpaceDN/>
      <w:adjustRightInd/>
      <w:spacing w:before="120" w:after="60" w:line="264" w:lineRule="auto"/>
      <w:ind w:left="113" w:right="113"/>
      <w:jc w:val="left"/>
    </w:pPr>
    <w:rPr>
      <w:rFonts w:ascii="Arial" w:eastAsia="Times New Roman" w:hAnsi="Arial" w:cs="Arial"/>
      <w:color w:val="FFFFFF"/>
      <w:sz w:val="2"/>
      <w:szCs w:val="20"/>
      <w:lang w:val="en-GB" w:eastAsia="en-US"/>
    </w:rPr>
  </w:style>
  <w:style w:type="paragraph" w:customStyle="1" w:styleId="ChartText">
    <w:name w:val="Chart Text"/>
    <w:basedOn w:val="Plattetekst"/>
    <w:uiPriority w:val="34"/>
    <w:qFormat/>
    <w:rsid w:val="000129D9"/>
    <w:pPr>
      <w:tabs>
        <w:tab w:val="clear" w:pos="-1414"/>
        <w:tab w:val="clear" w:pos="-848"/>
        <w:tab w:val="clear" w:pos="-282"/>
        <w:tab w:val="clear" w:pos="284"/>
        <w:tab w:val="clear" w:pos="850"/>
        <w:tab w:val="clear" w:pos="108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460"/>
        <w:tab w:val="clear" w:pos="8640"/>
      </w:tabs>
      <w:spacing w:line="240" w:lineRule="atLeast"/>
      <w:jc w:val="left"/>
    </w:pPr>
    <w:rPr>
      <w:rFonts w:ascii="Georgia" w:eastAsia="Calibri" w:hAnsi="Georgia"/>
      <w:lang w:val="en-GB" w:eastAsia="en-US"/>
    </w:rPr>
  </w:style>
  <w:style w:type="paragraph" w:customStyle="1" w:styleId="ChartTextRight">
    <w:name w:val="Chart Text Right"/>
    <w:basedOn w:val="Plattetekst"/>
    <w:uiPriority w:val="34"/>
    <w:qFormat/>
    <w:rsid w:val="000129D9"/>
    <w:pPr>
      <w:tabs>
        <w:tab w:val="clear" w:pos="-1414"/>
        <w:tab w:val="clear" w:pos="-848"/>
        <w:tab w:val="clear" w:pos="-282"/>
        <w:tab w:val="clear" w:pos="284"/>
        <w:tab w:val="clear" w:pos="850"/>
        <w:tab w:val="clear" w:pos="1080"/>
        <w:tab w:val="clear" w:pos="1416"/>
        <w:tab w:val="clear" w:pos="1982"/>
        <w:tab w:val="clear" w:pos="2548"/>
        <w:tab w:val="clear" w:pos="3114"/>
        <w:tab w:val="clear" w:pos="3680"/>
        <w:tab w:val="clear" w:pos="4246"/>
        <w:tab w:val="clear" w:pos="4812"/>
        <w:tab w:val="clear" w:pos="5378"/>
        <w:tab w:val="clear" w:pos="5944"/>
        <w:tab w:val="clear" w:pos="6510"/>
        <w:tab w:val="clear" w:pos="7076"/>
        <w:tab w:val="clear" w:pos="7642"/>
        <w:tab w:val="clear" w:pos="8208"/>
        <w:tab w:val="clear" w:pos="8460"/>
        <w:tab w:val="clear" w:pos="8640"/>
      </w:tabs>
      <w:spacing w:line="240" w:lineRule="atLeast"/>
      <w:ind w:right="79"/>
      <w:jc w:val="right"/>
    </w:pPr>
    <w:rPr>
      <w:rFonts w:ascii="Georgia" w:eastAsia="Calibri" w:hAnsi="Georgia"/>
      <w:lang w:val="en-GB" w:eastAsia="en-US"/>
    </w:rPr>
  </w:style>
  <w:style w:type="table" w:customStyle="1" w:styleId="Tabelraster1">
    <w:name w:val="Tabelraster1"/>
    <w:basedOn w:val="Standaardtabel"/>
    <w:next w:val="Tabelraster"/>
    <w:uiPriority w:val="59"/>
    <w:rsid w:val="00651E1F"/>
    <w:rPr>
      <w:rFonts w:ascii="Verdana" w:eastAsia="Calibri" w:hAnsi="Verdana"/>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1D3E52"/>
    <w:rPr>
      <w:sz w:val="16"/>
      <w:szCs w:val="16"/>
    </w:rPr>
  </w:style>
  <w:style w:type="paragraph" w:customStyle="1" w:styleId="p1">
    <w:name w:val="p1"/>
    <w:basedOn w:val="Standaard"/>
    <w:rsid w:val="00A33526"/>
    <w:pPr>
      <w:widowControl/>
      <w:autoSpaceDE/>
      <w:autoSpaceDN/>
      <w:adjustRightInd/>
      <w:jc w:val="left"/>
    </w:pPr>
    <w:rPr>
      <w:rFonts w:ascii="Helvetica" w:eastAsiaTheme="minorHAnsi" w:hAnsi="Helvetica"/>
      <w:sz w:val="18"/>
      <w:szCs w:val="18"/>
    </w:rPr>
  </w:style>
  <w:style w:type="paragraph" w:customStyle="1" w:styleId="p2">
    <w:name w:val="p2"/>
    <w:basedOn w:val="Standaard"/>
    <w:rsid w:val="00A33526"/>
    <w:pPr>
      <w:widowControl/>
      <w:autoSpaceDE/>
      <w:autoSpaceDN/>
      <w:adjustRightInd/>
      <w:jc w:val="left"/>
    </w:pPr>
    <w:rPr>
      <w:rFonts w:ascii="Helvetica" w:eastAsiaTheme="minorHAnsi" w:hAnsi="Helvetica"/>
      <w:sz w:val="18"/>
      <w:szCs w:val="18"/>
    </w:rPr>
  </w:style>
  <w:style w:type="character" w:customStyle="1" w:styleId="s1">
    <w:name w:val="s1"/>
    <w:basedOn w:val="Standaardalinea-lettertype"/>
    <w:rsid w:val="00A33526"/>
  </w:style>
  <w:style w:type="table" w:customStyle="1" w:styleId="Tabelraster2">
    <w:name w:val="Tabelraster2"/>
    <w:basedOn w:val="Standaardtabel"/>
    <w:next w:val="Tabelraster"/>
    <w:rsid w:val="00C0787F"/>
    <w:rPr>
      <w:rFonts w:ascii="Tms Rmn" w:eastAsia="Times New Roman" w:hAnsi="Tms Rm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857C11"/>
    <w:rPr>
      <w:rFonts w:ascii="Courier" w:hAnsi="Courier"/>
      <w:szCs w:val="24"/>
    </w:rPr>
  </w:style>
  <w:style w:type="numbering" w:customStyle="1" w:styleId="NumberedList">
    <w:name w:val="NumberedList"/>
    <w:uiPriority w:val="99"/>
    <w:rsid w:val="00961CB4"/>
    <w:pPr>
      <w:numPr>
        <w:numId w:val="9"/>
      </w:numPr>
    </w:pPr>
  </w:style>
  <w:style w:type="numbering" w:customStyle="1" w:styleId="BulletList">
    <w:name w:val="BulletList"/>
    <w:uiPriority w:val="99"/>
    <w:rsid w:val="00961CB4"/>
    <w:pPr>
      <w:numPr>
        <w:numId w:val="10"/>
      </w:numPr>
    </w:pPr>
  </w:style>
  <w:style w:type="character" w:customStyle="1" w:styleId="ClearFont">
    <w:name w:val="Clear Font"/>
    <w:qFormat/>
    <w:rsid w:val="0063508F"/>
    <w:rPr>
      <w:i w:val="0"/>
    </w:rPr>
  </w:style>
  <w:style w:type="numbering" w:customStyle="1" w:styleId="pwbullet-liststyles-40ca48ed-80ba-0e62-0d96-217feee57aff">
    <w:name w:val="pw_bullet-list_styles-40ca48ed-80ba-0e62-0d96-217feee57aff"/>
    <w:qFormat/>
    <w:rsid w:val="0063508F"/>
    <w:pPr>
      <w:numPr>
        <w:numId w:val="58"/>
      </w:numPr>
    </w:pPr>
  </w:style>
  <w:style w:type="paragraph" w:customStyle="1" w:styleId="pwbullet-level1styles-40ca48ed-80ba-0e62-0d96-217feee57aff">
    <w:name w:val="pw_bullet-level1_styles-40ca48ed-80ba-0e62-0d96-217feee57aff"/>
    <w:basedOn w:val="Standaard"/>
    <w:qFormat/>
    <w:rsid w:val="0063508F"/>
    <w:pPr>
      <w:widowControl/>
      <w:numPr>
        <w:numId w:val="58"/>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bullet-level2styles-40ca48ed-80ba-0e62-0d96-217feee57aff">
    <w:name w:val="pw_bullet-level2_styles-40ca48ed-80ba-0e62-0d96-217feee57aff"/>
    <w:basedOn w:val="Standaard"/>
    <w:qFormat/>
    <w:rsid w:val="0063508F"/>
    <w:pPr>
      <w:widowControl/>
      <w:numPr>
        <w:ilvl w:val="1"/>
        <w:numId w:val="58"/>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bullet-level3styles-40ca48ed-80ba-0e62-0d96-217feee57aff">
    <w:name w:val="pw_bullet-level3_styles-40ca48ed-80ba-0e62-0d96-217feee57aff"/>
    <w:basedOn w:val="Standaard"/>
    <w:qFormat/>
    <w:rsid w:val="0063508F"/>
    <w:pPr>
      <w:widowControl/>
      <w:numPr>
        <w:ilvl w:val="2"/>
        <w:numId w:val="58"/>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bullet-level4styles-40ca48ed-80ba-0e62-0d96-217feee57aff">
    <w:name w:val="pw_bullet-level4_styles-40ca48ed-80ba-0e62-0d96-217feee57aff"/>
    <w:basedOn w:val="Standaard"/>
    <w:qFormat/>
    <w:rsid w:val="0063508F"/>
    <w:pPr>
      <w:widowControl/>
      <w:numPr>
        <w:ilvl w:val="3"/>
        <w:numId w:val="58"/>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bullet-level5styles-40ca48ed-80ba-0e62-0d96-217feee57aff">
    <w:name w:val="pw_bullet-level5_styles-40ca48ed-80ba-0e62-0d96-217feee57aff"/>
    <w:basedOn w:val="Standaard"/>
    <w:qFormat/>
    <w:rsid w:val="0063508F"/>
    <w:pPr>
      <w:widowControl/>
      <w:numPr>
        <w:ilvl w:val="4"/>
        <w:numId w:val="58"/>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bullet-level6styles-40ca48ed-80ba-0e62-0d96-217feee57aff">
    <w:name w:val="pw_bullet-level6_styles-40ca48ed-80ba-0e62-0d96-217feee57aff"/>
    <w:basedOn w:val="Standaard"/>
    <w:qFormat/>
    <w:rsid w:val="0063508F"/>
    <w:pPr>
      <w:widowControl/>
      <w:numPr>
        <w:ilvl w:val="5"/>
        <w:numId w:val="58"/>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bullet-level7styles-40ca48ed-80ba-0e62-0d96-217feee57aff">
    <w:name w:val="pw_bullet-level7_styles-40ca48ed-80ba-0e62-0d96-217feee57aff"/>
    <w:basedOn w:val="Standaard"/>
    <w:qFormat/>
    <w:rsid w:val="0063508F"/>
    <w:pPr>
      <w:widowControl/>
      <w:numPr>
        <w:ilvl w:val="6"/>
        <w:numId w:val="58"/>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bullet-level8styles-40ca48ed-80ba-0e62-0d96-217feee57aff">
    <w:name w:val="pw_bullet-level8_styles-40ca48ed-80ba-0e62-0d96-217feee57aff"/>
    <w:basedOn w:val="Standaard"/>
    <w:qFormat/>
    <w:rsid w:val="0063508F"/>
    <w:pPr>
      <w:widowControl/>
      <w:numPr>
        <w:ilvl w:val="7"/>
        <w:numId w:val="58"/>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bullet-level9styles-40ca48ed-80ba-0e62-0d96-217feee57aff">
    <w:name w:val="pw_bullet-level9_styles-40ca48ed-80ba-0e62-0d96-217feee57aff"/>
    <w:basedOn w:val="Standaard"/>
    <w:qFormat/>
    <w:rsid w:val="0063508F"/>
    <w:pPr>
      <w:widowControl/>
      <w:numPr>
        <w:ilvl w:val="8"/>
        <w:numId w:val="58"/>
      </w:numPr>
      <w:autoSpaceDE/>
      <w:autoSpaceDN/>
      <w:adjustRightInd/>
      <w:spacing w:before="120" w:after="120"/>
      <w:jc w:val="left"/>
    </w:pPr>
    <w:rPr>
      <w:rFonts w:ascii="Arial" w:eastAsia="Times New Roman" w:hAnsi="Arial" w:cs="Arial"/>
      <w:sz w:val="22"/>
      <w:szCs w:val="20"/>
      <w:lang w:val="en-AU" w:eastAsia="en-AU"/>
    </w:rPr>
  </w:style>
  <w:style w:type="numbering" w:customStyle="1" w:styleId="pwnumbered-liststyles-40ca48ed-80ba-0e62-0d96-217feee57aff">
    <w:name w:val="pw_numbered-list_styles-40ca48ed-80ba-0e62-0d96-217feee57aff"/>
    <w:qFormat/>
    <w:rsid w:val="0063508F"/>
    <w:pPr>
      <w:numPr>
        <w:numId w:val="60"/>
      </w:numPr>
    </w:pPr>
  </w:style>
  <w:style w:type="paragraph" w:customStyle="1" w:styleId="pwnumbered-level1styles-40ca48ed-80ba-0e62-0d96-217feee57aff">
    <w:name w:val="pw_numbered-level1_styles-40ca48ed-80ba-0e62-0d96-217feee57aff"/>
    <w:basedOn w:val="Standaard"/>
    <w:qFormat/>
    <w:rsid w:val="0063508F"/>
    <w:pPr>
      <w:widowControl/>
      <w:numPr>
        <w:numId w:val="59"/>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numbered-level2styles-40ca48ed-80ba-0e62-0d96-217feee57aff">
    <w:name w:val="pw_numbered-level2_styles-40ca48ed-80ba-0e62-0d96-217feee57aff"/>
    <w:basedOn w:val="Standaard"/>
    <w:qFormat/>
    <w:rsid w:val="0063508F"/>
    <w:pPr>
      <w:widowControl/>
      <w:numPr>
        <w:ilvl w:val="1"/>
        <w:numId w:val="59"/>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numbered-level3styles-40ca48ed-80ba-0e62-0d96-217feee57aff">
    <w:name w:val="pw_numbered-level3_styles-40ca48ed-80ba-0e62-0d96-217feee57aff"/>
    <w:basedOn w:val="Standaard"/>
    <w:qFormat/>
    <w:rsid w:val="0063508F"/>
    <w:pPr>
      <w:widowControl/>
      <w:numPr>
        <w:ilvl w:val="2"/>
        <w:numId w:val="59"/>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numbered-level4styles-40ca48ed-80ba-0e62-0d96-217feee57aff">
    <w:name w:val="pw_numbered-level4_styles-40ca48ed-80ba-0e62-0d96-217feee57aff"/>
    <w:basedOn w:val="Standaard"/>
    <w:qFormat/>
    <w:rsid w:val="0063508F"/>
    <w:pPr>
      <w:widowControl/>
      <w:numPr>
        <w:ilvl w:val="3"/>
        <w:numId w:val="59"/>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numbered-level5styles-40ca48ed-80ba-0e62-0d96-217feee57aff">
    <w:name w:val="pw_numbered-level5_styles-40ca48ed-80ba-0e62-0d96-217feee57aff"/>
    <w:basedOn w:val="Standaard"/>
    <w:qFormat/>
    <w:rsid w:val="0063508F"/>
    <w:pPr>
      <w:widowControl/>
      <w:numPr>
        <w:ilvl w:val="4"/>
        <w:numId w:val="59"/>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numbered-level6styles-40ca48ed-80ba-0e62-0d96-217feee57aff">
    <w:name w:val="pw_numbered-level6_styles-40ca48ed-80ba-0e62-0d96-217feee57aff"/>
    <w:basedOn w:val="Standaard"/>
    <w:qFormat/>
    <w:rsid w:val="0063508F"/>
    <w:pPr>
      <w:widowControl/>
      <w:numPr>
        <w:ilvl w:val="5"/>
        <w:numId w:val="59"/>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numbered-level7styles-40ca48ed-80ba-0e62-0d96-217feee57aff">
    <w:name w:val="pw_numbered-level7_styles-40ca48ed-80ba-0e62-0d96-217feee57aff"/>
    <w:basedOn w:val="Standaard"/>
    <w:qFormat/>
    <w:rsid w:val="0063508F"/>
    <w:pPr>
      <w:widowControl/>
      <w:numPr>
        <w:ilvl w:val="6"/>
        <w:numId w:val="59"/>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numbered-level8styles-40ca48ed-80ba-0e62-0d96-217feee57aff">
    <w:name w:val="pw_numbered-level8_styles-40ca48ed-80ba-0e62-0d96-217feee57aff"/>
    <w:basedOn w:val="Standaard"/>
    <w:qFormat/>
    <w:rsid w:val="0063508F"/>
    <w:pPr>
      <w:widowControl/>
      <w:numPr>
        <w:ilvl w:val="7"/>
        <w:numId w:val="59"/>
      </w:numPr>
      <w:autoSpaceDE/>
      <w:autoSpaceDN/>
      <w:adjustRightInd/>
      <w:spacing w:before="120" w:after="120"/>
      <w:jc w:val="left"/>
    </w:pPr>
    <w:rPr>
      <w:rFonts w:ascii="Arial" w:eastAsia="Times New Roman" w:hAnsi="Arial" w:cs="Arial"/>
      <w:sz w:val="22"/>
      <w:szCs w:val="20"/>
      <w:lang w:val="en-AU" w:eastAsia="en-AU"/>
    </w:rPr>
  </w:style>
  <w:style w:type="paragraph" w:customStyle="1" w:styleId="pwnumbered-level9styles-40ca48ed-80ba-0e62-0d96-217feee57aff">
    <w:name w:val="pw_numbered-level9_styles-40ca48ed-80ba-0e62-0d96-217feee57aff"/>
    <w:basedOn w:val="Standaard"/>
    <w:qFormat/>
    <w:rsid w:val="0063508F"/>
    <w:pPr>
      <w:widowControl/>
      <w:numPr>
        <w:ilvl w:val="8"/>
        <w:numId w:val="59"/>
      </w:numPr>
      <w:autoSpaceDE/>
      <w:autoSpaceDN/>
      <w:adjustRightInd/>
      <w:spacing w:before="120" w:after="120"/>
      <w:jc w:val="left"/>
    </w:pPr>
    <w:rPr>
      <w:rFonts w:ascii="Arial" w:eastAsia="Times New Roman" w:hAnsi="Arial" w:cs="Arial"/>
      <w:sz w:val="22"/>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966">
      <w:bodyDiv w:val="1"/>
      <w:marLeft w:val="0"/>
      <w:marRight w:val="0"/>
      <w:marTop w:val="0"/>
      <w:marBottom w:val="0"/>
      <w:divBdr>
        <w:top w:val="none" w:sz="0" w:space="0" w:color="auto"/>
        <w:left w:val="none" w:sz="0" w:space="0" w:color="auto"/>
        <w:bottom w:val="none" w:sz="0" w:space="0" w:color="auto"/>
        <w:right w:val="none" w:sz="0" w:space="0" w:color="auto"/>
      </w:divBdr>
    </w:div>
    <w:div w:id="2099446">
      <w:bodyDiv w:val="1"/>
      <w:marLeft w:val="0"/>
      <w:marRight w:val="0"/>
      <w:marTop w:val="0"/>
      <w:marBottom w:val="0"/>
      <w:divBdr>
        <w:top w:val="none" w:sz="0" w:space="0" w:color="auto"/>
        <w:left w:val="none" w:sz="0" w:space="0" w:color="auto"/>
        <w:bottom w:val="none" w:sz="0" w:space="0" w:color="auto"/>
        <w:right w:val="none" w:sz="0" w:space="0" w:color="auto"/>
      </w:divBdr>
    </w:div>
    <w:div w:id="28921555">
      <w:bodyDiv w:val="1"/>
      <w:marLeft w:val="0"/>
      <w:marRight w:val="0"/>
      <w:marTop w:val="0"/>
      <w:marBottom w:val="0"/>
      <w:divBdr>
        <w:top w:val="none" w:sz="0" w:space="0" w:color="auto"/>
        <w:left w:val="none" w:sz="0" w:space="0" w:color="auto"/>
        <w:bottom w:val="none" w:sz="0" w:space="0" w:color="auto"/>
        <w:right w:val="none" w:sz="0" w:space="0" w:color="auto"/>
      </w:divBdr>
    </w:div>
    <w:div w:id="29501072">
      <w:bodyDiv w:val="1"/>
      <w:marLeft w:val="0"/>
      <w:marRight w:val="0"/>
      <w:marTop w:val="0"/>
      <w:marBottom w:val="0"/>
      <w:divBdr>
        <w:top w:val="none" w:sz="0" w:space="0" w:color="auto"/>
        <w:left w:val="none" w:sz="0" w:space="0" w:color="auto"/>
        <w:bottom w:val="none" w:sz="0" w:space="0" w:color="auto"/>
        <w:right w:val="none" w:sz="0" w:space="0" w:color="auto"/>
      </w:divBdr>
    </w:div>
    <w:div w:id="30347642">
      <w:bodyDiv w:val="1"/>
      <w:marLeft w:val="0"/>
      <w:marRight w:val="0"/>
      <w:marTop w:val="0"/>
      <w:marBottom w:val="0"/>
      <w:divBdr>
        <w:top w:val="none" w:sz="0" w:space="0" w:color="auto"/>
        <w:left w:val="none" w:sz="0" w:space="0" w:color="auto"/>
        <w:bottom w:val="none" w:sz="0" w:space="0" w:color="auto"/>
        <w:right w:val="none" w:sz="0" w:space="0" w:color="auto"/>
      </w:divBdr>
    </w:div>
    <w:div w:id="47918396">
      <w:bodyDiv w:val="1"/>
      <w:marLeft w:val="0"/>
      <w:marRight w:val="0"/>
      <w:marTop w:val="0"/>
      <w:marBottom w:val="0"/>
      <w:divBdr>
        <w:top w:val="none" w:sz="0" w:space="0" w:color="auto"/>
        <w:left w:val="none" w:sz="0" w:space="0" w:color="auto"/>
        <w:bottom w:val="none" w:sz="0" w:space="0" w:color="auto"/>
        <w:right w:val="none" w:sz="0" w:space="0" w:color="auto"/>
      </w:divBdr>
    </w:div>
    <w:div w:id="51732008">
      <w:bodyDiv w:val="1"/>
      <w:marLeft w:val="0"/>
      <w:marRight w:val="0"/>
      <w:marTop w:val="0"/>
      <w:marBottom w:val="0"/>
      <w:divBdr>
        <w:top w:val="none" w:sz="0" w:space="0" w:color="auto"/>
        <w:left w:val="none" w:sz="0" w:space="0" w:color="auto"/>
        <w:bottom w:val="none" w:sz="0" w:space="0" w:color="auto"/>
        <w:right w:val="none" w:sz="0" w:space="0" w:color="auto"/>
      </w:divBdr>
    </w:div>
    <w:div w:id="54856578">
      <w:bodyDiv w:val="1"/>
      <w:marLeft w:val="0"/>
      <w:marRight w:val="0"/>
      <w:marTop w:val="0"/>
      <w:marBottom w:val="0"/>
      <w:divBdr>
        <w:top w:val="none" w:sz="0" w:space="0" w:color="auto"/>
        <w:left w:val="none" w:sz="0" w:space="0" w:color="auto"/>
        <w:bottom w:val="none" w:sz="0" w:space="0" w:color="auto"/>
        <w:right w:val="none" w:sz="0" w:space="0" w:color="auto"/>
      </w:divBdr>
    </w:div>
    <w:div w:id="69423654">
      <w:bodyDiv w:val="1"/>
      <w:marLeft w:val="0"/>
      <w:marRight w:val="0"/>
      <w:marTop w:val="0"/>
      <w:marBottom w:val="0"/>
      <w:divBdr>
        <w:top w:val="none" w:sz="0" w:space="0" w:color="auto"/>
        <w:left w:val="none" w:sz="0" w:space="0" w:color="auto"/>
        <w:bottom w:val="none" w:sz="0" w:space="0" w:color="auto"/>
        <w:right w:val="none" w:sz="0" w:space="0" w:color="auto"/>
      </w:divBdr>
    </w:div>
    <w:div w:id="85618648">
      <w:bodyDiv w:val="1"/>
      <w:marLeft w:val="0"/>
      <w:marRight w:val="0"/>
      <w:marTop w:val="0"/>
      <w:marBottom w:val="0"/>
      <w:divBdr>
        <w:top w:val="none" w:sz="0" w:space="0" w:color="auto"/>
        <w:left w:val="none" w:sz="0" w:space="0" w:color="auto"/>
        <w:bottom w:val="none" w:sz="0" w:space="0" w:color="auto"/>
        <w:right w:val="none" w:sz="0" w:space="0" w:color="auto"/>
      </w:divBdr>
    </w:div>
    <w:div w:id="96561500">
      <w:bodyDiv w:val="1"/>
      <w:marLeft w:val="0"/>
      <w:marRight w:val="0"/>
      <w:marTop w:val="0"/>
      <w:marBottom w:val="0"/>
      <w:divBdr>
        <w:top w:val="none" w:sz="0" w:space="0" w:color="auto"/>
        <w:left w:val="none" w:sz="0" w:space="0" w:color="auto"/>
        <w:bottom w:val="none" w:sz="0" w:space="0" w:color="auto"/>
        <w:right w:val="none" w:sz="0" w:space="0" w:color="auto"/>
      </w:divBdr>
    </w:div>
    <w:div w:id="99302147">
      <w:bodyDiv w:val="1"/>
      <w:marLeft w:val="0"/>
      <w:marRight w:val="0"/>
      <w:marTop w:val="0"/>
      <w:marBottom w:val="0"/>
      <w:divBdr>
        <w:top w:val="none" w:sz="0" w:space="0" w:color="auto"/>
        <w:left w:val="none" w:sz="0" w:space="0" w:color="auto"/>
        <w:bottom w:val="none" w:sz="0" w:space="0" w:color="auto"/>
        <w:right w:val="none" w:sz="0" w:space="0" w:color="auto"/>
      </w:divBdr>
    </w:div>
    <w:div w:id="100879373">
      <w:bodyDiv w:val="1"/>
      <w:marLeft w:val="0"/>
      <w:marRight w:val="0"/>
      <w:marTop w:val="0"/>
      <w:marBottom w:val="0"/>
      <w:divBdr>
        <w:top w:val="none" w:sz="0" w:space="0" w:color="auto"/>
        <w:left w:val="none" w:sz="0" w:space="0" w:color="auto"/>
        <w:bottom w:val="none" w:sz="0" w:space="0" w:color="auto"/>
        <w:right w:val="none" w:sz="0" w:space="0" w:color="auto"/>
      </w:divBdr>
    </w:div>
    <w:div w:id="101074845">
      <w:bodyDiv w:val="1"/>
      <w:marLeft w:val="0"/>
      <w:marRight w:val="0"/>
      <w:marTop w:val="0"/>
      <w:marBottom w:val="0"/>
      <w:divBdr>
        <w:top w:val="none" w:sz="0" w:space="0" w:color="auto"/>
        <w:left w:val="none" w:sz="0" w:space="0" w:color="auto"/>
        <w:bottom w:val="none" w:sz="0" w:space="0" w:color="auto"/>
        <w:right w:val="none" w:sz="0" w:space="0" w:color="auto"/>
      </w:divBdr>
    </w:div>
    <w:div w:id="105278962">
      <w:bodyDiv w:val="1"/>
      <w:marLeft w:val="0"/>
      <w:marRight w:val="0"/>
      <w:marTop w:val="0"/>
      <w:marBottom w:val="0"/>
      <w:divBdr>
        <w:top w:val="none" w:sz="0" w:space="0" w:color="auto"/>
        <w:left w:val="none" w:sz="0" w:space="0" w:color="auto"/>
        <w:bottom w:val="none" w:sz="0" w:space="0" w:color="auto"/>
        <w:right w:val="none" w:sz="0" w:space="0" w:color="auto"/>
      </w:divBdr>
    </w:div>
    <w:div w:id="115296232">
      <w:bodyDiv w:val="1"/>
      <w:marLeft w:val="0"/>
      <w:marRight w:val="0"/>
      <w:marTop w:val="0"/>
      <w:marBottom w:val="0"/>
      <w:divBdr>
        <w:top w:val="none" w:sz="0" w:space="0" w:color="auto"/>
        <w:left w:val="none" w:sz="0" w:space="0" w:color="auto"/>
        <w:bottom w:val="none" w:sz="0" w:space="0" w:color="auto"/>
        <w:right w:val="none" w:sz="0" w:space="0" w:color="auto"/>
      </w:divBdr>
    </w:div>
    <w:div w:id="127865854">
      <w:bodyDiv w:val="1"/>
      <w:marLeft w:val="0"/>
      <w:marRight w:val="0"/>
      <w:marTop w:val="0"/>
      <w:marBottom w:val="0"/>
      <w:divBdr>
        <w:top w:val="none" w:sz="0" w:space="0" w:color="auto"/>
        <w:left w:val="none" w:sz="0" w:space="0" w:color="auto"/>
        <w:bottom w:val="none" w:sz="0" w:space="0" w:color="auto"/>
        <w:right w:val="none" w:sz="0" w:space="0" w:color="auto"/>
      </w:divBdr>
    </w:div>
    <w:div w:id="129908142">
      <w:bodyDiv w:val="1"/>
      <w:marLeft w:val="0"/>
      <w:marRight w:val="0"/>
      <w:marTop w:val="0"/>
      <w:marBottom w:val="0"/>
      <w:divBdr>
        <w:top w:val="none" w:sz="0" w:space="0" w:color="auto"/>
        <w:left w:val="none" w:sz="0" w:space="0" w:color="auto"/>
        <w:bottom w:val="none" w:sz="0" w:space="0" w:color="auto"/>
        <w:right w:val="none" w:sz="0" w:space="0" w:color="auto"/>
      </w:divBdr>
    </w:div>
    <w:div w:id="130250821">
      <w:bodyDiv w:val="1"/>
      <w:marLeft w:val="0"/>
      <w:marRight w:val="0"/>
      <w:marTop w:val="0"/>
      <w:marBottom w:val="0"/>
      <w:divBdr>
        <w:top w:val="none" w:sz="0" w:space="0" w:color="auto"/>
        <w:left w:val="none" w:sz="0" w:space="0" w:color="auto"/>
        <w:bottom w:val="none" w:sz="0" w:space="0" w:color="auto"/>
        <w:right w:val="none" w:sz="0" w:space="0" w:color="auto"/>
      </w:divBdr>
    </w:div>
    <w:div w:id="147330457">
      <w:bodyDiv w:val="1"/>
      <w:marLeft w:val="0"/>
      <w:marRight w:val="0"/>
      <w:marTop w:val="0"/>
      <w:marBottom w:val="0"/>
      <w:divBdr>
        <w:top w:val="none" w:sz="0" w:space="0" w:color="auto"/>
        <w:left w:val="none" w:sz="0" w:space="0" w:color="auto"/>
        <w:bottom w:val="none" w:sz="0" w:space="0" w:color="auto"/>
        <w:right w:val="none" w:sz="0" w:space="0" w:color="auto"/>
      </w:divBdr>
    </w:div>
    <w:div w:id="152986247">
      <w:bodyDiv w:val="1"/>
      <w:marLeft w:val="0"/>
      <w:marRight w:val="0"/>
      <w:marTop w:val="0"/>
      <w:marBottom w:val="0"/>
      <w:divBdr>
        <w:top w:val="none" w:sz="0" w:space="0" w:color="auto"/>
        <w:left w:val="none" w:sz="0" w:space="0" w:color="auto"/>
        <w:bottom w:val="none" w:sz="0" w:space="0" w:color="auto"/>
        <w:right w:val="none" w:sz="0" w:space="0" w:color="auto"/>
      </w:divBdr>
    </w:div>
    <w:div w:id="154733013">
      <w:bodyDiv w:val="1"/>
      <w:marLeft w:val="0"/>
      <w:marRight w:val="0"/>
      <w:marTop w:val="0"/>
      <w:marBottom w:val="0"/>
      <w:divBdr>
        <w:top w:val="none" w:sz="0" w:space="0" w:color="auto"/>
        <w:left w:val="none" w:sz="0" w:space="0" w:color="auto"/>
        <w:bottom w:val="none" w:sz="0" w:space="0" w:color="auto"/>
        <w:right w:val="none" w:sz="0" w:space="0" w:color="auto"/>
      </w:divBdr>
    </w:div>
    <w:div w:id="159276106">
      <w:bodyDiv w:val="1"/>
      <w:marLeft w:val="0"/>
      <w:marRight w:val="0"/>
      <w:marTop w:val="0"/>
      <w:marBottom w:val="0"/>
      <w:divBdr>
        <w:top w:val="none" w:sz="0" w:space="0" w:color="auto"/>
        <w:left w:val="none" w:sz="0" w:space="0" w:color="auto"/>
        <w:bottom w:val="none" w:sz="0" w:space="0" w:color="auto"/>
        <w:right w:val="none" w:sz="0" w:space="0" w:color="auto"/>
      </w:divBdr>
    </w:div>
    <w:div w:id="162013043">
      <w:bodyDiv w:val="1"/>
      <w:marLeft w:val="0"/>
      <w:marRight w:val="0"/>
      <w:marTop w:val="0"/>
      <w:marBottom w:val="0"/>
      <w:divBdr>
        <w:top w:val="none" w:sz="0" w:space="0" w:color="auto"/>
        <w:left w:val="none" w:sz="0" w:space="0" w:color="auto"/>
        <w:bottom w:val="none" w:sz="0" w:space="0" w:color="auto"/>
        <w:right w:val="none" w:sz="0" w:space="0" w:color="auto"/>
      </w:divBdr>
    </w:div>
    <w:div w:id="182012616">
      <w:bodyDiv w:val="1"/>
      <w:marLeft w:val="0"/>
      <w:marRight w:val="0"/>
      <w:marTop w:val="0"/>
      <w:marBottom w:val="0"/>
      <w:divBdr>
        <w:top w:val="none" w:sz="0" w:space="0" w:color="auto"/>
        <w:left w:val="none" w:sz="0" w:space="0" w:color="auto"/>
        <w:bottom w:val="none" w:sz="0" w:space="0" w:color="auto"/>
        <w:right w:val="none" w:sz="0" w:space="0" w:color="auto"/>
      </w:divBdr>
    </w:div>
    <w:div w:id="187067220">
      <w:bodyDiv w:val="1"/>
      <w:marLeft w:val="0"/>
      <w:marRight w:val="0"/>
      <w:marTop w:val="0"/>
      <w:marBottom w:val="0"/>
      <w:divBdr>
        <w:top w:val="none" w:sz="0" w:space="0" w:color="auto"/>
        <w:left w:val="none" w:sz="0" w:space="0" w:color="auto"/>
        <w:bottom w:val="none" w:sz="0" w:space="0" w:color="auto"/>
        <w:right w:val="none" w:sz="0" w:space="0" w:color="auto"/>
      </w:divBdr>
    </w:div>
    <w:div w:id="193157379">
      <w:bodyDiv w:val="1"/>
      <w:marLeft w:val="0"/>
      <w:marRight w:val="0"/>
      <w:marTop w:val="0"/>
      <w:marBottom w:val="0"/>
      <w:divBdr>
        <w:top w:val="none" w:sz="0" w:space="0" w:color="auto"/>
        <w:left w:val="none" w:sz="0" w:space="0" w:color="auto"/>
        <w:bottom w:val="none" w:sz="0" w:space="0" w:color="auto"/>
        <w:right w:val="none" w:sz="0" w:space="0" w:color="auto"/>
      </w:divBdr>
    </w:div>
    <w:div w:id="193348424">
      <w:bodyDiv w:val="1"/>
      <w:marLeft w:val="0"/>
      <w:marRight w:val="0"/>
      <w:marTop w:val="0"/>
      <w:marBottom w:val="0"/>
      <w:divBdr>
        <w:top w:val="none" w:sz="0" w:space="0" w:color="auto"/>
        <w:left w:val="none" w:sz="0" w:space="0" w:color="auto"/>
        <w:bottom w:val="none" w:sz="0" w:space="0" w:color="auto"/>
        <w:right w:val="none" w:sz="0" w:space="0" w:color="auto"/>
      </w:divBdr>
    </w:div>
    <w:div w:id="205072281">
      <w:bodyDiv w:val="1"/>
      <w:marLeft w:val="0"/>
      <w:marRight w:val="0"/>
      <w:marTop w:val="0"/>
      <w:marBottom w:val="0"/>
      <w:divBdr>
        <w:top w:val="none" w:sz="0" w:space="0" w:color="auto"/>
        <w:left w:val="none" w:sz="0" w:space="0" w:color="auto"/>
        <w:bottom w:val="none" w:sz="0" w:space="0" w:color="auto"/>
        <w:right w:val="none" w:sz="0" w:space="0" w:color="auto"/>
      </w:divBdr>
    </w:div>
    <w:div w:id="209725934">
      <w:bodyDiv w:val="1"/>
      <w:marLeft w:val="0"/>
      <w:marRight w:val="0"/>
      <w:marTop w:val="0"/>
      <w:marBottom w:val="0"/>
      <w:divBdr>
        <w:top w:val="none" w:sz="0" w:space="0" w:color="auto"/>
        <w:left w:val="none" w:sz="0" w:space="0" w:color="auto"/>
        <w:bottom w:val="none" w:sz="0" w:space="0" w:color="auto"/>
        <w:right w:val="none" w:sz="0" w:space="0" w:color="auto"/>
      </w:divBdr>
    </w:div>
    <w:div w:id="226185900">
      <w:bodyDiv w:val="1"/>
      <w:marLeft w:val="0"/>
      <w:marRight w:val="0"/>
      <w:marTop w:val="0"/>
      <w:marBottom w:val="0"/>
      <w:divBdr>
        <w:top w:val="none" w:sz="0" w:space="0" w:color="auto"/>
        <w:left w:val="none" w:sz="0" w:space="0" w:color="auto"/>
        <w:bottom w:val="none" w:sz="0" w:space="0" w:color="auto"/>
        <w:right w:val="none" w:sz="0" w:space="0" w:color="auto"/>
      </w:divBdr>
    </w:div>
    <w:div w:id="227113023">
      <w:bodyDiv w:val="1"/>
      <w:marLeft w:val="0"/>
      <w:marRight w:val="0"/>
      <w:marTop w:val="0"/>
      <w:marBottom w:val="0"/>
      <w:divBdr>
        <w:top w:val="none" w:sz="0" w:space="0" w:color="auto"/>
        <w:left w:val="none" w:sz="0" w:space="0" w:color="auto"/>
        <w:bottom w:val="none" w:sz="0" w:space="0" w:color="auto"/>
        <w:right w:val="none" w:sz="0" w:space="0" w:color="auto"/>
      </w:divBdr>
    </w:div>
    <w:div w:id="234319993">
      <w:bodyDiv w:val="1"/>
      <w:marLeft w:val="0"/>
      <w:marRight w:val="0"/>
      <w:marTop w:val="0"/>
      <w:marBottom w:val="0"/>
      <w:divBdr>
        <w:top w:val="none" w:sz="0" w:space="0" w:color="auto"/>
        <w:left w:val="none" w:sz="0" w:space="0" w:color="auto"/>
        <w:bottom w:val="none" w:sz="0" w:space="0" w:color="auto"/>
        <w:right w:val="none" w:sz="0" w:space="0" w:color="auto"/>
      </w:divBdr>
    </w:div>
    <w:div w:id="251667083">
      <w:bodyDiv w:val="1"/>
      <w:marLeft w:val="0"/>
      <w:marRight w:val="0"/>
      <w:marTop w:val="0"/>
      <w:marBottom w:val="0"/>
      <w:divBdr>
        <w:top w:val="none" w:sz="0" w:space="0" w:color="auto"/>
        <w:left w:val="none" w:sz="0" w:space="0" w:color="auto"/>
        <w:bottom w:val="none" w:sz="0" w:space="0" w:color="auto"/>
        <w:right w:val="none" w:sz="0" w:space="0" w:color="auto"/>
      </w:divBdr>
    </w:div>
    <w:div w:id="252667601">
      <w:bodyDiv w:val="1"/>
      <w:marLeft w:val="0"/>
      <w:marRight w:val="0"/>
      <w:marTop w:val="0"/>
      <w:marBottom w:val="0"/>
      <w:divBdr>
        <w:top w:val="none" w:sz="0" w:space="0" w:color="auto"/>
        <w:left w:val="none" w:sz="0" w:space="0" w:color="auto"/>
        <w:bottom w:val="none" w:sz="0" w:space="0" w:color="auto"/>
        <w:right w:val="none" w:sz="0" w:space="0" w:color="auto"/>
      </w:divBdr>
    </w:div>
    <w:div w:id="254216514">
      <w:bodyDiv w:val="1"/>
      <w:marLeft w:val="0"/>
      <w:marRight w:val="0"/>
      <w:marTop w:val="0"/>
      <w:marBottom w:val="0"/>
      <w:divBdr>
        <w:top w:val="none" w:sz="0" w:space="0" w:color="auto"/>
        <w:left w:val="none" w:sz="0" w:space="0" w:color="auto"/>
        <w:bottom w:val="none" w:sz="0" w:space="0" w:color="auto"/>
        <w:right w:val="none" w:sz="0" w:space="0" w:color="auto"/>
      </w:divBdr>
    </w:div>
    <w:div w:id="260917333">
      <w:bodyDiv w:val="1"/>
      <w:marLeft w:val="0"/>
      <w:marRight w:val="0"/>
      <w:marTop w:val="0"/>
      <w:marBottom w:val="0"/>
      <w:divBdr>
        <w:top w:val="none" w:sz="0" w:space="0" w:color="auto"/>
        <w:left w:val="none" w:sz="0" w:space="0" w:color="auto"/>
        <w:bottom w:val="none" w:sz="0" w:space="0" w:color="auto"/>
        <w:right w:val="none" w:sz="0" w:space="0" w:color="auto"/>
      </w:divBdr>
    </w:div>
    <w:div w:id="281571938">
      <w:bodyDiv w:val="1"/>
      <w:marLeft w:val="0"/>
      <w:marRight w:val="0"/>
      <w:marTop w:val="0"/>
      <w:marBottom w:val="0"/>
      <w:divBdr>
        <w:top w:val="none" w:sz="0" w:space="0" w:color="auto"/>
        <w:left w:val="none" w:sz="0" w:space="0" w:color="auto"/>
        <w:bottom w:val="none" w:sz="0" w:space="0" w:color="auto"/>
        <w:right w:val="none" w:sz="0" w:space="0" w:color="auto"/>
      </w:divBdr>
    </w:div>
    <w:div w:id="286400085">
      <w:bodyDiv w:val="1"/>
      <w:marLeft w:val="0"/>
      <w:marRight w:val="0"/>
      <w:marTop w:val="0"/>
      <w:marBottom w:val="0"/>
      <w:divBdr>
        <w:top w:val="none" w:sz="0" w:space="0" w:color="auto"/>
        <w:left w:val="none" w:sz="0" w:space="0" w:color="auto"/>
        <w:bottom w:val="none" w:sz="0" w:space="0" w:color="auto"/>
        <w:right w:val="none" w:sz="0" w:space="0" w:color="auto"/>
      </w:divBdr>
    </w:div>
    <w:div w:id="289438387">
      <w:bodyDiv w:val="1"/>
      <w:marLeft w:val="0"/>
      <w:marRight w:val="0"/>
      <w:marTop w:val="0"/>
      <w:marBottom w:val="0"/>
      <w:divBdr>
        <w:top w:val="none" w:sz="0" w:space="0" w:color="auto"/>
        <w:left w:val="none" w:sz="0" w:space="0" w:color="auto"/>
        <w:bottom w:val="none" w:sz="0" w:space="0" w:color="auto"/>
        <w:right w:val="none" w:sz="0" w:space="0" w:color="auto"/>
      </w:divBdr>
    </w:div>
    <w:div w:id="296879013">
      <w:bodyDiv w:val="1"/>
      <w:marLeft w:val="0"/>
      <w:marRight w:val="0"/>
      <w:marTop w:val="0"/>
      <w:marBottom w:val="0"/>
      <w:divBdr>
        <w:top w:val="none" w:sz="0" w:space="0" w:color="auto"/>
        <w:left w:val="none" w:sz="0" w:space="0" w:color="auto"/>
        <w:bottom w:val="none" w:sz="0" w:space="0" w:color="auto"/>
        <w:right w:val="none" w:sz="0" w:space="0" w:color="auto"/>
      </w:divBdr>
    </w:div>
    <w:div w:id="301348091">
      <w:bodyDiv w:val="1"/>
      <w:marLeft w:val="0"/>
      <w:marRight w:val="0"/>
      <w:marTop w:val="0"/>
      <w:marBottom w:val="0"/>
      <w:divBdr>
        <w:top w:val="none" w:sz="0" w:space="0" w:color="auto"/>
        <w:left w:val="none" w:sz="0" w:space="0" w:color="auto"/>
        <w:bottom w:val="none" w:sz="0" w:space="0" w:color="auto"/>
        <w:right w:val="none" w:sz="0" w:space="0" w:color="auto"/>
      </w:divBdr>
    </w:div>
    <w:div w:id="313608766">
      <w:bodyDiv w:val="1"/>
      <w:marLeft w:val="0"/>
      <w:marRight w:val="0"/>
      <w:marTop w:val="0"/>
      <w:marBottom w:val="0"/>
      <w:divBdr>
        <w:top w:val="none" w:sz="0" w:space="0" w:color="auto"/>
        <w:left w:val="none" w:sz="0" w:space="0" w:color="auto"/>
        <w:bottom w:val="none" w:sz="0" w:space="0" w:color="auto"/>
        <w:right w:val="none" w:sz="0" w:space="0" w:color="auto"/>
      </w:divBdr>
    </w:div>
    <w:div w:id="327024757">
      <w:bodyDiv w:val="1"/>
      <w:marLeft w:val="0"/>
      <w:marRight w:val="0"/>
      <w:marTop w:val="0"/>
      <w:marBottom w:val="0"/>
      <w:divBdr>
        <w:top w:val="none" w:sz="0" w:space="0" w:color="auto"/>
        <w:left w:val="none" w:sz="0" w:space="0" w:color="auto"/>
        <w:bottom w:val="none" w:sz="0" w:space="0" w:color="auto"/>
        <w:right w:val="none" w:sz="0" w:space="0" w:color="auto"/>
      </w:divBdr>
    </w:div>
    <w:div w:id="332343801">
      <w:bodyDiv w:val="1"/>
      <w:marLeft w:val="0"/>
      <w:marRight w:val="0"/>
      <w:marTop w:val="0"/>
      <w:marBottom w:val="0"/>
      <w:divBdr>
        <w:top w:val="none" w:sz="0" w:space="0" w:color="auto"/>
        <w:left w:val="none" w:sz="0" w:space="0" w:color="auto"/>
        <w:bottom w:val="none" w:sz="0" w:space="0" w:color="auto"/>
        <w:right w:val="none" w:sz="0" w:space="0" w:color="auto"/>
      </w:divBdr>
    </w:div>
    <w:div w:id="335808070">
      <w:bodyDiv w:val="1"/>
      <w:marLeft w:val="0"/>
      <w:marRight w:val="0"/>
      <w:marTop w:val="0"/>
      <w:marBottom w:val="0"/>
      <w:divBdr>
        <w:top w:val="none" w:sz="0" w:space="0" w:color="auto"/>
        <w:left w:val="none" w:sz="0" w:space="0" w:color="auto"/>
        <w:bottom w:val="none" w:sz="0" w:space="0" w:color="auto"/>
        <w:right w:val="none" w:sz="0" w:space="0" w:color="auto"/>
      </w:divBdr>
    </w:div>
    <w:div w:id="347414594">
      <w:bodyDiv w:val="1"/>
      <w:marLeft w:val="0"/>
      <w:marRight w:val="0"/>
      <w:marTop w:val="0"/>
      <w:marBottom w:val="0"/>
      <w:divBdr>
        <w:top w:val="none" w:sz="0" w:space="0" w:color="auto"/>
        <w:left w:val="none" w:sz="0" w:space="0" w:color="auto"/>
        <w:bottom w:val="none" w:sz="0" w:space="0" w:color="auto"/>
        <w:right w:val="none" w:sz="0" w:space="0" w:color="auto"/>
      </w:divBdr>
    </w:div>
    <w:div w:id="352222897">
      <w:bodyDiv w:val="1"/>
      <w:marLeft w:val="0"/>
      <w:marRight w:val="0"/>
      <w:marTop w:val="0"/>
      <w:marBottom w:val="0"/>
      <w:divBdr>
        <w:top w:val="none" w:sz="0" w:space="0" w:color="auto"/>
        <w:left w:val="none" w:sz="0" w:space="0" w:color="auto"/>
        <w:bottom w:val="none" w:sz="0" w:space="0" w:color="auto"/>
        <w:right w:val="none" w:sz="0" w:space="0" w:color="auto"/>
      </w:divBdr>
    </w:div>
    <w:div w:id="353964666">
      <w:bodyDiv w:val="1"/>
      <w:marLeft w:val="0"/>
      <w:marRight w:val="0"/>
      <w:marTop w:val="0"/>
      <w:marBottom w:val="0"/>
      <w:divBdr>
        <w:top w:val="none" w:sz="0" w:space="0" w:color="auto"/>
        <w:left w:val="none" w:sz="0" w:space="0" w:color="auto"/>
        <w:bottom w:val="none" w:sz="0" w:space="0" w:color="auto"/>
        <w:right w:val="none" w:sz="0" w:space="0" w:color="auto"/>
      </w:divBdr>
    </w:div>
    <w:div w:id="357464517">
      <w:bodyDiv w:val="1"/>
      <w:marLeft w:val="0"/>
      <w:marRight w:val="0"/>
      <w:marTop w:val="0"/>
      <w:marBottom w:val="0"/>
      <w:divBdr>
        <w:top w:val="none" w:sz="0" w:space="0" w:color="auto"/>
        <w:left w:val="none" w:sz="0" w:space="0" w:color="auto"/>
        <w:bottom w:val="none" w:sz="0" w:space="0" w:color="auto"/>
        <w:right w:val="none" w:sz="0" w:space="0" w:color="auto"/>
      </w:divBdr>
    </w:div>
    <w:div w:id="359162583">
      <w:bodyDiv w:val="1"/>
      <w:marLeft w:val="0"/>
      <w:marRight w:val="0"/>
      <w:marTop w:val="0"/>
      <w:marBottom w:val="0"/>
      <w:divBdr>
        <w:top w:val="none" w:sz="0" w:space="0" w:color="auto"/>
        <w:left w:val="none" w:sz="0" w:space="0" w:color="auto"/>
        <w:bottom w:val="none" w:sz="0" w:space="0" w:color="auto"/>
        <w:right w:val="none" w:sz="0" w:space="0" w:color="auto"/>
      </w:divBdr>
    </w:div>
    <w:div w:id="361981321">
      <w:bodyDiv w:val="1"/>
      <w:marLeft w:val="0"/>
      <w:marRight w:val="0"/>
      <w:marTop w:val="0"/>
      <w:marBottom w:val="0"/>
      <w:divBdr>
        <w:top w:val="none" w:sz="0" w:space="0" w:color="auto"/>
        <w:left w:val="none" w:sz="0" w:space="0" w:color="auto"/>
        <w:bottom w:val="none" w:sz="0" w:space="0" w:color="auto"/>
        <w:right w:val="none" w:sz="0" w:space="0" w:color="auto"/>
      </w:divBdr>
    </w:div>
    <w:div w:id="365646172">
      <w:bodyDiv w:val="1"/>
      <w:marLeft w:val="0"/>
      <w:marRight w:val="0"/>
      <w:marTop w:val="0"/>
      <w:marBottom w:val="0"/>
      <w:divBdr>
        <w:top w:val="none" w:sz="0" w:space="0" w:color="auto"/>
        <w:left w:val="none" w:sz="0" w:space="0" w:color="auto"/>
        <w:bottom w:val="none" w:sz="0" w:space="0" w:color="auto"/>
        <w:right w:val="none" w:sz="0" w:space="0" w:color="auto"/>
      </w:divBdr>
    </w:div>
    <w:div w:id="391346430">
      <w:bodyDiv w:val="1"/>
      <w:marLeft w:val="0"/>
      <w:marRight w:val="0"/>
      <w:marTop w:val="0"/>
      <w:marBottom w:val="0"/>
      <w:divBdr>
        <w:top w:val="none" w:sz="0" w:space="0" w:color="auto"/>
        <w:left w:val="none" w:sz="0" w:space="0" w:color="auto"/>
        <w:bottom w:val="none" w:sz="0" w:space="0" w:color="auto"/>
        <w:right w:val="none" w:sz="0" w:space="0" w:color="auto"/>
      </w:divBdr>
    </w:div>
    <w:div w:id="416562737">
      <w:bodyDiv w:val="1"/>
      <w:marLeft w:val="0"/>
      <w:marRight w:val="0"/>
      <w:marTop w:val="0"/>
      <w:marBottom w:val="0"/>
      <w:divBdr>
        <w:top w:val="none" w:sz="0" w:space="0" w:color="auto"/>
        <w:left w:val="none" w:sz="0" w:space="0" w:color="auto"/>
        <w:bottom w:val="none" w:sz="0" w:space="0" w:color="auto"/>
        <w:right w:val="none" w:sz="0" w:space="0" w:color="auto"/>
      </w:divBdr>
    </w:div>
    <w:div w:id="420370341">
      <w:bodyDiv w:val="1"/>
      <w:marLeft w:val="0"/>
      <w:marRight w:val="0"/>
      <w:marTop w:val="0"/>
      <w:marBottom w:val="0"/>
      <w:divBdr>
        <w:top w:val="none" w:sz="0" w:space="0" w:color="auto"/>
        <w:left w:val="none" w:sz="0" w:space="0" w:color="auto"/>
        <w:bottom w:val="none" w:sz="0" w:space="0" w:color="auto"/>
        <w:right w:val="none" w:sz="0" w:space="0" w:color="auto"/>
      </w:divBdr>
    </w:div>
    <w:div w:id="434136100">
      <w:bodyDiv w:val="1"/>
      <w:marLeft w:val="0"/>
      <w:marRight w:val="0"/>
      <w:marTop w:val="0"/>
      <w:marBottom w:val="0"/>
      <w:divBdr>
        <w:top w:val="none" w:sz="0" w:space="0" w:color="auto"/>
        <w:left w:val="none" w:sz="0" w:space="0" w:color="auto"/>
        <w:bottom w:val="none" w:sz="0" w:space="0" w:color="auto"/>
        <w:right w:val="none" w:sz="0" w:space="0" w:color="auto"/>
      </w:divBdr>
    </w:div>
    <w:div w:id="436951761">
      <w:bodyDiv w:val="1"/>
      <w:marLeft w:val="0"/>
      <w:marRight w:val="0"/>
      <w:marTop w:val="0"/>
      <w:marBottom w:val="0"/>
      <w:divBdr>
        <w:top w:val="none" w:sz="0" w:space="0" w:color="auto"/>
        <w:left w:val="none" w:sz="0" w:space="0" w:color="auto"/>
        <w:bottom w:val="none" w:sz="0" w:space="0" w:color="auto"/>
        <w:right w:val="none" w:sz="0" w:space="0" w:color="auto"/>
      </w:divBdr>
    </w:div>
    <w:div w:id="437871258">
      <w:bodyDiv w:val="1"/>
      <w:marLeft w:val="0"/>
      <w:marRight w:val="0"/>
      <w:marTop w:val="0"/>
      <w:marBottom w:val="0"/>
      <w:divBdr>
        <w:top w:val="none" w:sz="0" w:space="0" w:color="auto"/>
        <w:left w:val="none" w:sz="0" w:space="0" w:color="auto"/>
        <w:bottom w:val="none" w:sz="0" w:space="0" w:color="auto"/>
        <w:right w:val="none" w:sz="0" w:space="0" w:color="auto"/>
      </w:divBdr>
    </w:div>
    <w:div w:id="439573499">
      <w:bodyDiv w:val="1"/>
      <w:marLeft w:val="0"/>
      <w:marRight w:val="0"/>
      <w:marTop w:val="0"/>
      <w:marBottom w:val="0"/>
      <w:divBdr>
        <w:top w:val="none" w:sz="0" w:space="0" w:color="auto"/>
        <w:left w:val="none" w:sz="0" w:space="0" w:color="auto"/>
        <w:bottom w:val="none" w:sz="0" w:space="0" w:color="auto"/>
        <w:right w:val="none" w:sz="0" w:space="0" w:color="auto"/>
      </w:divBdr>
    </w:div>
    <w:div w:id="444619383">
      <w:bodyDiv w:val="1"/>
      <w:marLeft w:val="0"/>
      <w:marRight w:val="0"/>
      <w:marTop w:val="0"/>
      <w:marBottom w:val="0"/>
      <w:divBdr>
        <w:top w:val="none" w:sz="0" w:space="0" w:color="auto"/>
        <w:left w:val="none" w:sz="0" w:space="0" w:color="auto"/>
        <w:bottom w:val="none" w:sz="0" w:space="0" w:color="auto"/>
        <w:right w:val="none" w:sz="0" w:space="0" w:color="auto"/>
      </w:divBdr>
    </w:div>
    <w:div w:id="447744118">
      <w:bodyDiv w:val="1"/>
      <w:marLeft w:val="0"/>
      <w:marRight w:val="0"/>
      <w:marTop w:val="0"/>
      <w:marBottom w:val="0"/>
      <w:divBdr>
        <w:top w:val="none" w:sz="0" w:space="0" w:color="auto"/>
        <w:left w:val="none" w:sz="0" w:space="0" w:color="auto"/>
        <w:bottom w:val="none" w:sz="0" w:space="0" w:color="auto"/>
        <w:right w:val="none" w:sz="0" w:space="0" w:color="auto"/>
      </w:divBdr>
    </w:div>
    <w:div w:id="459029468">
      <w:bodyDiv w:val="1"/>
      <w:marLeft w:val="0"/>
      <w:marRight w:val="0"/>
      <w:marTop w:val="0"/>
      <w:marBottom w:val="0"/>
      <w:divBdr>
        <w:top w:val="none" w:sz="0" w:space="0" w:color="auto"/>
        <w:left w:val="none" w:sz="0" w:space="0" w:color="auto"/>
        <w:bottom w:val="none" w:sz="0" w:space="0" w:color="auto"/>
        <w:right w:val="none" w:sz="0" w:space="0" w:color="auto"/>
      </w:divBdr>
    </w:div>
    <w:div w:id="463431810">
      <w:bodyDiv w:val="1"/>
      <w:marLeft w:val="0"/>
      <w:marRight w:val="0"/>
      <w:marTop w:val="0"/>
      <w:marBottom w:val="0"/>
      <w:divBdr>
        <w:top w:val="none" w:sz="0" w:space="0" w:color="auto"/>
        <w:left w:val="none" w:sz="0" w:space="0" w:color="auto"/>
        <w:bottom w:val="none" w:sz="0" w:space="0" w:color="auto"/>
        <w:right w:val="none" w:sz="0" w:space="0" w:color="auto"/>
      </w:divBdr>
    </w:div>
    <w:div w:id="469979946">
      <w:bodyDiv w:val="1"/>
      <w:marLeft w:val="0"/>
      <w:marRight w:val="0"/>
      <w:marTop w:val="0"/>
      <w:marBottom w:val="0"/>
      <w:divBdr>
        <w:top w:val="none" w:sz="0" w:space="0" w:color="auto"/>
        <w:left w:val="none" w:sz="0" w:space="0" w:color="auto"/>
        <w:bottom w:val="none" w:sz="0" w:space="0" w:color="auto"/>
        <w:right w:val="none" w:sz="0" w:space="0" w:color="auto"/>
      </w:divBdr>
    </w:div>
    <w:div w:id="472796409">
      <w:bodyDiv w:val="1"/>
      <w:marLeft w:val="0"/>
      <w:marRight w:val="0"/>
      <w:marTop w:val="0"/>
      <w:marBottom w:val="0"/>
      <w:divBdr>
        <w:top w:val="none" w:sz="0" w:space="0" w:color="auto"/>
        <w:left w:val="none" w:sz="0" w:space="0" w:color="auto"/>
        <w:bottom w:val="none" w:sz="0" w:space="0" w:color="auto"/>
        <w:right w:val="none" w:sz="0" w:space="0" w:color="auto"/>
      </w:divBdr>
    </w:div>
    <w:div w:id="475531443">
      <w:bodyDiv w:val="1"/>
      <w:marLeft w:val="0"/>
      <w:marRight w:val="0"/>
      <w:marTop w:val="0"/>
      <w:marBottom w:val="0"/>
      <w:divBdr>
        <w:top w:val="none" w:sz="0" w:space="0" w:color="auto"/>
        <w:left w:val="none" w:sz="0" w:space="0" w:color="auto"/>
        <w:bottom w:val="none" w:sz="0" w:space="0" w:color="auto"/>
        <w:right w:val="none" w:sz="0" w:space="0" w:color="auto"/>
      </w:divBdr>
    </w:div>
    <w:div w:id="481432445">
      <w:bodyDiv w:val="1"/>
      <w:marLeft w:val="0"/>
      <w:marRight w:val="0"/>
      <w:marTop w:val="0"/>
      <w:marBottom w:val="0"/>
      <w:divBdr>
        <w:top w:val="none" w:sz="0" w:space="0" w:color="auto"/>
        <w:left w:val="none" w:sz="0" w:space="0" w:color="auto"/>
        <w:bottom w:val="none" w:sz="0" w:space="0" w:color="auto"/>
        <w:right w:val="none" w:sz="0" w:space="0" w:color="auto"/>
      </w:divBdr>
    </w:div>
    <w:div w:id="482895703">
      <w:bodyDiv w:val="1"/>
      <w:marLeft w:val="0"/>
      <w:marRight w:val="0"/>
      <w:marTop w:val="0"/>
      <w:marBottom w:val="0"/>
      <w:divBdr>
        <w:top w:val="none" w:sz="0" w:space="0" w:color="auto"/>
        <w:left w:val="none" w:sz="0" w:space="0" w:color="auto"/>
        <w:bottom w:val="none" w:sz="0" w:space="0" w:color="auto"/>
        <w:right w:val="none" w:sz="0" w:space="0" w:color="auto"/>
      </w:divBdr>
    </w:div>
    <w:div w:id="487326458">
      <w:bodyDiv w:val="1"/>
      <w:marLeft w:val="0"/>
      <w:marRight w:val="0"/>
      <w:marTop w:val="0"/>
      <w:marBottom w:val="0"/>
      <w:divBdr>
        <w:top w:val="none" w:sz="0" w:space="0" w:color="auto"/>
        <w:left w:val="none" w:sz="0" w:space="0" w:color="auto"/>
        <w:bottom w:val="none" w:sz="0" w:space="0" w:color="auto"/>
        <w:right w:val="none" w:sz="0" w:space="0" w:color="auto"/>
      </w:divBdr>
    </w:div>
    <w:div w:id="489759834">
      <w:bodyDiv w:val="1"/>
      <w:marLeft w:val="0"/>
      <w:marRight w:val="0"/>
      <w:marTop w:val="0"/>
      <w:marBottom w:val="0"/>
      <w:divBdr>
        <w:top w:val="none" w:sz="0" w:space="0" w:color="auto"/>
        <w:left w:val="none" w:sz="0" w:space="0" w:color="auto"/>
        <w:bottom w:val="none" w:sz="0" w:space="0" w:color="auto"/>
        <w:right w:val="none" w:sz="0" w:space="0" w:color="auto"/>
      </w:divBdr>
    </w:div>
    <w:div w:id="491794100">
      <w:bodyDiv w:val="1"/>
      <w:marLeft w:val="0"/>
      <w:marRight w:val="0"/>
      <w:marTop w:val="0"/>
      <w:marBottom w:val="0"/>
      <w:divBdr>
        <w:top w:val="none" w:sz="0" w:space="0" w:color="auto"/>
        <w:left w:val="none" w:sz="0" w:space="0" w:color="auto"/>
        <w:bottom w:val="none" w:sz="0" w:space="0" w:color="auto"/>
        <w:right w:val="none" w:sz="0" w:space="0" w:color="auto"/>
      </w:divBdr>
    </w:div>
    <w:div w:id="501236994">
      <w:bodyDiv w:val="1"/>
      <w:marLeft w:val="0"/>
      <w:marRight w:val="0"/>
      <w:marTop w:val="0"/>
      <w:marBottom w:val="0"/>
      <w:divBdr>
        <w:top w:val="none" w:sz="0" w:space="0" w:color="auto"/>
        <w:left w:val="none" w:sz="0" w:space="0" w:color="auto"/>
        <w:bottom w:val="none" w:sz="0" w:space="0" w:color="auto"/>
        <w:right w:val="none" w:sz="0" w:space="0" w:color="auto"/>
      </w:divBdr>
    </w:div>
    <w:div w:id="501508022">
      <w:bodyDiv w:val="1"/>
      <w:marLeft w:val="0"/>
      <w:marRight w:val="0"/>
      <w:marTop w:val="0"/>
      <w:marBottom w:val="0"/>
      <w:divBdr>
        <w:top w:val="none" w:sz="0" w:space="0" w:color="auto"/>
        <w:left w:val="none" w:sz="0" w:space="0" w:color="auto"/>
        <w:bottom w:val="none" w:sz="0" w:space="0" w:color="auto"/>
        <w:right w:val="none" w:sz="0" w:space="0" w:color="auto"/>
      </w:divBdr>
    </w:div>
    <w:div w:id="504831406">
      <w:bodyDiv w:val="1"/>
      <w:marLeft w:val="0"/>
      <w:marRight w:val="0"/>
      <w:marTop w:val="0"/>
      <w:marBottom w:val="0"/>
      <w:divBdr>
        <w:top w:val="none" w:sz="0" w:space="0" w:color="auto"/>
        <w:left w:val="none" w:sz="0" w:space="0" w:color="auto"/>
        <w:bottom w:val="none" w:sz="0" w:space="0" w:color="auto"/>
        <w:right w:val="none" w:sz="0" w:space="0" w:color="auto"/>
      </w:divBdr>
    </w:div>
    <w:div w:id="505636989">
      <w:bodyDiv w:val="1"/>
      <w:marLeft w:val="0"/>
      <w:marRight w:val="0"/>
      <w:marTop w:val="0"/>
      <w:marBottom w:val="0"/>
      <w:divBdr>
        <w:top w:val="none" w:sz="0" w:space="0" w:color="auto"/>
        <w:left w:val="none" w:sz="0" w:space="0" w:color="auto"/>
        <w:bottom w:val="none" w:sz="0" w:space="0" w:color="auto"/>
        <w:right w:val="none" w:sz="0" w:space="0" w:color="auto"/>
      </w:divBdr>
    </w:div>
    <w:div w:id="509953223">
      <w:bodyDiv w:val="1"/>
      <w:marLeft w:val="0"/>
      <w:marRight w:val="0"/>
      <w:marTop w:val="0"/>
      <w:marBottom w:val="0"/>
      <w:divBdr>
        <w:top w:val="none" w:sz="0" w:space="0" w:color="auto"/>
        <w:left w:val="none" w:sz="0" w:space="0" w:color="auto"/>
        <w:bottom w:val="none" w:sz="0" w:space="0" w:color="auto"/>
        <w:right w:val="none" w:sz="0" w:space="0" w:color="auto"/>
      </w:divBdr>
    </w:div>
    <w:div w:id="521825365">
      <w:bodyDiv w:val="1"/>
      <w:marLeft w:val="0"/>
      <w:marRight w:val="0"/>
      <w:marTop w:val="0"/>
      <w:marBottom w:val="0"/>
      <w:divBdr>
        <w:top w:val="none" w:sz="0" w:space="0" w:color="auto"/>
        <w:left w:val="none" w:sz="0" w:space="0" w:color="auto"/>
        <w:bottom w:val="none" w:sz="0" w:space="0" w:color="auto"/>
        <w:right w:val="none" w:sz="0" w:space="0" w:color="auto"/>
      </w:divBdr>
    </w:div>
    <w:div w:id="527985564">
      <w:bodyDiv w:val="1"/>
      <w:marLeft w:val="0"/>
      <w:marRight w:val="0"/>
      <w:marTop w:val="0"/>
      <w:marBottom w:val="0"/>
      <w:divBdr>
        <w:top w:val="none" w:sz="0" w:space="0" w:color="auto"/>
        <w:left w:val="none" w:sz="0" w:space="0" w:color="auto"/>
        <w:bottom w:val="none" w:sz="0" w:space="0" w:color="auto"/>
        <w:right w:val="none" w:sz="0" w:space="0" w:color="auto"/>
      </w:divBdr>
    </w:div>
    <w:div w:id="536625809">
      <w:bodyDiv w:val="1"/>
      <w:marLeft w:val="0"/>
      <w:marRight w:val="0"/>
      <w:marTop w:val="0"/>
      <w:marBottom w:val="0"/>
      <w:divBdr>
        <w:top w:val="none" w:sz="0" w:space="0" w:color="auto"/>
        <w:left w:val="none" w:sz="0" w:space="0" w:color="auto"/>
        <w:bottom w:val="none" w:sz="0" w:space="0" w:color="auto"/>
        <w:right w:val="none" w:sz="0" w:space="0" w:color="auto"/>
      </w:divBdr>
    </w:div>
    <w:div w:id="540552430">
      <w:bodyDiv w:val="1"/>
      <w:marLeft w:val="0"/>
      <w:marRight w:val="0"/>
      <w:marTop w:val="0"/>
      <w:marBottom w:val="0"/>
      <w:divBdr>
        <w:top w:val="none" w:sz="0" w:space="0" w:color="auto"/>
        <w:left w:val="none" w:sz="0" w:space="0" w:color="auto"/>
        <w:bottom w:val="none" w:sz="0" w:space="0" w:color="auto"/>
        <w:right w:val="none" w:sz="0" w:space="0" w:color="auto"/>
      </w:divBdr>
    </w:div>
    <w:div w:id="554121259">
      <w:bodyDiv w:val="1"/>
      <w:marLeft w:val="0"/>
      <w:marRight w:val="0"/>
      <w:marTop w:val="0"/>
      <w:marBottom w:val="0"/>
      <w:divBdr>
        <w:top w:val="none" w:sz="0" w:space="0" w:color="auto"/>
        <w:left w:val="none" w:sz="0" w:space="0" w:color="auto"/>
        <w:bottom w:val="none" w:sz="0" w:space="0" w:color="auto"/>
        <w:right w:val="none" w:sz="0" w:space="0" w:color="auto"/>
      </w:divBdr>
    </w:div>
    <w:div w:id="565338541">
      <w:bodyDiv w:val="1"/>
      <w:marLeft w:val="0"/>
      <w:marRight w:val="0"/>
      <w:marTop w:val="0"/>
      <w:marBottom w:val="0"/>
      <w:divBdr>
        <w:top w:val="none" w:sz="0" w:space="0" w:color="auto"/>
        <w:left w:val="none" w:sz="0" w:space="0" w:color="auto"/>
        <w:bottom w:val="none" w:sz="0" w:space="0" w:color="auto"/>
        <w:right w:val="none" w:sz="0" w:space="0" w:color="auto"/>
      </w:divBdr>
    </w:div>
    <w:div w:id="575407887">
      <w:bodyDiv w:val="1"/>
      <w:marLeft w:val="0"/>
      <w:marRight w:val="0"/>
      <w:marTop w:val="0"/>
      <w:marBottom w:val="0"/>
      <w:divBdr>
        <w:top w:val="none" w:sz="0" w:space="0" w:color="auto"/>
        <w:left w:val="none" w:sz="0" w:space="0" w:color="auto"/>
        <w:bottom w:val="none" w:sz="0" w:space="0" w:color="auto"/>
        <w:right w:val="none" w:sz="0" w:space="0" w:color="auto"/>
      </w:divBdr>
    </w:div>
    <w:div w:id="577905171">
      <w:bodyDiv w:val="1"/>
      <w:marLeft w:val="0"/>
      <w:marRight w:val="0"/>
      <w:marTop w:val="0"/>
      <w:marBottom w:val="0"/>
      <w:divBdr>
        <w:top w:val="none" w:sz="0" w:space="0" w:color="auto"/>
        <w:left w:val="none" w:sz="0" w:space="0" w:color="auto"/>
        <w:bottom w:val="none" w:sz="0" w:space="0" w:color="auto"/>
        <w:right w:val="none" w:sz="0" w:space="0" w:color="auto"/>
      </w:divBdr>
    </w:div>
    <w:div w:id="588274674">
      <w:bodyDiv w:val="1"/>
      <w:marLeft w:val="0"/>
      <w:marRight w:val="0"/>
      <w:marTop w:val="0"/>
      <w:marBottom w:val="0"/>
      <w:divBdr>
        <w:top w:val="none" w:sz="0" w:space="0" w:color="auto"/>
        <w:left w:val="none" w:sz="0" w:space="0" w:color="auto"/>
        <w:bottom w:val="none" w:sz="0" w:space="0" w:color="auto"/>
        <w:right w:val="none" w:sz="0" w:space="0" w:color="auto"/>
      </w:divBdr>
    </w:div>
    <w:div w:id="590696600">
      <w:bodyDiv w:val="1"/>
      <w:marLeft w:val="0"/>
      <w:marRight w:val="0"/>
      <w:marTop w:val="0"/>
      <w:marBottom w:val="0"/>
      <w:divBdr>
        <w:top w:val="none" w:sz="0" w:space="0" w:color="auto"/>
        <w:left w:val="none" w:sz="0" w:space="0" w:color="auto"/>
        <w:bottom w:val="none" w:sz="0" w:space="0" w:color="auto"/>
        <w:right w:val="none" w:sz="0" w:space="0" w:color="auto"/>
      </w:divBdr>
    </w:div>
    <w:div w:id="619923277">
      <w:bodyDiv w:val="1"/>
      <w:marLeft w:val="0"/>
      <w:marRight w:val="0"/>
      <w:marTop w:val="0"/>
      <w:marBottom w:val="0"/>
      <w:divBdr>
        <w:top w:val="none" w:sz="0" w:space="0" w:color="auto"/>
        <w:left w:val="none" w:sz="0" w:space="0" w:color="auto"/>
        <w:bottom w:val="none" w:sz="0" w:space="0" w:color="auto"/>
        <w:right w:val="none" w:sz="0" w:space="0" w:color="auto"/>
      </w:divBdr>
    </w:div>
    <w:div w:id="622425947">
      <w:bodyDiv w:val="1"/>
      <w:marLeft w:val="0"/>
      <w:marRight w:val="0"/>
      <w:marTop w:val="0"/>
      <w:marBottom w:val="0"/>
      <w:divBdr>
        <w:top w:val="none" w:sz="0" w:space="0" w:color="auto"/>
        <w:left w:val="none" w:sz="0" w:space="0" w:color="auto"/>
        <w:bottom w:val="none" w:sz="0" w:space="0" w:color="auto"/>
        <w:right w:val="none" w:sz="0" w:space="0" w:color="auto"/>
      </w:divBdr>
    </w:div>
    <w:div w:id="623273458">
      <w:bodyDiv w:val="1"/>
      <w:marLeft w:val="0"/>
      <w:marRight w:val="0"/>
      <w:marTop w:val="0"/>
      <w:marBottom w:val="0"/>
      <w:divBdr>
        <w:top w:val="none" w:sz="0" w:space="0" w:color="auto"/>
        <w:left w:val="none" w:sz="0" w:space="0" w:color="auto"/>
        <w:bottom w:val="none" w:sz="0" w:space="0" w:color="auto"/>
        <w:right w:val="none" w:sz="0" w:space="0" w:color="auto"/>
      </w:divBdr>
    </w:div>
    <w:div w:id="630746672">
      <w:bodyDiv w:val="1"/>
      <w:marLeft w:val="0"/>
      <w:marRight w:val="0"/>
      <w:marTop w:val="0"/>
      <w:marBottom w:val="0"/>
      <w:divBdr>
        <w:top w:val="none" w:sz="0" w:space="0" w:color="auto"/>
        <w:left w:val="none" w:sz="0" w:space="0" w:color="auto"/>
        <w:bottom w:val="none" w:sz="0" w:space="0" w:color="auto"/>
        <w:right w:val="none" w:sz="0" w:space="0" w:color="auto"/>
      </w:divBdr>
    </w:div>
    <w:div w:id="633682764">
      <w:bodyDiv w:val="1"/>
      <w:marLeft w:val="0"/>
      <w:marRight w:val="0"/>
      <w:marTop w:val="0"/>
      <w:marBottom w:val="0"/>
      <w:divBdr>
        <w:top w:val="none" w:sz="0" w:space="0" w:color="auto"/>
        <w:left w:val="none" w:sz="0" w:space="0" w:color="auto"/>
        <w:bottom w:val="none" w:sz="0" w:space="0" w:color="auto"/>
        <w:right w:val="none" w:sz="0" w:space="0" w:color="auto"/>
      </w:divBdr>
    </w:div>
    <w:div w:id="641271139">
      <w:bodyDiv w:val="1"/>
      <w:marLeft w:val="0"/>
      <w:marRight w:val="0"/>
      <w:marTop w:val="0"/>
      <w:marBottom w:val="0"/>
      <w:divBdr>
        <w:top w:val="none" w:sz="0" w:space="0" w:color="auto"/>
        <w:left w:val="none" w:sz="0" w:space="0" w:color="auto"/>
        <w:bottom w:val="none" w:sz="0" w:space="0" w:color="auto"/>
        <w:right w:val="none" w:sz="0" w:space="0" w:color="auto"/>
      </w:divBdr>
    </w:div>
    <w:div w:id="641736158">
      <w:bodyDiv w:val="1"/>
      <w:marLeft w:val="0"/>
      <w:marRight w:val="0"/>
      <w:marTop w:val="0"/>
      <w:marBottom w:val="0"/>
      <w:divBdr>
        <w:top w:val="none" w:sz="0" w:space="0" w:color="auto"/>
        <w:left w:val="none" w:sz="0" w:space="0" w:color="auto"/>
        <w:bottom w:val="none" w:sz="0" w:space="0" w:color="auto"/>
        <w:right w:val="none" w:sz="0" w:space="0" w:color="auto"/>
      </w:divBdr>
    </w:div>
    <w:div w:id="641813629">
      <w:bodyDiv w:val="1"/>
      <w:marLeft w:val="0"/>
      <w:marRight w:val="0"/>
      <w:marTop w:val="0"/>
      <w:marBottom w:val="0"/>
      <w:divBdr>
        <w:top w:val="none" w:sz="0" w:space="0" w:color="auto"/>
        <w:left w:val="none" w:sz="0" w:space="0" w:color="auto"/>
        <w:bottom w:val="none" w:sz="0" w:space="0" w:color="auto"/>
        <w:right w:val="none" w:sz="0" w:space="0" w:color="auto"/>
      </w:divBdr>
    </w:div>
    <w:div w:id="644317096">
      <w:bodyDiv w:val="1"/>
      <w:marLeft w:val="0"/>
      <w:marRight w:val="0"/>
      <w:marTop w:val="0"/>
      <w:marBottom w:val="0"/>
      <w:divBdr>
        <w:top w:val="none" w:sz="0" w:space="0" w:color="auto"/>
        <w:left w:val="none" w:sz="0" w:space="0" w:color="auto"/>
        <w:bottom w:val="none" w:sz="0" w:space="0" w:color="auto"/>
        <w:right w:val="none" w:sz="0" w:space="0" w:color="auto"/>
      </w:divBdr>
    </w:div>
    <w:div w:id="647056820">
      <w:bodyDiv w:val="1"/>
      <w:marLeft w:val="0"/>
      <w:marRight w:val="0"/>
      <w:marTop w:val="0"/>
      <w:marBottom w:val="0"/>
      <w:divBdr>
        <w:top w:val="none" w:sz="0" w:space="0" w:color="auto"/>
        <w:left w:val="none" w:sz="0" w:space="0" w:color="auto"/>
        <w:bottom w:val="none" w:sz="0" w:space="0" w:color="auto"/>
        <w:right w:val="none" w:sz="0" w:space="0" w:color="auto"/>
      </w:divBdr>
    </w:div>
    <w:div w:id="650789100">
      <w:bodyDiv w:val="1"/>
      <w:marLeft w:val="0"/>
      <w:marRight w:val="0"/>
      <w:marTop w:val="0"/>
      <w:marBottom w:val="0"/>
      <w:divBdr>
        <w:top w:val="none" w:sz="0" w:space="0" w:color="auto"/>
        <w:left w:val="none" w:sz="0" w:space="0" w:color="auto"/>
        <w:bottom w:val="none" w:sz="0" w:space="0" w:color="auto"/>
        <w:right w:val="none" w:sz="0" w:space="0" w:color="auto"/>
      </w:divBdr>
    </w:div>
    <w:div w:id="656691982">
      <w:bodyDiv w:val="1"/>
      <w:marLeft w:val="0"/>
      <w:marRight w:val="0"/>
      <w:marTop w:val="0"/>
      <w:marBottom w:val="0"/>
      <w:divBdr>
        <w:top w:val="none" w:sz="0" w:space="0" w:color="auto"/>
        <w:left w:val="none" w:sz="0" w:space="0" w:color="auto"/>
        <w:bottom w:val="none" w:sz="0" w:space="0" w:color="auto"/>
        <w:right w:val="none" w:sz="0" w:space="0" w:color="auto"/>
      </w:divBdr>
    </w:div>
    <w:div w:id="661734058">
      <w:bodyDiv w:val="1"/>
      <w:marLeft w:val="0"/>
      <w:marRight w:val="0"/>
      <w:marTop w:val="0"/>
      <w:marBottom w:val="0"/>
      <w:divBdr>
        <w:top w:val="none" w:sz="0" w:space="0" w:color="auto"/>
        <w:left w:val="none" w:sz="0" w:space="0" w:color="auto"/>
        <w:bottom w:val="none" w:sz="0" w:space="0" w:color="auto"/>
        <w:right w:val="none" w:sz="0" w:space="0" w:color="auto"/>
      </w:divBdr>
    </w:div>
    <w:div w:id="661854293">
      <w:bodyDiv w:val="1"/>
      <w:marLeft w:val="0"/>
      <w:marRight w:val="0"/>
      <w:marTop w:val="0"/>
      <w:marBottom w:val="0"/>
      <w:divBdr>
        <w:top w:val="none" w:sz="0" w:space="0" w:color="auto"/>
        <w:left w:val="none" w:sz="0" w:space="0" w:color="auto"/>
        <w:bottom w:val="none" w:sz="0" w:space="0" w:color="auto"/>
        <w:right w:val="none" w:sz="0" w:space="0" w:color="auto"/>
      </w:divBdr>
    </w:div>
    <w:div w:id="663433438">
      <w:bodyDiv w:val="1"/>
      <w:marLeft w:val="0"/>
      <w:marRight w:val="0"/>
      <w:marTop w:val="0"/>
      <w:marBottom w:val="0"/>
      <w:divBdr>
        <w:top w:val="none" w:sz="0" w:space="0" w:color="auto"/>
        <w:left w:val="none" w:sz="0" w:space="0" w:color="auto"/>
        <w:bottom w:val="none" w:sz="0" w:space="0" w:color="auto"/>
        <w:right w:val="none" w:sz="0" w:space="0" w:color="auto"/>
      </w:divBdr>
    </w:div>
    <w:div w:id="665745083">
      <w:bodyDiv w:val="1"/>
      <w:marLeft w:val="0"/>
      <w:marRight w:val="0"/>
      <w:marTop w:val="0"/>
      <w:marBottom w:val="0"/>
      <w:divBdr>
        <w:top w:val="none" w:sz="0" w:space="0" w:color="auto"/>
        <w:left w:val="none" w:sz="0" w:space="0" w:color="auto"/>
        <w:bottom w:val="none" w:sz="0" w:space="0" w:color="auto"/>
        <w:right w:val="none" w:sz="0" w:space="0" w:color="auto"/>
      </w:divBdr>
    </w:div>
    <w:div w:id="672802625">
      <w:bodyDiv w:val="1"/>
      <w:marLeft w:val="0"/>
      <w:marRight w:val="0"/>
      <w:marTop w:val="0"/>
      <w:marBottom w:val="0"/>
      <w:divBdr>
        <w:top w:val="none" w:sz="0" w:space="0" w:color="auto"/>
        <w:left w:val="none" w:sz="0" w:space="0" w:color="auto"/>
        <w:bottom w:val="none" w:sz="0" w:space="0" w:color="auto"/>
        <w:right w:val="none" w:sz="0" w:space="0" w:color="auto"/>
      </w:divBdr>
    </w:div>
    <w:div w:id="679039521">
      <w:bodyDiv w:val="1"/>
      <w:marLeft w:val="0"/>
      <w:marRight w:val="0"/>
      <w:marTop w:val="0"/>
      <w:marBottom w:val="0"/>
      <w:divBdr>
        <w:top w:val="none" w:sz="0" w:space="0" w:color="auto"/>
        <w:left w:val="none" w:sz="0" w:space="0" w:color="auto"/>
        <w:bottom w:val="none" w:sz="0" w:space="0" w:color="auto"/>
        <w:right w:val="none" w:sz="0" w:space="0" w:color="auto"/>
      </w:divBdr>
    </w:div>
    <w:div w:id="679814200">
      <w:bodyDiv w:val="1"/>
      <w:marLeft w:val="0"/>
      <w:marRight w:val="0"/>
      <w:marTop w:val="0"/>
      <w:marBottom w:val="0"/>
      <w:divBdr>
        <w:top w:val="none" w:sz="0" w:space="0" w:color="auto"/>
        <w:left w:val="none" w:sz="0" w:space="0" w:color="auto"/>
        <w:bottom w:val="none" w:sz="0" w:space="0" w:color="auto"/>
        <w:right w:val="none" w:sz="0" w:space="0" w:color="auto"/>
      </w:divBdr>
    </w:div>
    <w:div w:id="680622828">
      <w:bodyDiv w:val="1"/>
      <w:marLeft w:val="0"/>
      <w:marRight w:val="0"/>
      <w:marTop w:val="0"/>
      <w:marBottom w:val="0"/>
      <w:divBdr>
        <w:top w:val="none" w:sz="0" w:space="0" w:color="auto"/>
        <w:left w:val="none" w:sz="0" w:space="0" w:color="auto"/>
        <w:bottom w:val="none" w:sz="0" w:space="0" w:color="auto"/>
        <w:right w:val="none" w:sz="0" w:space="0" w:color="auto"/>
      </w:divBdr>
    </w:div>
    <w:div w:id="693924140">
      <w:bodyDiv w:val="1"/>
      <w:marLeft w:val="0"/>
      <w:marRight w:val="0"/>
      <w:marTop w:val="0"/>
      <w:marBottom w:val="0"/>
      <w:divBdr>
        <w:top w:val="none" w:sz="0" w:space="0" w:color="auto"/>
        <w:left w:val="none" w:sz="0" w:space="0" w:color="auto"/>
        <w:bottom w:val="none" w:sz="0" w:space="0" w:color="auto"/>
        <w:right w:val="none" w:sz="0" w:space="0" w:color="auto"/>
      </w:divBdr>
    </w:div>
    <w:div w:id="694963392">
      <w:bodyDiv w:val="1"/>
      <w:marLeft w:val="0"/>
      <w:marRight w:val="0"/>
      <w:marTop w:val="0"/>
      <w:marBottom w:val="0"/>
      <w:divBdr>
        <w:top w:val="none" w:sz="0" w:space="0" w:color="auto"/>
        <w:left w:val="none" w:sz="0" w:space="0" w:color="auto"/>
        <w:bottom w:val="none" w:sz="0" w:space="0" w:color="auto"/>
        <w:right w:val="none" w:sz="0" w:space="0" w:color="auto"/>
      </w:divBdr>
    </w:div>
    <w:div w:id="696345610">
      <w:bodyDiv w:val="1"/>
      <w:marLeft w:val="0"/>
      <w:marRight w:val="0"/>
      <w:marTop w:val="0"/>
      <w:marBottom w:val="0"/>
      <w:divBdr>
        <w:top w:val="none" w:sz="0" w:space="0" w:color="auto"/>
        <w:left w:val="none" w:sz="0" w:space="0" w:color="auto"/>
        <w:bottom w:val="none" w:sz="0" w:space="0" w:color="auto"/>
        <w:right w:val="none" w:sz="0" w:space="0" w:color="auto"/>
      </w:divBdr>
    </w:div>
    <w:div w:id="702093972">
      <w:bodyDiv w:val="1"/>
      <w:marLeft w:val="0"/>
      <w:marRight w:val="0"/>
      <w:marTop w:val="0"/>
      <w:marBottom w:val="0"/>
      <w:divBdr>
        <w:top w:val="none" w:sz="0" w:space="0" w:color="auto"/>
        <w:left w:val="none" w:sz="0" w:space="0" w:color="auto"/>
        <w:bottom w:val="none" w:sz="0" w:space="0" w:color="auto"/>
        <w:right w:val="none" w:sz="0" w:space="0" w:color="auto"/>
      </w:divBdr>
    </w:div>
    <w:div w:id="702443741">
      <w:bodyDiv w:val="1"/>
      <w:marLeft w:val="0"/>
      <w:marRight w:val="0"/>
      <w:marTop w:val="0"/>
      <w:marBottom w:val="0"/>
      <w:divBdr>
        <w:top w:val="none" w:sz="0" w:space="0" w:color="auto"/>
        <w:left w:val="none" w:sz="0" w:space="0" w:color="auto"/>
        <w:bottom w:val="none" w:sz="0" w:space="0" w:color="auto"/>
        <w:right w:val="none" w:sz="0" w:space="0" w:color="auto"/>
      </w:divBdr>
    </w:div>
    <w:div w:id="703823827">
      <w:bodyDiv w:val="1"/>
      <w:marLeft w:val="0"/>
      <w:marRight w:val="0"/>
      <w:marTop w:val="0"/>
      <w:marBottom w:val="0"/>
      <w:divBdr>
        <w:top w:val="none" w:sz="0" w:space="0" w:color="auto"/>
        <w:left w:val="none" w:sz="0" w:space="0" w:color="auto"/>
        <w:bottom w:val="none" w:sz="0" w:space="0" w:color="auto"/>
        <w:right w:val="none" w:sz="0" w:space="0" w:color="auto"/>
      </w:divBdr>
    </w:div>
    <w:div w:id="710150681">
      <w:bodyDiv w:val="1"/>
      <w:marLeft w:val="0"/>
      <w:marRight w:val="0"/>
      <w:marTop w:val="0"/>
      <w:marBottom w:val="0"/>
      <w:divBdr>
        <w:top w:val="none" w:sz="0" w:space="0" w:color="auto"/>
        <w:left w:val="none" w:sz="0" w:space="0" w:color="auto"/>
        <w:bottom w:val="none" w:sz="0" w:space="0" w:color="auto"/>
        <w:right w:val="none" w:sz="0" w:space="0" w:color="auto"/>
      </w:divBdr>
    </w:div>
    <w:div w:id="711852665">
      <w:bodyDiv w:val="1"/>
      <w:marLeft w:val="0"/>
      <w:marRight w:val="0"/>
      <w:marTop w:val="0"/>
      <w:marBottom w:val="0"/>
      <w:divBdr>
        <w:top w:val="none" w:sz="0" w:space="0" w:color="auto"/>
        <w:left w:val="none" w:sz="0" w:space="0" w:color="auto"/>
        <w:bottom w:val="none" w:sz="0" w:space="0" w:color="auto"/>
        <w:right w:val="none" w:sz="0" w:space="0" w:color="auto"/>
      </w:divBdr>
    </w:div>
    <w:div w:id="716398522">
      <w:bodyDiv w:val="1"/>
      <w:marLeft w:val="0"/>
      <w:marRight w:val="0"/>
      <w:marTop w:val="0"/>
      <w:marBottom w:val="0"/>
      <w:divBdr>
        <w:top w:val="none" w:sz="0" w:space="0" w:color="auto"/>
        <w:left w:val="none" w:sz="0" w:space="0" w:color="auto"/>
        <w:bottom w:val="none" w:sz="0" w:space="0" w:color="auto"/>
        <w:right w:val="none" w:sz="0" w:space="0" w:color="auto"/>
      </w:divBdr>
    </w:div>
    <w:div w:id="726220733">
      <w:bodyDiv w:val="1"/>
      <w:marLeft w:val="0"/>
      <w:marRight w:val="0"/>
      <w:marTop w:val="0"/>
      <w:marBottom w:val="0"/>
      <w:divBdr>
        <w:top w:val="none" w:sz="0" w:space="0" w:color="auto"/>
        <w:left w:val="none" w:sz="0" w:space="0" w:color="auto"/>
        <w:bottom w:val="none" w:sz="0" w:space="0" w:color="auto"/>
        <w:right w:val="none" w:sz="0" w:space="0" w:color="auto"/>
      </w:divBdr>
    </w:div>
    <w:div w:id="728068193">
      <w:bodyDiv w:val="1"/>
      <w:marLeft w:val="0"/>
      <w:marRight w:val="0"/>
      <w:marTop w:val="0"/>
      <w:marBottom w:val="0"/>
      <w:divBdr>
        <w:top w:val="none" w:sz="0" w:space="0" w:color="auto"/>
        <w:left w:val="none" w:sz="0" w:space="0" w:color="auto"/>
        <w:bottom w:val="none" w:sz="0" w:space="0" w:color="auto"/>
        <w:right w:val="none" w:sz="0" w:space="0" w:color="auto"/>
      </w:divBdr>
    </w:div>
    <w:div w:id="728919861">
      <w:bodyDiv w:val="1"/>
      <w:marLeft w:val="0"/>
      <w:marRight w:val="0"/>
      <w:marTop w:val="0"/>
      <w:marBottom w:val="0"/>
      <w:divBdr>
        <w:top w:val="none" w:sz="0" w:space="0" w:color="auto"/>
        <w:left w:val="none" w:sz="0" w:space="0" w:color="auto"/>
        <w:bottom w:val="none" w:sz="0" w:space="0" w:color="auto"/>
        <w:right w:val="none" w:sz="0" w:space="0" w:color="auto"/>
      </w:divBdr>
    </w:div>
    <w:div w:id="734663036">
      <w:bodyDiv w:val="1"/>
      <w:marLeft w:val="0"/>
      <w:marRight w:val="0"/>
      <w:marTop w:val="0"/>
      <w:marBottom w:val="0"/>
      <w:divBdr>
        <w:top w:val="none" w:sz="0" w:space="0" w:color="auto"/>
        <w:left w:val="none" w:sz="0" w:space="0" w:color="auto"/>
        <w:bottom w:val="none" w:sz="0" w:space="0" w:color="auto"/>
        <w:right w:val="none" w:sz="0" w:space="0" w:color="auto"/>
      </w:divBdr>
    </w:div>
    <w:div w:id="740254026">
      <w:bodyDiv w:val="1"/>
      <w:marLeft w:val="0"/>
      <w:marRight w:val="0"/>
      <w:marTop w:val="0"/>
      <w:marBottom w:val="0"/>
      <w:divBdr>
        <w:top w:val="none" w:sz="0" w:space="0" w:color="auto"/>
        <w:left w:val="none" w:sz="0" w:space="0" w:color="auto"/>
        <w:bottom w:val="none" w:sz="0" w:space="0" w:color="auto"/>
        <w:right w:val="none" w:sz="0" w:space="0" w:color="auto"/>
      </w:divBdr>
    </w:div>
    <w:div w:id="741831273">
      <w:bodyDiv w:val="1"/>
      <w:marLeft w:val="0"/>
      <w:marRight w:val="0"/>
      <w:marTop w:val="0"/>
      <w:marBottom w:val="0"/>
      <w:divBdr>
        <w:top w:val="none" w:sz="0" w:space="0" w:color="auto"/>
        <w:left w:val="none" w:sz="0" w:space="0" w:color="auto"/>
        <w:bottom w:val="none" w:sz="0" w:space="0" w:color="auto"/>
        <w:right w:val="none" w:sz="0" w:space="0" w:color="auto"/>
      </w:divBdr>
    </w:div>
    <w:div w:id="749498920">
      <w:bodyDiv w:val="1"/>
      <w:marLeft w:val="0"/>
      <w:marRight w:val="0"/>
      <w:marTop w:val="0"/>
      <w:marBottom w:val="0"/>
      <w:divBdr>
        <w:top w:val="none" w:sz="0" w:space="0" w:color="auto"/>
        <w:left w:val="none" w:sz="0" w:space="0" w:color="auto"/>
        <w:bottom w:val="none" w:sz="0" w:space="0" w:color="auto"/>
        <w:right w:val="none" w:sz="0" w:space="0" w:color="auto"/>
      </w:divBdr>
    </w:div>
    <w:div w:id="755784157">
      <w:bodyDiv w:val="1"/>
      <w:marLeft w:val="0"/>
      <w:marRight w:val="0"/>
      <w:marTop w:val="0"/>
      <w:marBottom w:val="0"/>
      <w:divBdr>
        <w:top w:val="none" w:sz="0" w:space="0" w:color="auto"/>
        <w:left w:val="none" w:sz="0" w:space="0" w:color="auto"/>
        <w:bottom w:val="none" w:sz="0" w:space="0" w:color="auto"/>
        <w:right w:val="none" w:sz="0" w:space="0" w:color="auto"/>
      </w:divBdr>
    </w:div>
    <w:div w:id="767696499">
      <w:bodyDiv w:val="1"/>
      <w:marLeft w:val="0"/>
      <w:marRight w:val="0"/>
      <w:marTop w:val="0"/>
      <w:marBottom w:val="0"/>
      <w:divBdr>
        <w:top w:val="none" w:sz="0" w:space="0" w:color="auto"/>
        <w:left w:val="none" w:sz="0" w:space="0" w:color="auto"/>
        <w:bottom w:val="none" w:sz="0" w:space="0" w:color="auto"/>
        <w:right w:val="none" w:sz="0" w:space="0" w:color="auto"/>
      </w:divBdr>
    </w:div>
    <w:div w:id="768625338">
      <w:bodyDiv w:val="1"/>
      <w:marLeft w:val="0"/>
      <w:marRight w:val="0"/>
      <w:marTop w:val="0"/>
      <w:marBottom w:val="0"/>
      <w:divBdr>
        <w:top w:val="none" w:sz="0" w:space="0" w:color="auto"/>
        <w:left w:val="none" w:sz="0" w:space="0" w:color="auto"/>
        <w:bottom w:val="none" w:sz="0" w:space="0" w:color="auto"/>
        <w:right w:val="none" w:sz="0" w:space="0" w:color="auto"/>
      </w:divBdr>
    </w:div>
    <w:div w:id="787118212">
      <w:bodyDiv w:val="1"/>
      <w:marLeft w:val="0"/>
      <w:marRight w:val="0"/>
      <w:marTop w:val="0"/>
      <w:marBottom w:val="0"/>
      <w:divBdr>
        <w:top w:val="none" w:sz="0" w:space="0" w:color="auto"/>
        <w:left w:val="none" w:sz="0" w:space="0" w:color="auto"/>
        <w:bottom w:val="none" w:sz="0" w:space="0" w:color="auto"/>
        <w:right w:val="none" w:sz="0" w:space="0" w:color="auto"/>
      </w:divBdr>
    </w:div>
    <w:div w:id="789517597">
      <w:bodyDiv w:val="1"/>
      <w:marLeft w:val="0"/>
      <w:marRight w:val="0"/>
      <w:marTop w:val="0"/>
      <w:marBottom w:val="0"/>
      <w:divBdr>
        <w:top w:val="none" w:sz="0" w:space="0" w:color="auto"/>
        <w:left w:val="none" w:sz="0" w:space="0" w:color="auto"/>
        <w:bottom w:val="none" w:sz="0" w:space="0" w:color="auto"/>
        <w:right w:val="none" w:sz="0" w:space="0" w:color="auto"/>
      </w:divBdr>
    </w:div>
    <w:div w:id="796606810">
      <w:bodyDiv w:val="1"/>
      <w:marLeft w:val="0"/>
      <w:marRight w:val="0"/>
      <w:marTop w:val="0"/>
      <w:marBottom w:val="0"/>
      <w:divBdr>
        <w:top w:val="none" w:sz="0" w:space="0" w:color="auto"/>
        <w:left w:val="none" w:sz="0" w:space="0" w:color="auto"/>
        <w:bottom w:val="none" w:sz="0" w:space="0" w:color="auto"/>
        <w:right w:val="none" w:sz="0" w:space="0" w:color="auto"/>
      </w:divBdr>
    </w:div>
    <w:div w:id="799684950">
      <w:bodyDiv w:val="1"/>
      <w:marLeft w:val="0"/>
      <w:marRight w:val="0"/>
      <w:marTop w:val="0"/>
      <w:marBottom w:val="0"/>
      <w:divBdr>
        <w:top w:val="none" w:sz="0" w:space="0" w:color="auto"/>
        <w:left w:val="none" w:sz="0" w:space="0" w:color="auto"/>
        <w:bottom w:val="none" w:sz="0" w:space="0" w:color="auto"/>
        <w:right w:val="none" w:sz="0" w:space="0" w:color="auto"/>
      </w:divBdr>
    </w:div>
    <w:div w:id="806973155">
      <w:bodyDiv w:val="1"/>
      <w:marLeft w:val="0"/>
      <w:marRight w:val="0"/>
      <w:marTop w:val="0"/>
      <w:marBottom w:val="0"/>
      <w:divBdr>
        <w:top w:val="none" w:sz="0" w:space="0" w:color="auto"/>
        <w:left w:val="none" w:sz="0" w:space="0" w:color="auto"/>
        <w:bottom w:val="none" w:sz="0" w:space="0" w:color="auto"/>
        <w:right w:val="none" w:sz="0" w:space="0" w:color="auto"/>
      </w:divBdr>
    </w:div>
    <w:div w:id="811557281">
      <w:bodyDiv w:val="1"/>
      <w:marLeft w:val="0"/>
      <w:marRight w:val="0"/>
      <w:marTop w:val="0"/>
      <w:marBottom w:val="0"/>
      <w:divBdr>
        <w:top w:val="none" w:sz="0" w:space="0" w:color="auto"/>
        <w:left w:val="none" w:sz="0" w:space="0" w:color="auto"/>
        <w:bottom w:val="none" w:sz="0" w:space="0" w:color="auto"/>
        <w:right w:val="none" w:sz="0" w:space="0" w:color="auto"/>
      </w:divBdr>
    </w:div>
    <w:div w:id="818035236">
      <w:bodyDiv w:val="1"/>
      <w:marLeft w:val="0"/>
      <w:marRight w:val="0"/>
      <w:marTop w:val="0"/>
      <w:marBottom w:val="0"/>
      <w:divBdr>
        <w:top w:val="none" w:sz="0" w:space="0" w:color="auto"/>
        <w:left w:val="none" w:sz="0" w:space="0" w:color="auto"/>
        <w:bottom w:val="none" w:sz="0" w:space="0" w:color="auto"/>
        <w:right w:val="none" w:sz="0" w:space="0" w:color="auto"/>
      </w:divBdr>
    </w:div>
    <w:div w:id="834423176">
      <w:bodyDiv w:val="1"/>
      <w:marLeft w:val="0"/>
      <w:marRight w:val="0"/>
      <w:marTop w:val="0"/>
      <w:marBottom w:val="0"/>
      <w:divBdr>
        <w:top w:val="none" w:sz="0" w:space="0" w:color="auto"/>
        <w:left w:val="none" w:sz="0" w:space="0" w:color="auto"/>
        <w:bottom w:val="none" w:sz="0" w:space="0" w:color="auto"/>
        <w:right w:val="none" w:sz="0" w:space="0" w:color="auto"/>
      </w:divBdr>
    </w:div>
    <w:div w:id="846863881">
      <w:bodyDiv w:val="1"/>
      <w:marLeft w:val="0"/>
      <w:marRight w:val="0"/>
      <w:marTop w:val="0"/>
      <w:marBottom w:val="0"/>
      <w:divBdr>
        <w:top w:val="none" w:sz="0" w:space="0" w:color="auto"/>
        <w:left w:val="none" w:sz="0" w:space="0" w:color="auto"/>
        <w:bottom w:val="none" w:sz="0" w:space="0" w:color="auto"/>
        <w:right w:val="none" w:sz="0" w:space="0" w:color="auto"/>
      </w:divBdr>
    </w:div>
    <w:div w:id="848831416">
      <w:bodyDiv w:val="1"/>
      <w:marLeft w:val="0"/>
      <w:marRight w:val="0"/>
      <w:marTop w:val="0"/>
      <w:marBottom w:val="0"/>
      <w:divBdr>
        <w:top w:val="none" w:sz="0" w:space="0" w:color="auto"/>
        <w:left w:val="none" w:sz="0" w:space="0" w:color="auto"/>
        <w:bottom w:val="none" w:sz="0" w:space="0" w:color="auto"/>
        <w:right w:val="none" w:sz="0" w:space="0" w:color="auto"/>
      </w:divBdr>
    </w:div>
    <w:div w:id="853111572">
      <w:bodyDiv w:val="1"/>
      <w:marLeft w:val="0"/>
      <w:marRight w:val="0"/>
      <w:marTop w:val="0"/>
      <w:marBottom w:val="0"/>
      <w:divBdr>
        <w:top w:val="none" w:sz="0" w:space="0" w:color="auto"/>
        <w:left w:val="none" w:sz="0" w:space="0" w:color="auto"/>
        <w:bottom w:val="none" w:sz="0" w:space="0" w:color="auto"/>
        <w:right w:val="none" w:sz="0" w:space="0" w:color="auto"/>
      </w:divBdr>
    </w:div>
    <w:div w:id="858472223">
      <w:bodyDiv w:val="1"/>
      <w:marLeft w:val="0"/>
      <w:marRight w:val="0"/>
      <w:marTop w:val="0"/>
      <w:marBottom w:val="0"/>
      <w:divBdr>
        <w:top w:val="none" w:sz="0" w:space="0" w:color="auto"/>
        <w:left w:val="none" w:sz="0" w:space="0" w:color="auto"/>
        <w:bottom w:val="none" w:sz="0" w:space="0" w:color="auto"/>
        <w:right w:val="none" w:sz="0" w:space="0" w:color="auto"/>
      </w:divBdr>
    </w:div>
    <w:div w:id="860239814">
      <w:bodyDiv w:val="1"/>
      <w:marLeft w:val="0"/>
      <w:marRight w:val="0"/>
      <w:marTop w:val="0"/>
      <w:marBottom w:val="0"/>
      <w:divBdr>
        <w:top w:val="none" w:sz="0" w:space="0" w:color="auto"/>
        <w:left w:val="none" w:sz="0" w:space="0" w:color="auto"/>
        <w:bottom w:val="none" w:sz="0" w:space="0" w:color="auto"/>
        <w:right w:val="none" w:sz="0" w:space="0" w:color="auto"/>
      </w:divBdr>
    </w:div>
    <w:div w:id="863253964">
      <w:bodyDiv w:val="1"/>
      <w:marLeft w:val="0"/>
      <w:marRight w:val="0"/>
      <w:marTop w:val="0"/>
      <w:marBottom w:val="0"/>
      <w:divBdr>
        <w:top w:val="none" w:sz="0" w:space="0" w:color="auto"/>
        <w:left w:val="none" w:sz="0" w:space="0" w:color="auto"/>
        <w:bottom w:val="none" w:sz="0" w:space="0" w:color="auto"/>
        <w:right w:val="none" w:sz="0" w:space="0" w:color="auto"/>
      </w:divBdr>
    </w:div>
    <w:div w:id="875779310">
      <w:bodyDiv w:val="1"/>
      <w:marLeft w:val="0"/>
      <w:marRight w:val="0"/>
      <w:marTop w:val="0"/>
      <w:marBottom w:val="0"/>
      <w:divBdr>
        <w:top w:val="none" w:sz="0" w:space="0" w:color="auto"/>
        <w:left w:val="none" w:sz="0" w:space="0" w:color="auto"/>
        <w:bottom w:val="none" w:sz="0" w:space="0" w:color="auto"/>
        <w:right w:val="none" w:sz="0" w:space="0" w:color="auto"/>
      </w:divBdr>
    </w:div>
    <w:div w:id="885410827">
      <w:bodyDiv w:val="1"/>
      <w:marLeft w:val="0"/>
      <w:marRight w:val="0"/>
      <w:marTop w:val="0"/>
      <w:marBottom w:val="0"/>
      <w:divBdr>
        <w:top w:val="none" w:sz="0" w:space="0" w:color="auto"/>
        <w:left w:val="none" w:sz="0" w:space="0" w:color="auto"/>
        <w:bottom w:val="none" w:sz="0" w:space="0" w:color="auto"/>
        <w:right w:val="none" w:sz="0" w:space="0" w:color="auto"/>
      </w:divBdr>
    </w:div>
    <w:div w:id="887717297">
      <w:bodyDiv w:val="1"/>
      <w:marLeft w:val="0"/>
      <w:marRight w:val="0"/>
      <w:marTop w:val="0"/>
      <w:marBottom w:val="0"/>
      <w:divBdr>
        <w:top w:val="none" w:sz="0" w:space="0" w:color="auto"/>
        <w:left w:val="none" w:sz="0" w:space="0" w:color="auto"/>
        <w:bottom w:val="none" w:sz="0" w:space="0" w:color="auto"/>
        <w:right w:val="none" w:sz="0" w:space="0" w:color="auto"/>
      </w:divBdr>
    </w:div>
    <w:div w:id="906693956">
      <w:bodyDiv w:val="1"/>
      <w:marLeft w:val="0"/>
      <w:marRight w:val="0"/>
      <w:marTop w:val="0"/>
      <w:marBottom w:val="0"/>
      <w:divBdr>
        <w:top w:val="none" w:sz="0" w:space="0" w:color="auto"/>
        <w:left w:val="none" w:sz="0" w:space="0" w:color="auto"/>
        <w:bottom w:val="none" w:sz="0" w:space="0" w:color="auto"/>
        <w:right w:val="none" w:sz="0" w:space="0" w:color="auto"/>
      </w:divBdr>
    </w:div>
    <w:div w:id="909003238">
      <w:bodyDiv w:val="1"/>
      <w:marLeft w:val="0"/>
      <w:marRight w:val="0"/>
      <w:marTop w:val="0"/>
      <w:marBottom w:val="0"/>
      <w:divBdr>
        <w:top w:val="none" w:sz="0" w:space="0" w:color="auto"/>
        <w:left w:val="none" w:sz="0" w:space="0" w:color="auto"/>
        <w:bottom w:val="none" w:sz="0" w:space="0" w:color="auto"/>
        <w:right w:val="none" w:sz="0" w:space="0" w:color="auto"/>
      </w:divBdr>
    </w:div>
    <w:div w:id="913121475">
      <w:bodyDiv w:val="1"/>
      <w:marLeft w:val="0"/>
      <w:marRight w:val="0"/>
      <w:marTop w:val="0"/>
      <w:marBottom w:val="0"/>
      <w:divBdr>
        <w:top w:val="none" w:sz="0" w:space="0" w:color="auto"/>
        <w:left w:val="none" w:sz="0" w:space="0" w:color="auto"/>
        <w:bottom w:val="none" w:sz="0" w:space="0" w:color="auto"/>
        <w:right w:val="none" w:sz="0" w:space="0" w:color="auto"/>
      </w:divBdr>
    </w:div>
    <w:div w:id="920018406">
      <w:bodyDiv w:val="1"/>
      <w:marLeft w:val="0"/>
      <w:marRight w:val="0"/>
      <w:marTop w:val="0"/>
      <w:marBottom w:val="0"/>
      <w:divBdr>
        <w:top w:val="none" w:sz="0" w:space="0" w:color="auto"/>
        <w:left w:val="none" w:sz="0" w:space="0" w:color="auto"/>
        <w:bottom w:val="none" w:sz="0" w:space="0" w:color="auto"/>
        <w:right w:val="none" w:sz="0" w:space="0" w:color="auto"/>
      </w:divBdr>
    </w:div>
    <w:div w:id="921643877">
      <w:bodyDiv w:val="1"/>
      <w:marLeft w:val="0"/>
      <w:marRight w:val="0"/>
      <w:marTop w:val="0"/>
      <w:marBottom w:val="0"/>
      <w:divBdr>
        <w:top w:val="none" w:sz="0" w:space="0" w:color="auto"/>
        <w:left w:val="none" w:sz="0" w:space="0" w:color="auto"/>
        <w:bottom w:val="none" w:sz="0" w:space="0" w:color="auto"/>
        <w:right w:val="none" w:sz="0" w:space="0" w:color="auto"/>
      </w:divBdr>
    </w:div>
    <w:div w:id="925724696">
      <w:bodyDiv w:val="1"/>
      <w:marLeft w:val="0"/>
      <w:marRight w:val="0"/>
      <w:marTop w:val="0"/>
      <w:marBottom w:val="0"/>
      <w:divBdr>
        <w:top w:val="none" w:sz="0" w:space="0" w:color="auto"/>
        <w:left w:val="none" w:sz="0" w:space="0" w:color="auto"/>
        <w:bottom w:val="none" w:sz="0" w:space="0" w:color="auto"/>
        <w:right w:val="none" w:sz="0" w:space="0" w:color="auto"/>
      </w:divBdr>
    </w:div>
    <w:div w:id="927345453">
      <w:bodyDiv w:val="1"/>
      <w:marLeft w:val="0"/>
      <w:marRight w:val="0"/>
      <w:marTop w:val="0"/>
      <w:marBottom w:val="0"/>
      <w:divBdr>
        <w:top w:val="none" w:sz="0" w:space="0" w:color="auto"/>
        <w:left w:val="none" w:sz="0" w:space="0" w:color="auto"/>
        <w:bottom w:val="none" w:sz="0" w:space="0" w:color="auto"/>
        <w:right w:val="none" w:sz="0" w:space="0" w:color="auto"/>
      </w:divBdr>
    </w:div>
    <w:div w:id="928806528">
      <w:bodyDiv w:val="1"/>
      <w:marLeft w:val="0"/>
      <w:marRight w:val="0"/>
      <w:marTop w:val="0"/>
      <w:marBottom w:val="0"/>
      <w:divBdr>
        <w:top w:val="none" w:sz="0" w:space="0" w:color="auto"/>
        <w:left w:val="none" w:sz="0" w:space="0" w:color="auto"/>
        <w:bottom w:val="none" w:sz="0" w:space="0" w:color="auto"/>
        <w:right w:val="none" w:sz="0" w:space="0" w:color="auto"/>
      </w:divBdr>
    </w:div>
    <w:div w:id="936249074">
      <w:bodyDiv w:val="1"/>
      <w:marLeft w:val="0"/>
      <w:marRight w:val="0"/>
      <w:marTop w:val="0"/>
      <w:marBottom w:val="0"/>
      <w:divBdr>
        <w:top w:val="none" w:sz="0" w:space="0" w:color="auto"/>
        <w:left w:val="none" w:sz="0" w:space="0" w:color="auto"/>
        <w:bottom w:val="none" w:sz="0" w:space="0" w:color="auto"/>
        <w:right w:val="none" w:sz="0" w:space="0" w:color="auto"/>
      </w:divBdr>
    </w:div>
    <w:div w:id="942301982">
      <w:bodyDiv w:val="1"/>
      <w:marLeft w:val="0"/>
      <w:marRight w:val="0"/>
      <w:marTop w:val="0"/>
      <w:marBottom w:val="0"/>
      <w:divBdr>
        <w:top w:val="none" w:sz="0" w:space="0" w:color="auto"/>
        <w:left w:val="none" w:sz="0" w:space="0" w:color="auto"/>
        <w:bottom w:val="none" w:sz="0" w:space="0" w:color="auto"/>
        <w:right w:val="none" w:sz="0" w:space="0" w:color="auto"/>
      </w:divBdr>
    </w:div>
    <w:div w:id="954945558">
      <w:bodyDiv w:val="1"/>
      <w:marLeft w:val="0"/>
      <w:marRight w:val="0"/>
      <w:marTop w:val="0"/>
      <w:marBottom w:val="0"/>
      <w:divBdr>
        <w:top w:val="none" w:sz="0" w:space="0" w:color="auto"/>
        <w:left w:val="none" w:sz="0" w:space="0" w:color="auto"/>
        <w:bottom w:val="none" w:sz="0" w:space="0" w:color="auto"/>
        <w:right w:val="none" w:sz="0" w:space="0" w:color="auto"/>
      </w:divBdr>
    </w:div>
    <w:div w:id="961962641">
      <w:bodyDiv w:val="1"/>
      <w:marLeft w:val="0"/>
      <w:marRight w:val="0"/>
      <w:marTop w:val="0"/>
      <w:marBottom w:val="0"/>
      <w:divBdr>
        <w:top w:val="none" w:sz="0" w:space="0" w:color="auto"/>
        <w:left w:val="none" w:sz="0" w:space="0" w:color="auto"/>
        <w:bottom w:val="none" w:sz="0" w:space="0" w:color="auto"/>
        <w:right w:val="none" w:sz="0" w:space="0" w:color="auto"/>
      </w:divBdr>
    </w:div>
    <w:div w:id="969479668">
      <w:bodyDiv w:val="1"/>
      <w:marLeft w:val="0"/>
      <w:marRight w:val="0"/>
      <w:marTop w:val="0"/>
      <w:marBottom w:val="0"/>
      <w:divBdr>
        <w:top w:val="none" w:sz="0" w:space="0" w:color="auto"/>
        <w:left w:val="none" w:sz="0" w:space="0" w:color="auto"/>
        <w:bottom w:val="none" w:sz="0" w:space="0" w:color="auto"/>
        <w:right w:val="none" w:sz="0" w:space="0" w:color="auto"/>
      </w:divBdr>
    </w:div>
    <w:div w:id="969819141">
      <w:bodyDiv w:val="1"/>
      <w:marLeft w:val="0"/>
      <w:marRight w:val="0"/>
      <w:marTop w:val="0"/>
      <w:marBottom w:val="0"/>
      <w:divBdr>
        <w:top w:val="none" w:sz="0" w:space="0" w:color="auto"/>
        <w:left w:val="none" w:sz="0" w:space="0" w:color="auto"/>
        <w:bottom w:val="none" w:sz="0" w:space="0" w:color="auto"/>
        <w:right w:val="none" w:sz="0" w:space="0" w:color="auto"/>
      </w:divBdr>
    </w:div>
    <w:div w:id="970792501">
      <w:bodyDiv w:val="1"/>
      <w:marLeft w:val="0"/>
      <w:marRight w:val="0"/>
      <w:marTop w:val="0"/>
      <w:marBottom w:val="0"/>
      <w:divBdr>
        <w:top w:val="none" w:sz="0" w:space="0" w:color="auto"/>
        <w:left w:val="none" w:sz="0" w:space="0" w:color="auto"/>
        <w:bottom w:val="none" w:sz="0" w:space="0" w:color="auto"/>
        <w:right w:val="none" w:sz="0" w:space="0" w:color="auto"/>
      </w:divBdr>
    </w:div>
    <w:div w:id="971012043">
      <w:bodyDiv w:val="1"/>
      <w:marLeft w:val="0"/>
      <w:marRight w:val="0"/>
      <w:marTop w:val="0"/>
      <w:marBottom w:val="0"/>
      <w:divBdr>
        <w:top w:val="none" w:sz="0" w:space="0" w:color="auto"/>
        <w:left w:val="none" w:sz="0" w:space="0" w:color="auto"/>
        <w:bottom w:val="none" w:sz="0" w:space="0" w:color="auto"/>
        <w:right w:val="none" w:sz="0" w:space="0" w:color="auto"/>
      </w:divBdr>
    </w:div>
    <w:div w:id="974873714">
      <w:bodyDiv w:val="1"/>
      <w:marLeft w:val="0"/>
      <w:marRight w:val="0"/>
      <w:marTop w:val="0"/>
      <w:marBottom w:val="0"/>
      <w:divBdr>
        <w:top w:val="none" w:sz="0" w:space="0" w:color="auto"/>
        <w:left w:val="none" w:sz="0" w:space="0" w:color="auto"/>
        <w:bottom w:val="none" w:sz="0" w:space="0" w:color="auto"/>
        <w:right w:val="none" w:sz="0" w:space="0" w:color="auto"/>
      </w:divBdr>
    </w:div>
    <w:div w:id="975640846">
      <w:bodyDiv w:val="1"/>
      <w:marLeft w:val="0"/>
      <w:marRight w:val="0"/>
      <w:marTop w:val="0"/>
      <w:marBottom w:val="0"/>
      <w:divBdr>
        <w:top w:val="none" w:sz="0" w:space="0" w:color="auto"/>
        <w:left w:val="none" w:sz="0" w:space="0" w:color="auto"/>
        <w:bottom w:val="none" w:sz="0" w:space="0" w:color="auto"/>
        <w:right w:val="none" w:sz="0" w:space="0" w:color="auto"/>
      </w:divBdr>
    </w:div>
    <w:div w:id="976689398">
      <w:bodyDiv w:val="1"/>
      <w:marLeft w:val="0"/>
      <w:marRight w:val="0"/>
      <w:marTop w:val="0"/>
      <w:marBottom w:val="0"/>
      <w:divBdr>
        <w:top w:val="none" w:sz="0" w:space="0" w:color="auto"/>
        <w:left w:val="none" w:sz="0" w:space="0" w:color="auto"/>
        <w:bottom w:val="none" w:sz="0" w:space="0" w:color="auto"/>
        <w:right w:val="none" w:sz="0" w:space="0" w:color="auto"/>
      </w:divBdr>
    </w:div>
    <w:div w:id="977494579">
      <w:bodyDiv w:val="1"/>
      <w:marLeft w:val="0"/>
      <w:marRight w:val="0"/>
      <w:marTop w:val="0"/>
      <w:marBottom w:val="0"/>
      <w:divBdr>
        <w:top w:val="none" w:sz="0" w:space="0" w:color="auto"/>
        <w:left w:val="none" w:sz="0" w:space="0" w:color="auto"/>
        <w:bottom w:val="none" w:sz="0" w:space="0" w:color="auto"/>
        <w:right w:val="none" w:sz="0" w:space="0" w:color="auto"/>
      </w:divBdr>
    </w:div>
    <w:div w:id="995450012">
      <w:bodyDiv w:val="1"/>
      <w:marLeft w:val="0"/>
      <w:marRight w:val="0"/>
      <w:marTop w:val="0"/>
      <w:marBottom w:val="0"/>
      <w:divBdr>
        <w:top w:val="none" w:sz="0" w:space="0" w:color="auto"/>
        <w:left w:val="none" w:sz="0" w:space="0" w:color="auto"/>
        <w:bottom w:val="none" w:sz="0" w:space="0" w:color="auto"/>
        <w:right w:val="none" w:sz="0" w:space="0" w:color="auto"/>
      </w:divBdr>
    </w:div>
    <w:div w:id="998576354">
      <w:bodyDiv w:val="1"/>
      <w:marLeft w:val="0"/>
      <w:marRight w:val="0"/>
      <w:marTop w:val="0"/>
      <w:marBottom w:val="0"/>
      <w:divBdr>
        <w:top w:val="none" w:sz="0" w:space="0" w:color="auto"/>
        <w:left w:val="none" w:sz="0" w:space="0" w:color="auto"/>
        <w:bottom w:val="none" w:sz="0" w:space="0" w:color="auto"/>
        <w:right w:val="none" w:sz="0" w:space="0" w:color="auto"/>
      </w:divBdr>
    </w:div>
    <w:div w:id="1007902657">
      <w:bodyDiv w:val="1"/>
      <w:marLeft w:val="0"/>
      <w:marRight w:val="0"/>
      <w:marTop w:val="0"/>
      <w:marBottom w:val="0"/>
      <w:divBdr>
        <w:top w:val="none" w:sz="0" w:space="0" w:color="auto"/>
        <w:left w:val="none" w:sz="0" w:space="0" w:color="auto"/>
        <w:bottom w:val="none" w:sz="0" w:space="0" w:color="auto"/>
        <w:right w:val="none" w:sz="0" w:space="0" w:color="auto"/>
      </w:divBdr>
    </w:div>
    <w:div w:id="1008563110">
      <w:bodyDiv w:val="1"/>
      <w:marLeft w:val="0"/>
      <w:marRight w:val="0"/>
      <w:marTop w:val="0"/>
      <w:marBottom w:val="0"/>
      <w:divBdr>
        <w:top w:val="none" w:sz="0" w:space="0" w:color="auto"/>
        <w:left w:val="none" w:sz="0" w:space="0" w:color="auto"/>
        <w:bottom w:val="none" w:sz="0" w:space="0" w:color="auto"/>
        <w:right w:val="none" w:sz="0" w:space="0" w:color="auto"/>
      </w:divBdr>
    </w:div>
    <w:div w:id="1010907744">
      <w:bodyDiv w:val="1"/>
      <w:marLeft w:val="0"/>
      <w:marRight w:val="0"/>
      <w:marTop w:val="0"/>
      <w:marBottom w:val="0"/>
      <w:divBdr>
        <w:top w:val="none" w:sz="0" w:space="0" w:color="auto"/>
        <w:left w:val="none" w:sz="0" w:space="0" w:color="auto"/>
        <w:bottom w:val="none" w:sz="0" w:space="0" w:color="auto"/>
        <w:right w:val="none" w:sz="0" w:space="0" w:color="auto"/>
      </w:divBdr>
    </w:div>
    <w:div w:id="1017002535">
      <w:bodyDiv w:val="1"/>
      <w:marLeft w:val="0"/>
      <w:marRight w:val="0"/>
      <w:marTop w:val="0"/>
      <w:marBottom w:val="0"/>
      <w:divBdr>
        <w:top w:val="none" w:sz="0" w:space="0" w:color="auto"/>
        <w:left w:val="none" w:sz="0" w:space="0" w:color="auto"/>
        <w:bottom w:val="none" w:sz="0" w:space="0" w:color="auto"/>
        <w:right w:val="none" w:sz="0" w:space="0" w:color="auto"/>
      </w:divBdr>
    </w:div>
    <w:div w:id="1021589174">
      <w:bodyDiv w:val="1"/>
      <w:marLeft w:val="0"/>
      <w:marRight w:val="0"/>
      <w:marTop w:val="0"/>
      <w:marBottom w:val="0"/>
      <w:divBdr>
        <w:top w:val="none" w:sz="0" w:space="0" w:color="auto"/>
        <w:left w:val="none" w:sz="0" w:space="0" w:color="auto"/>
        <w:bottom w:val="none" w:sz="0" w:space="0" w:color="auto"/>
        <w:right w:val="none" w:sz="0" w:space="0" w:color="auto"/>
      </w:divBdr>
    </w:div>
    <w:div w:id="1031225855">
      <w:bodyDiv w:val="1"/>
      <w:marLeft w:val="0"/>
      <w:marRight w:val="0"/>
      <w:marTop w:val="0"/>
      <w:marBottom w:val="0"/>
      <w:divBdr>
        <w:top w:val="none" w:sz="0" w:space="0" w:color="auto"/>
        <w:left w:val="none" w:sz="0" w:space="0" w:color="auto"/>
        <w:bottom w:val="none" w:sz="0" w:space="0" w:color="auto"/>
        <w:right w:val="none" w:sz="0" w:space="0" w:color="auto"/>
      </w:divBdr>
    </w:div>
    <w:div w:id="1031302307">
      <w:bodyDiv w:val="1"/>
      <w:marLeft w:val="0"/>
      <w:marRight w:val="0"/>
      <w:marTop w:val="0"/>
      <w:marBottom w:val="0"/>
      <w:divBdr>
        <w:top w:val="none" w:sz="0" w:space="0" w:color="auto"/>
        <w:left w:val="none" w:sz="0" w:space="0" w:color="auto"/>
        <w:bottom w:val="none" w:sz="0" w:space="0" w:color="auto"/>
        <w:right w:val="none" w:sz="0" w:space="0" w:color="auto"/>
      </w:divBdr>
    </w:div>
    <w:div w:id="1058940893">
      <w:bodyDiv w:val="1"/>
      <w:marLeft w:val="0"/>
      <w:marRight w:val="0"/>
      <w:marTop w:val="0"/>
      <w:marBottom w:val="0"/>
      <w:divBdr>
        <w:top w:val="none" w:sz="0" w:space="0" w:color="auto"/>
        <w:left w:val="none" w:sz="0" w:space="0" w:color="auto"/>
        <w:bottom w:val="none" w:sz="0" w:space="0" w:color="auto"/>
        <w:right w:val="none" w:sz="0" w:space="0" w:color="auto"/>
      </w:divBdr>
    </w:div>
    <w:div w:id="1059283568">
      <w:bodyDiv w:val="1"/>
      <w:marLeft w:val="0"/>
      <w:marRight w:val="0"/>
      <w:marTop w:val="0"/>
      <w:marBottom w:val="0"/>
      <w:divBdr>
        <w:top w:val="none" w:sz="0" w:space="0" w:color="auto"/>
        <w:left w:val="none" w:sz="0" w:space="0" w:color="auto"/>
        <w:bottom w:val="none" w:sz="0" w:space="0" w:color="auto"/>
        <w:right w:val="none" w:sz="0" w:space="0" w:color="auto"/>
      </w:divBdr>
    </w:div>
    <w:div w:id="1059478525">
      <w:bodyDiv w:val="1"/>
      <w:marLeft w:val="0"/>
      <w:marRight w:val="0"/>
      <w:marTop w:val="0"/>
      <w:marBottom w:val="0"/>
      <w:divBdr>
        <w:top w:val="none" w:sz="0" w:space="0" w:color="auto"/>
        <w:left w:val="none" w:sz="0" w:space="0" w:color="auto"/>
        <w:bottom w:val="none" w:sz="0" w:space="0" w:color="auto"/>
        <w:right w:val="none" w:sz="0" w:space="0" w:color="auto"/>
      </w:divBdr>
    </w:div>
    <w:div w:id="1062213935">
      <w:bodyDiv w:val="1"/>
      <w:marLeft w:val="0"/>
      <w:marRight w:val="0"/>
      <w:marTop w:val="0"/>
      <w:marBottom w:val="0"/>
      <w:divBdr>
        <w:top w:val="none" w:sz="0" w:space="0" w:color="auto"/>
        <w:left w:val="none" w:sz="0" w:space="0" w:color="auto"/>
        <w:bottom w:val="none" w:sz="0" w:space="0" w:color="auto"/>
        <w:right w:val="none" w:sz="0" w:space="0" w:color="auto"/>
      </w:divBdr>
    </w:div>
    <w:div w:id="1063722014">
      <w:bodyDiv w:val="1"/>
      <w:marLeft w:val="0"/>
      <w:marRight w:val="0"/>
      <w:marTop w:val="0"/>
      <w:marBottom w:val="0"/>
      <w:divBdr>
        <w:top w:val="none" w:sz="0" w:space="0" w:color="auto"/>
        <w:left w:val="none" w:sz="0" w:space="0" w:color="auto"/>
        <w:bottom w:val="none" w:sz="0" w:space="0" w:color="auto"/>
        <w:right w:val="none" w:sz="0" w:space="0" w:color="auto"/>
      </w:divBdr>
    </w:div>
    <w:div w:id="1073044841">
      <w:bodyDiv w:val="1"/>
      <w:marLeft w:val="0"/>
      <w:marRight w:val="0"/>
      <w:marTop w:val="0"/>
      <w:marBottom w:val="0"/>
      <w:divBdr>
        <w:top w:val="none" w:sz="0" w:space="0" w:color="auto"/>
        <w:left w:val="none" w:sz="0" w:space="0" w:color="auto"/>
        <w:bottom w:val="none" w:sz="0" w:space="0" w:color="auto"/>
        <w:right w:val="none" w:sz="0" w:space="0" w:color="auto"/>
      </w:divBdr>
    </w:div>
    <w:div w:id="1075474728">
      <w:bodyDiv w:val="1"/>
      <w:marLeft w:val="0"/>
      <w:marRight w:val="0"/>
      <w:marTop w:val="0"/>
      <w:marBottom w:val="0"/>
      <w:divBdr>
        <w:top w:val="none" w:sz="0" w:space="0" w:color="auto"/>
        <w:left w:val="none" w:sz="0" w:space="0" w:color="auto"/>
        <w:bottom w:val="none" w:sz="0" w:space="0" w:color="auto"/>
        <w:right w:val="none" w:sz="0" w:space="0" w:color="auto"/>
      </w:divBdr>
    </w:div>
    <w:div w:id="1089735249">
      <w:bodyDiv w:val="1"/>
      <w:marLeft w:val="0"/>
      <w:marRight w:val="0"/>
      <w:marTop w:val="0"/>
      <w:marBottom w:val="0"/>
      <w:divBdr>
        <w:top w:val="none" w:sz="0" w:space="0" w:color="auto"/>
        <w:left w:val="none" w:sz="0" w:space="0" w:color="auto"/>
        <w:bottom w:val="none" w:sz="0" w:space="0" w:color="auto"/>
        <w:right w:val="none" w:sz="0" w:space="0" w:color="auto"/>
      </w:divBdr>
    </w:div>
    <w:div w:id="1101102292">
      <w:bodyDiv w:val="1"/>
      <w:marLeft w:val="0"/>
      <w:marRight w:val="0"/>
      <w:marTop w:val="0"/>
      <w:marBottom w:val="0"/>
      <w:divBdr>
        <w:top w:val="none" w:sz="0" w:space="0" w:color="auto"/>
        <w:left w:val="none" w:sz="0" w:space="0" w:color="auto"/>
        <w:bottom w:val="none" w:sz="0" w:space="0" w:color="auto"/>
        <w:right w:val="none" w:sz="0" w:space="0" w:color="auto"/>
      </w:divBdr>
    </w:div>
    <w:div w:id="1104035976">
      <w:bodyDiv w:val="1"/>
      <w:marLeft w:val="0"/>
      <w:marRight w:val="0"/>
      <w:marTop w:val="0"/>
      <w:marBottom w:val="0"/>
      <w:divBdr>
        <w:top w:val="none" w:sz="0" w:space="0" w:color="auto"/>
        <w:left w:val="none" w:sz="0" w:space="0" w:color="auto"/>
        <w:bottom w:val="none" w:sz="0" w:space="0" w:color="auto"/>
        <w:right w:val="none" w:sz="0" w:space="0" w:color="auto"/>
      </w:divBdr>
    </w:div>
    <w:div w:id="1114907512">
      <w:bodyDiv w:val="1"/>
      <w:marLeft w:val="0"/>
      <w:marRight w:val="0"/>
      <w:marTop w:val="0"/>
      <w:marBottom w:val="0"/>
      <w:divBdr>
        <w:top w:val="none" w:sz="0" w:space="0" w:color="auto"/>
        <w:left w:val="none" w:sz="0" w:space="0" w:color="auto"/>
        <w:bottom w:val="none" w:sz="0" w:space="0" w:color="auto"/>
        <w:right w:val="none" w:sz="0" w:space="0" w:color="auto"/>
      </w:divBdr>
    </w:div>
    <w:div w:id="1123033854">
      <w:bodyDiv w:val="1"/>
      <w:marLeft w:val="0"/>
      <w:marRight w:val="0"/>
      <w:marTop w:val="0"/>
      <w:marBottom w:val="0"/>
      <w:divBdr>
        <w:top w:val="none" w:sz="0" w:space="0" w:color="auto"/>
        <w:left w:val="none" w:sz="0" w:space="0" w:color="auto"/>
        <w:bottom w:val="none" w:sz="0" w:space="0" w:color="auto"/>
        <w:right w:val="none" w:sz="0" w:space="0" w:color="auto"/>
      </w:divBdr>
    </w:div>
    <w:div w:id="1123232871">
      <w:bodyDiv w:val="1"/>
      <w:marLeft w:val="0"/>
      <w:marRight w:val="0"/>
      <w:marTop w:val="0"/>
      <w:marBottom w:val="0"/>
      <w:divBdr>
        <w:top w:val="none" w:sz="0" w:space="0" w:color="auto"/>
        <w:left w:val="none" w:sz="0" w:space="0" w:color="auto"/>
        <w:bottom w:val="none" w:sz="0" w:space="0" w:color="auto"/>
        <w:right w:val="none" w:sz="0" w:space="0" w:color="auto"/>
      </w:divBdr>
    </w:div>
    <w:div w:id="1126198099">
      <w:bodyDiv w:val="1"/>
      <w:marLeft w:val="0"/>
      <w:marRight w:val="0"/>
      <w:marTop w:val="0"/>
      <w:marBottom w:val="0"/>
      <w:divBdr>
        <w:top w:val="none" w:sz="0" w:space="0" w:color="auto"/>
        <w:left w:val="none" w:sz="0" w:space="0" w:color="auto"/>
        <w:bottom w:val="none" w:sz="0" w:space="0" w:color="auto"/>
        <w:right w:val="none" w:sz="0" w:space="0" w:color="auto"/>
      </w:divBdr>
    </w:div>
    <w:div w:id="1135367902">
      <w:bodyDiv w:val="1"/>
      <w:marLeft w:val="0"/>
      <w:marRight w:val="0"/>
      <w:marTop w:val="0"/>
      <w:marBottom w:val="0"/>
      <w:divBdr>
        <w:top w:val="none" w:sz="0" w:space="0" w:color="auto"/>
        <w:left w:val="none" w:sz="0" w:space="0" w:color="auto"/>
        <w:bottom w:val="none" w:sz="0" w:space="0" w:color="auto"/>
        <w:right w:val="none" w:sz="0" w:space="0" w:color="auto"/>
      </w:divBdr>
    </w:div>
    <w:div w:id="1152985339">
      <w:bodyDiv w:val="1"/>
      <w:marLeft w:val="0"/>
      <w:marRight w:val="0"/>
      <w:marTop w:val="0"/>
      <w:marBottom w:val="0"/>
      <w:divBdr>
        <w:top w:val="none" w:sz="0" w:space="0" w:color="auto"/>
        <w:left w:val="none" w:sz="0" w:space="0" w:color="auto"/>
        <w:bottom w:val="none" w:sz="0" w:space="0" w:color="auto"/>
        <w:right w:val="none" w:sz="0" w:space="0" w:color="auto"/>
      </w:divBdr>
    </w:div>
    <w:div w:id="1154029105">
      <w:bodyDiv w:val="1"/>
      <w:marLeft w:val="0"/>
      <w:marRight w:val="0"/>
      <w:marTop w:val="0"/>
      <w:marBottom w:val="0"/>
      <w:divBdr>
        <w:top w:val="none" w:sz="0" w:space="0" w:color="auto"/>
        <w:left w:val="none" w:sz="0" w:space="0" w:color="auto"/>
        <w:bottom w:val="none" w:sz="0" w:space="0" w:color="auto"/>
        <w:right w:val="none" w:sz="0" w:space="0" w:color="auto"/>
      </w:divBdr>
    </w:div>
    <w:div w:id="1157304621">
      <w:bodyDiv w:val="1"/>
      <w:marLeft w:val="0"/>
      <w:marRight w:val="0"/>
      <w:marTop w:val="0"/>
      <w:marBottom w:val="0"/>
      <w:divBdr>
        <w:top w:val="none" w:sz="0" w:space="0" w:color="auto"/>
        <w:left w:val="none" w:sz="0" w:space="0" w:color="auto"/>
        <w:bottom w:val="none" w:sz="0" w:space="0" w:color="auto"/>
        <w:right w:val="none" w:sz="0" w:space="0" w:color="auto"/>
      </w:divBdr>
    </w:div>
    <w:div w:id="1163663277">
      <w:bodyDiv w:val="1"/>
      <w:marLeft w:val="0"/>
      <w:marRight w:val="0"/>
      <w:marTop w:val="0"/>
      <w:marBottom w:val="0"/>
      <w:divBdr>
        <w:top w:val="none" w:sz="0" w:space="0" w:color="auto"/>
        <w:left w:val="none" w:sz="0" w:space="0" w:color="auto"/>
        <w:bottom w:val="none" w:sz="0" w:space="0" w:color="auto"/>
        <w:right w:val="none" w:sz="0" w:space="0" w:color="auto"/>
      </w:divBdr>
    </w:div>
    <w:div w:id="1168402049">
      <w:bodyDiv w:val="1"/>
      <w:marLeft w:val="0"/>
      <w:marRight w:val="0"/>
      <w:marTop w:val="0"/>
      <w:marBottom w:val="0"/>
      <w:divBdr>
        <w:top w:val="none" w:sz="0" w:space="0" w:color="auto"/>
        <w:left w:val="none" w:sz="0" w:space="0" w:color="auto"/>
        <w:bottom w:val="none" w:sz="0" w:space="0" w:color="auto"/>
        <w:right w:val="none" w:sz="0" w:space="0" w:color="auto"/>
      </w:divBdr>
    </w:div>
    <w:div w:id="1173107620">
      <w:bodyDiv w:val="1"/>
      <w:marLeft w:val="0"/>
      <w:marRight w:val="0"/>
      <w:marTop w:val="0"/>
      <w:marBottom w:val="0"/>
      <w:divBdr>
        <w:top w:val="none" w:sz="0" w:space="0" w:color="auto"/>
        <w:left w:val="none" w:sz="0" w:space="0" w:color="auto"/>
        <w:bottom w:val="none" w:sz="0" w:space="0" w:color="auto"/>
        <w:right w:val="none" w:sz="0" w:space="0" w:color="auto"/>
      </w:divBdr>
    </w:div>
    <w:div w:id="1182014561">
      <w:bodyDiv w:val="1"/>
      <w:marLeft w:val="0"/>
      <w:marRight w:val="0"/>
      <w:marTop w:val="0"/>
      <w:marBottom w:val="0"/>
      <w:divBdr>
        <w:top w:val="none" w:sz="0" w:space="0" w:color="auto"/>
        <w:left w:val="none" w:sz="0" w:space="0" w:color="auto"/>
        <w:bottom w:val="none" w:sz="0" w:space="0" w:color="auto"/>
        <w:right w:val="none" w:sz="0" w:space="0" w:color="auto"/>
      </w:divBdr>
    </w:div>
    <w:div w:id="1182814362">
      <w:bodyDiv w:val="1"/>
      <w:marLeft w:val="0"/>
      <w:marRight w:val="0"/>
      <w:marTop w:val="0"/>
      <w:marBottom w:val="0"/>
      <w:divBdr>
        <w:top w:val="none" w:sz="0" w:space="0" w:color="auto"/>
        <w:left w:val="none" w:sz="0" w:space="0" w:color="auto"/>
        <w:bottom w:val="none" w:sz="0" w:space="0" w:color="auto"/>
        <w:right w:val="none" w:sz="0" w:space="0" w:color="auto"/>
      </w:divBdr>
    </w:div>
    <w:div w:id="1185242807">
      <w:bodyDiv w:val="1"/>
      <w:marLeft w:val="0"/>
      <w:marRight w:val="0"/>
      <w:marTop w:val="0"/>
      <w:marBottom w:val="0"/>
      <w:divBdr>
        <w:top w:val="none" w:sz="0" w:space="0" w:color="auto"/>
        <w:left w:val="none" w:sz="0" w:space="0" w:color="auto"/>
        <w:bottom w:val="none" w:sz="0" w:space="0" w:color="auto"/>
        <w:right w:val="none" w:sz="0" w:space="0" w:color="auto"/>
      </w:divBdr>
    </w:div>
    <w:div w:id="1187137128">
      <w:bodyDiv w:val="1"/>
      <w:marLeft w:val="0"/>
      <w:marRight w:val="0"/>
      <w:marTop w:val="0"/>
      <w:marBottom w:val="0"/>
      <w:divBdr>
        <w:top w:val="none" w:sz="0" w:space="0" w:color="auto"/>
        <w:left w:val="none" w:sz="0" w:space="0" w:color="auto"/>
        <w:bottom w:val="none" w:sz="0" w:space="0" w:color="auto"/>
        <w:right w:val="none" w:sz="0" w:space="0" w:color="auto"/>
      </w:divBdr>
    </w:div>
    <w:div w:id="1196238290">
      <w:bodyDiv w:val="1"/>
      <w:marLeft w:val="0"/>
      <w:marRight w:val="0"/>
      <w:marTop w:val="0"/>
      <w:marBottom w:val="0"/>
      <w:divBdr>
        <w:top w:val="none" w:sz="0" w:space="0" w:color="auto"/>
        <w:left w:val="none" w:sz="0" w:space="0" w:color="auto"/>
        <w:bottom w:val="none" w:sz="0" w:space="0" w:color="auto"/>
        <w:right w:val="none" w:sz="0" w:space="0" w:color="auto"/>
      </w:divBdr>
    </w:div>
    <w:div w:id="1197086534">
      <w:bodyDiv w:val="1"/>
      <w:marLeft w:val="0"/>
      <w:marRight w:val="0"/>
      <w:marTop w:val="0"/>
      <w:marBottom w:val="0"/>
      <w:divBdr>
        <w:top w:val="none" w:sz="0" w:space="0" w:color="auto"/>
        <w:left w:val="none" w:sz="0" w:space="0" w:color="auto"/>
        <w:bottom w:val="none" w:sz="0" w:space="0" w:color="auto"/>
        <w:right w:val="none" w:sz="0" w:space="0" w:color="auto"/>
      </w:divBdr>
    </w:div>
    <w:div w:id="1198348130">
      <w:bodyDiv w:val="1"/>
      <w:marLeft w:val="0"/>
      <w:marRight w:val="0"/>
      <w:marTop w:val="0"/>
      <w:marBottom w:val="0"/>
      <w:divBdr>
        <w:top w:val="none" w:sz="0" w:space="0" w:color="auto"/>
        <w:left w:val="none" w:sz="0" w:space="0" w:color="auto"/>
        <w:bottom w:val="none" w:sz="0" w:space="0" w:color="auto"/>
        <w:right w:val="none" w:sz="0" w:space="0" w:color="auto"/>
      </w:divBdr>
    </w:div>
    <w:div w:id="1198466312">
      <w:bodyDiv w:val="1"/>
      <w:marLeft w:val="0"/>
      <w:marRight w:val="0"/>
      <w:marTop w:val="0"/>
      <w:marBottom w:val="0"/>
      <w:divBdr>
        <w:top w:val="none" w:sz="0" w:space="0" w:color="auto"/>
        <w:left w:val="none" w:sz="0" w:space="0" w:color="auto"/>
        <w:bottom w:val="none" w:sz="0" w:space="0" w:color="auto"/>
        <w:right w:val="none" w:sz="0" w:space="0" w:color="auto"/>
      </w:divBdr>
    </w:div>
    <w:div w:id="1199854687">
      <w:bodyDiv w:val="1"/>
      <w:marLeft w:val="0"/>
      <w:marRight w:val="0"/>
      <w:marTop w:val="0"/>
      <w:marBottom w:val="0"/>
      <w:divBdr>
        <w:top w:val="none" w:sz="0" w:space="0" w:color="auto"/>
        <w:left w:val="none" w:sz="0" w:space="0" w:color="auto"/>
        <w:bottom w:val="none" w:sz="0" w:space="0" w:color="auto"/>
        <w:right w:val="none" w:sz="0" w:space="0" w:color="auto"/>
      </w:divBdr>
    </w:div>
    <w:div w:id="1200708101">
      <w:bodyDiv w:val="1"/>
      <w:marLeft w:val="0"/>
      <w:marRight w:val="0"/>
      <w:marTop w:val="0"/>
      <w:marBottom w:val="0"/>
      <w:divBdr>
        <w:top w:val="none" w:sz="0" w:space="0" w:color="auto"/>
        <w:left w:val="none" w:sz="0" w:space="0" w:color="auto"/>
        <w:bottom w:val="none" w:sz="0" w:space="0" w:color="auto"/>
        <w:right w:val="none" w:sz="0" w:space="0" w:color="auto"/>
      </w:divBdr>
    </w:div>
    <w:div w:id="1205944504">
      <w:bodyDiv w:val="1"/>
      <w:marLeft w:val="0"/>
      <w:marRight w:val="0"/>
      <w:marTop w:val="0"/>
      <w:marBottom w:val="0"/>
      <w:divBdr>
        <w:top w:val="none" w:sz="0" w:space="0" w:color="auto"/>
        <w:left w:val="none" w:sz="0" w:space="0" w:color="auto"/>
        <w:bottom w:val="none" w:sz="0" w:space="0" w:color="auto"/>
        <w:right w:val="none" w:sz="0" w:space="0" w:color="auto"/>
      </w:divBdr>
    </w:div>
    <w:div w:id="1221361396">
      <w:bodyDiv w:val="1"/>
      <w:marLeft w:val="0"/>
      <w:marRight w:val="0"/>
      <w:marTop w:val="0"/>
      <w:marBottom w:val="0"/>
      <w:divBdr>
        <w:top w:val="none" w:sz="0" w:space="0" w:color="auto"/>
        <w:left w:val="none" w:sz="0" w:space="0" w:color="auto"/>
        <w:bottom w:val="none" w:sz="0" w:space="0" w:color="auto"/>
        <w:right w:val="none" w:sz="0" w:space="0" w:color="auto"/>
      </w:divBdr>
    </w:div>
    <w:div w:id="1222058342">
      <w:bodyDiv w:val="1"/>
      <w:marLeft w:val="0"/>
      <w:marRight w:val="0"/>
      <w:marTop w:val="0"/>
      <w:marBottom w:val="0"/>
      <w:divBdr>
        <w:top w:val="none" w:sz="0" w:space="0" w:color="auto"/>
        <w:left w:val="none" w:sz="0" w:space="0" w:color="auto"/>
        <w:bottom w:val="none" w:sz="0" w:space="0" w:color="auto"/>
        <w:right w:val="none" w:sz="0" w:space="0" w:color="auto"/>
      </w:divBdr>
    </w:div>
    <w:div w:id="1224213450">
      <w:bodyDiv w:val="1"/>
      <w:marLeft w:val="0"/>
      <w:marRight w:val="0"/>
      <w:marTop w:val="0"/>
      <w:marBottom w:val="0"/>
      <w:divBdr>
        <w:top w:val="none" w:sz="0" w:space="0" w:color="auto"/>
        <w:left w:val="none" w:sz="0" w:space="0" w:color="auto"/>
        <w:bottom w:val="none" w:sz="0" w:space="0" w:color="auto"/>
        <w:right w:val="none" w:sz="0" w:space="0" w:color="auto"/>
      </w:divBdr>
    </w:div>
    <w:div w:id="1233733338">
      <w:bodyDiv w:val="1"/>
      <w:marLeft w:val="0"/>
      <w:marRight w:val="0"/>
      <w:marTop w:val="0"/>
      <w:marBottom w:val="0"/>
      <w:divBdr>
        <w:top w:val="none" w:sz="0" w:space="0" w:color="auto"/>
        <w:left w:val="none" w:sz="0" w:space="0" w:color="auto"/>
        <w:bottom w:val="none" w:sz="0" w:space="0" w:color="auto"/>
        <w:right w:val="none" w:sz="0" w:space="0" w:color="auto"/>
      </w:divBdr>
    </w:div>
    <w:div w:id="1240020505">
      <w:bodyDiv w:val="1"/>
      <w:marLeft w:val="0"/>
      <w:marRight w:val="0"/>
      <w:marTop w:val="0"/>
      <w:marBottom w:val="0"/>
      <w:divBdr>
        <w:top w:val="none" w:sz="0" w:space="0" w:color="auto"/>
        <w:left w:val="none" w:sz="0" w:space="0" w:color="auto"/>
        <w:bottom w:val="none" w:sz="0" w:space="0" w:color="auto"/>
        <w:right w:val="none" w:sz="0" w:space="0" w:color="auto"/>
      </w:divBdr>
    </w:div>
    <w:div w:id="1255020699">
      <w:bodyDiv w:val="1"/>
      <w:marLeft w:val="0"/>
      <w:marRight w:val="0"/>
      <w:marTop w:val="0"/>
      <w:marBottom w:val="0"/>
      <w:divBdr>
        <w:top w:val="none" w:sz="0" w:space="0" w:color="auto"/>
        <w:left w:val="none" w:sz="0" w:space="0" w:color="auto"/>
        <w:bottom w:val="none" w:sz="0" w:space="0" w:color="auto"/>
        <w:right w:val="none" w:sz="0" w:space="0" w:color="auto"/>
      </w:divBdr>
    </w:div>
    <w:div w:id="1265306056">
      <w:bodyDiv w:val="1"/>
      <w:marLeft w:val="0"/>
      <w:marRight w:val="0"/>
      <w:marTop w:val="0"/>
      <w:marBottom w:val="0"/>
      <w:divBdr>
        <w:top w:val="none" w:sz="0" w:space="0" w:color="auto"/>
        <w:left w:val="none" w:sz="0" w:space="0" w:color="auto"/>
        <w:bottom w:val="none" w:sz="0" w:space="0" w:color="auto"/>
        <w:right w:val="none" w:sz="0" w:space="0" w:color="auto"/>
      </w:divBdr>
    </w:div>
    <w:div w:id="1305938024">
      <w:bodyDiv w:val="1"/>
      <w:marLeft w:val="0"/>
      <w:marRight w:val="0"/>
      <w:marTop w:val="0"/>
      <w:marBottom w:val="0"/>
      <w:divBdr>
        <w:top w:val="none" w:sz="0" w:space="0" w:color="auto"/>
        <w:left w:val="none" w:sz="0" w:space="0" w:color="auto"/>
        <w:bottom w:val="none" w:sz="0" w:space="0" w:color="auto"/>
        <w:right w:val="none" w:sz="0" w:space="0" w:color="auto"/>
      </w:divBdr>
    </w:div>
    <w:div w:id="1321034699">
      <w:bodyDiv w:val="1"/>
      <w:marLeft w:val="0"/>
      <w:marRight w:val="0"/>
      <w:marTop w:val="0"/>
      <w:marBottom w:val="0"/>
      <w:divBdr>
        <w:top w:val="none" w:sz="0" w:space="0" w:color="auto"/>
        <w:left w:val="none" w:sz="0" w:space="0" w:color="auto"/>
        <w:bottom w:val="none" w:sz="0" w:space="0" w:color="auto"/>
        <w:right w:val="none" w:sz="0" w:space="0" w:color="auto"/>
      </w:divBdr>
    </w:div>
    <w:div w:id="1322853956">
      <w:bodyDiv w:val="1"/>
      <w:marLeft w:val="0"/>
      <w:marRight w:val="0"/>
      <w:marTop w:val="0"/>
      <w:marBottom w:val="0"/>
      <w:divBdr>
        <w:top w:val="none" w:sz="0" w:space="0" w:color="auto"/>
        <w:left w:val="none" w:sz="0" w:space="0" w:color="auto"/>
        <w:bottom w:val="none" w:sz="0" w:space="0" w:color="auto"/>
        <w:right w:val="none" w:sz="0" w:space="0" w:color="auto"/>
      </w:divBdr>
    </w:div>
    <w:div w:id="1324893030">
      <w:bodyDiv w:val="1"/>
      <w:marLeft w:val="0"/>
      <w:marRight w:val="0"/>
      <w:marTop w:val="0"/>
      <w:marBottom w:val="0"/>
      <w:divBdr>
        <w:top w:val="none" w:sz="0" w:space="0" w:color="auto"/>
        <w:left w:val="none" w:sz="0" w:space="0" w:color="auto"/>
        <w:bottom w:val="none" w:sz="0" w:space="0" w:color="auto"/>
        <w:right w:val="none" w:sz="0" w:space="0" w:color="auto"/>
      </w:divBdr>
    </w:div>
    <w:div w:id="1328481685">
      <w:bodyDiv w:val="1"/>
      <w:marLeft w:val="0"/>
      <w:marRight w:val="0"/>
      <w:marTop w:val="0"/>
      <w:marBottom w:val="0"/>
      <w:divBdr>
        <w:top w:val="none" w:sz="0" w:space="0" w:color="auto"/>
        <w:left w:val="none" w:sz="0" w:space="0" w:color="auto"/>
        <w:bottom w:val="none" w:sz="0" w:space="0" w:color="auto"/>
        <w:right w:val="none" w:sz="0" w:space="0" w:color="auto"/>
      </w:divBdr>
    </w:div>
    <w:div w:id="1328707278">
      <w:bodyDiv w:val="1"/>
      <w:marLeft w:val="0"/>
      <w:marRight w:val="0"/>
      <w:marTop w:val="0"/>
      <w:marBottom w:val="0"/>
      <w:divBdr>
        <w:top w:val="none" w:sz="0" w:space="0" w:color="auto"/>
        <w:left w:val="none" w:sz="0" w:space="0" w:color="auto"/>
        <w:bottom w:val="none" w:sz="0" w:space="0" w:color="auto"/>
        <w:right w:val="none" w:sz="0" w:space="0" w:color="auto"/>
      </w:divBdr>
    </w:div>
    <w:div w:id="1333949868">
      <w:bodyDiv w:val="1"/>
      <w:marLeft w:val="0"/>
      <w:marRight w:val="0"/>
      <w:marTop w:val="0"/>
      <w:marBottom w:val="0"/>
      <w:divBdr>
        <w:top w:val="none" w:sz="0" w:space="0" w:color="auto"/>
        <w:left w:val="none" w:sz="0" w:space="0" w:color="auto"/>
        <w:bottom w:val="none" w:sz="0" w:space="0" w:color="auto"/>
        <w:right w:val="none" w:sz="0" w:space="0" w:color="auto"/>
      </w:divBdr>
    </w:div>
    <w:div w:id="1350107451">
      <w:bodyDiv w:val="1"/>
      <w:marLeft w:val="0"/>
      <w:marRight w:val="0"/>
      <w:marTop w:val="0"/>
      <w:marBottom w:val="0"/>
      <w:divBdr>
        <w:top w:val="none" w:sz="0" w:space="0" w:color="auto"/>
        <w:left w:val="none" w:sz="0" w:space="0" w:color="auto"/>
        <w:bottom w:val="none" w:sz="0" w:space="0" w:color="auto"/>
        <w:right w:val="none" w:sz="0" w:space="0" w:color="auto"/>
      </w:divBdr>
    </w:div>
    <w:div w:id="1352608915">
      <w:bodyDiv w:val="1"/>
      <w:marLeft w:val="0"/>
      <w:marRight w:val="0"/>
      <w:marTop w:val="0"/>
      <w:marBottom w:val="0"/>
      <w:divBdr>
        <w:top w:val="none" w:sz="0" w:space="0" w:color="auto"/>
        <w:left w:val="none" w:sz="0" w:space="0" w:color="auto"/>
        <w:bottom w:val="none" w:sz="0" w:space="0" w:color="auto"/>
        <w:right w:val="none" w:sz="0" w:space="0" w:color="auto"/>
      </w:divBdr>
    </w:div>
    <w:div w:id="1361707729">
      <w:bodyDiv w:val="1"/>
      <w:marLeft w:val="0"/>
      <w:marRight w:val="0"/>
      <w:marTop w:val="0"/>
      <w:marBottom w:val="0"/>
      <w:divBdr>
        <w:top w:val="none" w:sz="0" w:space="0" w:color="auto"/>
        <w:left w:val="none" w:sz="0" w:space="0" w:color="auto"/>
        <w:bottom w:val="none" w:sz="0" w:space="0" w:color="auto"/>
        <w:right w:val="none" w:sz="0" w:space="0" w:color="auto"/>
      </w:divBdr>
    </w:div>
    <w:div w:id="1366831953">
      <w:bodyDiv w:val="1"/>
      <w:marLeft w:val="0"/>
      <w:marRight w:val="0"/>
      <w:marTop w:val="0"/>
      <w:marBottom w:val="0"/>
      <w:divBdr>
        <w:top w:val="none" w:sz="0" w:space="0" w:color="auto"/>
        <w:left w:val="none" w:sz="0" w:space="0" w:color="auto"/>
        <w:bottom w:val="none" w:sz="0" w:space="0" w:color="auto"/>
        <w:right w:val="none" w:sz="0" w:space="0" w:color="auto"/>
      </w:divBdr>
    </w:div>
    <w:div w:id="1377389217">
      <w:bodyDiv w:val="1"/>
      <w:marLeft w:val="0"/>
      <w:marRight w:val="0"/>
      <w:marTop w:val="0"/>
      <w:marBottom w:val="0"/>
      <w:divBdr>
        <w:top w:val="none" w:sz="0" w:space="0" w:color="auto"/>
        <w:left w:val="none" w:sz="0" w:space="0" w:color="auto"/>
        <w:bottom w:val="none" w:sz="0" w:space="0" w:color="auto"/>
        <w:right w:val="none" w:sz="0" w:space="0" w:color="auto"/>
      </w:divBdr>
    </w:div>
    <w:div w:id="1378356632">
      <w:bodyDiv w:val="1"/>
      <w:marLeft w:val="0"/>
      <w:marRight w:val="0"/>
      <w:marTop w:val="0"/>
      <w:marBottom w:val="0"/>
      <w:divBdr>
        <w:top w:val="none" w:sz="0" w:space="0" w:color="auto"/>
        <w:left w:val="none" w:sz="0" w:space="0" w:color="auto"/>
        <w:bottom w:val="none" w:sz="0" w:space="0" w:color="auto"/>
        <w:right w:val="none" w:sz="0" w:space="0" w:color="auto"/>
      </w:divBdr>
    </w:div>
    <w:div w:id="1378772467">
      <w:bodyDiv w:val="1"/>
      <w:marLeft w:val="0"/>
      <w:marRight w:val="0"/>
      <w:marTop w:val="0"/>
      <w:marBottom w:val="0"/>
      <w:divBdr>
        <w:top w:val="none" w:sz="0" w:space="0" w:color="auto"/>
        <w:left w:val="none" w:sz="0" w:space="0" w:color="auto"/>
        <w:bottom w:val="none" w:sz="0" w:space="0" w:color="auto"/>
        <w:right w:val="none" w:sz="0" w:space="0" w:color="auto"/>
      </w:divBdr>
    </w:div>
    <w:div w:id="1390108398">
      <w:bodyDiv w:val="1"/>
      <w:marLeft w:val="0"/>
      <w:marRight w:val="0"/>
      <w:marTop w:val="0"/>
      <w:marBottom w:val="0"/>
      <w:divBdr>
        <w:top w:val="none" w:sz="0" w:space="0" w:color="auto"/>
        <w:left w:val="none" w:sz="0" w:space="0" w:color="auto"/>
        <w:bottom w:val="none" w:sz="0" w:space="0" w:color="auto"/>
        <w:right w:val="none" w:sz="0" w:space="0" w:color="auto"/>
      </w:divBdr>
    </w:div>
    <w:div w:id="1398816726">
      <w:bodyDiv w:val="1"/>
      <w:marLeft w:val="0"/>
      <w:marRight w:val="0"/>
      <w:marTop w:val="0"/>
      <w:marBottom w:val="0"/>
      <w:divBdr>
        <w:top w:val="none" w:sz="0" w:space="0" w:color="auto"/>
        <w:left w:val="none" w:sz="0" w:space="0" w:color="auto"/>
        <w:bottom w:val="none" w:sz="0" w:space="0" w:color="auto"/>
        <w:right w:val="none" w:sz="0" w:space="0" w:color="auto"/>
      </w:divBdr>
    </w:div>
    <w:div w:id="1401364206">
      <w:bodyDiv w:val="1"/>
      <w:marLeft w:val="0"/>
      <w:marRight w:val="0"/>
      <w:marTop w:val="0"/>
      <w:marBottom w:val="0"/>
      <w:divBdr>
        <w:top w:val="none" w:sz="0" w:space="0" w:color="auto"/>
        <w:left w:val="none" w:sz="0" w:space="0" w:color="auto"/>
        <w:bottom w:val="none" w:sz="0" w:space="0" w:color="auto"/>
        <w:right w:val="none" w:sz="0" w:space="0" w:color="auto"/>
      </w:divBdr>
    </w:div>
    <w:div w:id="1420366147">
      <w:bodyDiv w:val="1"/>
      <w:marLeft w:val="0"/>
      <w:marRight w:val="0"/>
      <w:marTop w:val="0"/>
      <w:marBottom w:val="0"/>
      <w:divBdr>
        <w:top w:val="none" w:sz="0" w:space="0" w:color="auto"/>
        <w:left w:val="none" w:sz="0" w:space="0" w:color="auto"/>
        <w:bottom w:val="none" w:sz="0" w:space="0" w:color="auto"/>
        <w:right w:val="none" w:sz="0" w:space="0" w:color="auto"/>
      </w:divBdr>
      <w:divsChild>
        <w:div w:id="225531397">
          <w:marLeft w:val="720"/>
          <w:marRight w:val="0"/>
          <w:marTop w:val="240"/>
          <w:marBottom w:val="0"/>
          <w:divBdr>
            <w:top w:val="none" w:sz="0" w:space="0" w:color="auto"/>
            <w:left w:val="none" w:sz="0" w:space="0" w:color="auto"/>
            <w:bottom w:val="none" w:sz="0" w:space="0" w:color="auto"/>
            <w:right w:val="none" w:sz="0" w:space="0" w:color="auto"/>
          </w:divBdr>
        </w:div>
        <w:div w:id="351683296">
          <w:marLeft w:val="720"/>
          <w:marRight w:val="0"/>
          <w:marTop w:val="240"/>
          <w:marBottom w:val="0"/>
          <w:divBdr>
            <w:top w:val="none" w:sz="0" w:space="0" w:color="auto"/>
            <w:left w:val="none" w:sz="0" w:space="0" w:color="auto"/>
            <w:bottom w:val="none" w:sz="0" w:space="0" w:color="auto"/>
            <w:right w:val="none" w:sz="0" w:space="0" w:color="auto"/>
          </w:divBdr>
        </w:div>
        <w:div w:id="527335345">
          <w:marLeft w:val="720"/>
          <w:marRight w:val="0"/>
          <w:marTop w:val="240"/>
          <w:marBottom w:val="0"/>
          <w:divBdr>
            <w:top w:val="none" w:sz="0" w:space="0" w:color="auto"/>
            <w:left w:val="none" w:sz="0" w:space="0" w:color="auto"/>
            <w:bottom w:val="none" w:sz="0" w:space="0" w:color="auto"/>
            <w:right w:val="none" w:sz="0" w:space="0" w:color="auto"/>
          </w:divBdr>
        </w:div>
        <w:div w:id="528569681">
          <w:marLeft w:val="720"/>
          <w:marRight w:val="0"/>
          <w:marTop w:val="240"/>
          <w:marBottom w:val="0"/>
          <w:divBdr>
            <w:top w:val="none" w:sz="0" w:space="0" w:color="auto"/>
            <w:left w:val="none" w:sz="0" w:space="0" w:color="auto"/>
            <w:bottom w:val="none" w:sz="0" w:space="0" w:color="auto"/>
            <w:right w:val="none" w:sz="0" w:space="0" w:color="auto"/>
          </w:divBdr>
        </w:div>
        <w:div w:id="848371191">
          <w:marLeft w:val="720"/>
          <w:marRight w:val="0"/>
          <w:marTop w:val="240"/>
          <w:marBottom w:val="0"/>
          <w:divBdr>
            <w:top w:val="none" w:sz="0" w:space="0" w:color="auto"/>
            <w:left w:val="none" w:sz="0" w:space="0" w:color="auto"/>
            <w:bottom w:val="none" w:sz="0" w:space="0" w:color="auto"/>
            <w:right w:val="none" w:sz="0" w:space="0" w:color="auto"/>
          </w:divBdr>
        </w:div>
      </w:divsChild>
    </w:div>
    <w:div w:id="1422986459">
      <w:bodyDiv w:val="1"/>
      <w:marLeft w:val="0"/>
      <w:marRight w:val="0"/>
      <w:marTop w:val="0"/>
      <w:marBottom w:val="0"/>
      <w:divBdr>
        <w:top w:val="none" w:sz="0" w:space="0" w:color="auto"/>
        <w:left w:val="none" w:sz="0" w:space="0" w:color="auto"/>
        <w:bottom w:val="none" w:sz="0" w:space="0" w:color="auto"/>
        <w:right w:val="none" w:sz="0" w:space="0" w:color="auto"/>
      </w:divBdr>
    </w:div>
    <w:div w:id="1435786593">
      <w:bodyDiv w:val="1"/>
      <w:marLeft w:val="0"/>
      <w:marRight w:val="0"/>
      <w:marTop w:val="0"/>
      <w:marBottom w:val="0"/>
      <w:divBdr>
        <w:top w:val="none" w:sz="0" w:space="0" w:color="auto"/>
        <w:left w:val="none" w:sz="0" w:space="0" w:color="auto"/>
        <w:bottom w:val="none" w:sz="0" w:space="0" w:color="auto"/>
        <w:right w:val="none" w:sz="0" w:space="0" w:color="auto"/>
      </w:divBdr>
    </w:div>
    <w:div w:id="1439984486">
      <w:bodyDiv w:val="1"/>
      <w:marLeft w:val="0"/>
      <w:marRight w:val="0"/>
      <w:marTop w:val="0"/>
      <w:marBottom w:val="0"/>
      <w:divBdr>
        <w:top w:val="none" w:sz="0" w:space="0" w:color="auto"/>
        <w:left w:val="none" w:sz="0" w:space="0" w:color="auto"/>
        <w:bottom w:val="none" w:sz="0" w:space="0" w:color="auto"/>
        <w:right w:val="none" w:sz="0" w:space="0" w:color="auto"/>
      </w:divBdr>
    </w:div>
    <w:div w:id="1446777779">
      <w:bodyDiv w:val="1"/>
      <w:marLeft w:val="0"/>
      <w:marRight w:val="0"/>
      <w:marTop w:val="0"/>
      <w:marBottom w:val="0"/>
      <w:divBdr>
        <w:top w:val="none" w:sz="0" w:space="0" w:color="auto"/>
        <w:left w:val="none" w:sz="0" w:space="0" w:color="auto"/>
        <w:bottom w:val="none" w:sz="0" w:space="0" w:color="auto"/>
        <w:right w:val="none" w:sz="0" w:space="0" w:color="auto"/>
      </w:divBdr>
    </w:div>
    <w:div w:id="1448085285">
      <w:bodyDiv w:val="1"/>
      <w:marLeft w:val="0"/>
      <w:marRight w:val="0"/>
      <w:marTop w:val="0"/>
      <w:marBottom w:val="0"/>
      <w:divBdr>
        <w:top w:val="none" w:sz="0" w:space="0" w:color="auto"/>
        <w:left w:val="none" w:sz="0" w:space="0" w:color="auto"/>
        <w:bottom w:val="none" w:sz="0" w:space="0" w:color="auto"/>
        <w:right w:val="none" w:sz="0" w:space="0" w:color="auto"/>
      </w:divBdr>
    </w:div>
    <w:div w:id="1453524367">
      <w:bodyDiv w:val="1"/>
      <w:marLeft w:val="0"/>
      <w:marRight w:val="0"/>
      <w:marTop w:val="0"/>
      <w:marBottom w:val="0"/>
      <w:divBdr>
        <w:top w:val="none" w:sz="0" w:space="0" w:color="auto"/>
        <w:left w:val="none" w:sz="0" w:space="0" w:color="auto"/>
        <w:bottom w:val="none" w:sz="0" w:space="0" w:color="auto"/>
        <w:right w:val="none" w:sz="0" w:space="0" w:color="auto"/>
      </w:divBdr>
    </w:div>
    <w:div w:id="1453743824">
      <w:bodyDiv w:val="1"/>
      <w:marLeft w:val="0"/>
      <w:marRight w:val="0"/>
      <w:marTop w:val="0"/>
      <w:marBottom w:val="0"/>
      <w:divBdr>
        <w:top w:val="none" w:sz="0" w:space="0" w:color="auto"/>
        <w:left w:val="none" w:sz="0" w:space="0" w:color="auto"/>
        <w:bottom w:val="none" w:sz="0" w:space="0" w:color="auto"/>
        <w:right w:val="none" w:sz="0" w:space="0" w:color="auto"/>
      </w:divBdr>
    </w:div>
    <w:div w:id="1466317471">
      <w:bodyDiv w:val="1"/>
      <w:marLeft w:val="0"/>
      <w:marRight w:val="0"/>
      <w:marTop w:val="0"/>
      <w:marBottom w:val="0"/>
      <w:divBdr>
        <w:top w:val="none" w:sz="0" w:space="0" w:color="auto"/>
        <w:left w:val="none" w:sz="0" w:space="0" w:color="auto"/>
        <w:bottom w:val="none" w:sz="0" w:space="0" w:color="auto"/>
        <w:right w:val="none" w:sz="0" w:space="0" w:color="auto"/>
      </w:divBdr>
    </w:div>
    <w:div w:id="1470171407">
      <w:bodyDiv w:val="1"/>
      <w:marLeft w:val="0"/>
      <w:marRight w:val="0"/>
      <w:marTop w:val="0"/>
      <w:marBottom w:val="0"/>
      <w:divBdr>
        <w:top w:val="none" w:sz="0" w:space="0" w:color="auto"/>
        <w:left w:val="none" w:sz="0" w:space="0" w:color="auto"/>
        <w:bottom w:val="none" w:sz="0" w:space="0" w:color="auto"/>
        <w:right w:val="none" w:sz="0" w:space="0" w:color="auto"/>
      </w:divBdr>
    </w:div>
    <w:div w:id="1473135251">
      <w:bodyDiv w:val="1"/>
      <w:marLeft w:val="0"/>
      <w:marRight w:val="0"/>
      <w:marTop w:val="0"/>
      <w:marBottom w:val="0"/>
      <w:divBdr>
        <w:top w:val="none" w:sz="0" w:space="0" w:color="auto"/>
        <w:left w:val="none" w:sz="0" w:space="0" w:color="auto"/>
        <w:bottom w:val="none" w:sz="0" w:space="0" w:color="auto"/>
        <w:right w:val="none" w:sz="0" w:space="0" w:color="auto"/>
      </w:divBdr>
    </w:div>
    <w:div w:id="1478720185">
      <w:bodyDiv w:val="1"/>
      <w:marLeft w:val="0"/>
      <w:marRight w:val="0"/>
      <w:marTop w:val="0"/>
      <w:marBottom w:val="0"/>
      <w:divBdr>
        <w:top w:val="none" w:sz="0" w:space="0" w:color="auto"/>
        <w:left w:val="none" w:sz="0" w:space="0" w:color="auto"/>
        <w:bottom w:val="none" w:sz="0" w:space="0" w:color="auto"/>
        <w:right w:val="none" w:sz="0" w:space="0" w:color="auto"/>
      </w:divBdr>
    </w:div>
    <w:div w:id="1484813176">
      <w:bodyDiv w:val="1"/>
      <w:marLeft w:val="0"/>
      <w:marRight w:val="0"/>
      <w:marTop w:val="0"/>
      <w:marBottom w:val="0"/>
      <w:divBdr>
        <w:top w:val="none" w:sz="0" w:space="0" w:color="auto"/>
        <w:left w:val="none" w:sz="0" w:space="0" w:color="auto"/>
        <w:bottom w:val="none" w:sz="0" w:space="0" w:color="auto"/>
        <w:right w:val="none" w:sz="0" w:space="0" w:color="auto"/>
      </w:divBdr>
    </w:div>
    <w:div w:id="1497961220">
      <w:bodyDiv w:val="1"/>
      <w:marLeft w:val="0"/>
      <w:marRight w:val="0"/>
      <w:marTop w:val="0"/>
      <w:marBottom w:val="0"/>
      <w:divBdr>
        <w:top w:val="none" w:sz="0" w:space="0" w:color="auto"/>
        <w:left w:val="none" w:sz="0" w:space="0" w:color="auto"/>
        <w:bottom w:val="none" w:sz="0" w:space="0" w:color="auto"/>
        <w:right w:val="none" w:sz="0" w:space="0" w:color="auto"/>
      </w:divBdr>
    </w:div>
    <w:div w:id="1502969646">
      <w:bodyDiv w:val="1"/>
      <w:marLeft w:val="0"/>
      <w:marRight w:val="0"/>
      <w:marTop w:val="0"/>
      <w:marBottom w:val="0"/>
      <w:divBdr>
        <w:top w:val="none" w:sz="0" w:space="0" w:color="auto"/>
        <w:left w:val="none" w:sz="0" w:space="0" w:color="auto"/>
        <w:bottom w:val="none" w:sz="0" w:space="0" w:color="auto"/>
        <w:right w:val="none" w:sz="0" w:space="0" w:color="auto"/>
      </w:divBdr>
    </w:div>
    <w:div w:id="1504513135">
      <w:bodyDiv w:val="1"/>
      <w:marLeft w:val="0"/>
      <w:marRight w:val="0"/>
      <w:marTop w:val="0"/>
      <w:marBottom w:val="0"/>
      <w:divBdr>
        <w:top w:val="none" w:sz="0" w:space="0" w:color="auto"/>
        <w:left w:val="none" w:sz="0" w:space="0" w:color="auto"/>
        <w:bottom w:val="none" w:sz="0" w:space="0" w:color="auto"/>
        <w:right w:val="none" w:sz="0" w:space="0" w:color="auto"/>
      </w:divBdr>
    </w:div>
    <w:div w:id="1516387768">
      <w:bodyDiv w:val="1"/>
      <w:marLeft w:val="0"/>
      <w:marRight w:val="0"/>
      <w:marTop w:val="0"/>
      <w:marBottom w:val="0"/>
      <w:divBdr>
        <w:top w:val="none" w:sz="0" w:space="0" w:color="auto"/>
        <w:left w:val="none" w:sz="0" w:space="0" w:color="auto"/>
        <w:bottom w:val="none" w:sz="0" w:space="0" w:color="auto"/>
        <w:right w:val="none" w:sz="0" w:space="0" w:color="auto"/>
      </w:divBdr>
    </w:div>
    <w:div w:id="1516727623">
      <w:bodyDiv w:val="1"/>
      <w:marLeft w:val="0"/>
      <w:marRight w:val="0"/>
      <w:marTop w:val="0"/>
      <w:marBottom w:val="0"/>
      <w:divBdr>
        <w:top w:val="none" w:sz="0" w:space="0" w:color="auto"/>
        <w:left w:val="none" w:sz="0" w:space="0" w:color="auto"/>
        <w:bottom w:val="none" w:sz="0" w:space="0" w:color="auto"/>
        <w:right w:val="none" w:sz="0" w:space="0" w:color="auto"/>
      </w:divBdr>
    </w:div>
    <w:div w:id="1539901700">
      <w:bodyDiv w:val="1"/>
      <w:marLeft w:val="0"/>
      <w:marRight w:val="0"/>
      <w:marTop w:val="0"/>
      <w:marBottom w:val="0"/>
      <w:divBdr>
        <w:top w:val="none" w:sz="0" w:space="0" w:color="auto"/>
        <w:left w:val="none" w:sz="0" w:space="0" w:color="auto"/>
        <w:bottom w:val="none" w:sz="0" w:space="0" w:color="auto"/>
        <w:right w:val="none" w:sz="0" w:space="0" w:color="auto"/>
      </w:divBdr>
    </w:div>
    <w:div w:id="1544292707">
      <w:bodyDiv w:val="1"/>
      <w:marLeft w:val="0"/>
      <w:marRight w:val="0"/>
      <w:marTop w:val="0"/>
      <w:marBottom w:val="0"/>
      <w:divBdr>
        <w:top w:val="none" w:sz="0" w:space="0" w:color="auto"/>
        <w:left w:val="none" w:sz="0" w:space="0" w:color="auto"/>
        <w:bottom w:val="none" w:sz="0" w:space="0" w:color="auto"/>
        <w:right w:val="none" w:sz="0" w:space="0" w:color="auto"/>
      </w:divBdr>
    </w:div>
    <w:div w:id="1550999073">
      <w:bodyDiv w:val="1"/>
      <w:marLeft w:val="0"/>
      <w:marRight w:val="0"/>
      <w:marTop w:val="0"/>
      <w:marBottom w:val="0"/>
      <w:divBdr>
        <w:top w:val="none" w:sz="0" w:space="0" w:color="auto"/>
        <w:left w:val="none" w:sz="0" w:space="0" w:color="auto"/>
        <w:bottom w:val="none" w:sz="0" w:space="0" w:color="auto"/>
        <w:right w:val="none" w:sz="0" w:space="0" w:color="auto"/>
      </w:divBdr>
    </w:div>
    <w:div w:id="1551383104">
      <w:bodyDiv w:val="1"/>
      <w:marLeft w:val="0"/>
      <w:marRight w:val="0"/>
      <w:marTop w:val="0"/>
      <w:marBottom w:val="0"/>
      <w:divBdr>
        <w:top w:val="none" w:sz="0" w:space="0" w:color="auto"/>
        <w:left w:val="none" w:sz="0" w:space="0" w:color="auto"/>
        <w:bottom w:val="none" w:sz="0" w:space="0" w:color="auto"/>
        <w:right w:val="none" w:sz="0" w:space="0" w:color="auto"/>
      </w:divBdr>
    </w:div>
    <w:div w:id="1553729849">
      <w:bodyDiv w:val="1"/>
      <w:marLeft w:val="0"/>
      <w:marRight w:val="0"/>
      <w:marTop w:val="0"/>
      <w:marBottom w:val="0"/>
      <w:divBdr>
        <w:top w:val="none" w:sz="0" w:space="0" w:color="auto"/>
        <w:left w:val="none" w:sz="0" w:space="0" w:color="auto"/>
        <w:bottom w:val="none" w:sz="0" w:space="0" w:color="auto"/>
        <w:right w:val="none" w:sz="0" w:space="0" w:color="auto"/>
      </w:divBdr>
    </w:div>
    <w:div w:id="1556552167">
      <w:bodyDiv w:val="1"/>
      <w:marLeft w:val="0"/>
      <w:marRight w:val="0"/>
      <w:marTop w:val="0"/>
      <w:marBottom w:val="0"/>
      <w:divBdr>
        <w:top w:val="none" w:sz="0" w:space="0" w:color="auto"/>
        <w:left w:val="none" w:sz="0" w:space="0" w:color="auto"/>
        <w:bottom w:val="none" w:sz="0" w:space="0" w:color="auto"/>
        <w:right w:val="none" w:sz="0" w:space="0" w:color="auto"/>
      </w:divBdr>
    </w:div>
    <w:div w:id="1563826972">
      <w:bodyDiv w:val="1"/>
      <w:marLeft w:val="0"/>
      <w:marRight w:val="0"/>
      <w:marTop w:val="0"/>
      <w:marBottom w:val="0"/>
      <w:divBdr>
        <w:top w:val="none" w:sz="0" w:space="0" w:color="auto"/>
        <w:left w:val="none" w:sz="0" w:space="0" w:color="auto"/>
        <w:bottom w:val="none" w:sz="0" w:space="0" w:color="auto"/>
        <w:right w:val="none" w:sz="0" w:space="0" w:color="auto"/>
      </w:divBdr>
    </w:div>
    <w:div w:id="1570725173">
      <w:bodyDiv w:val="1"/>
      <w:marLeft w:val="0"/>
      <w:marRight w:val="0"/>
      <w:marTop w:val="0"/>
      <w:marBottom w:val="0"/>
      <w:divBdr>
        <w:top w:val="none" w:sz="0" w:space="0" w:color="auto"/>
        <w:left w:val="none" w:sz="0" w:space="0" w:color="auto"/>
        <w:bottom w:val="none" w:sz="0" w:space="0" w:color="auto"/>
        <w:right w:val="none" w:sz="0" w:space="0" w:color="auto"/>
      </w:divBdr>
    </w:div>
    <w:div w:id="1574775284">
      <w:bodyDiv w:val="1"/>
      <w:marLeft w:val="0"/>
      <w:marRight w:val="0"/>
      <w:marTop w:val="0"/>
      <w:marBottom w:val="0"/>
      <w:divBdr>
        <w:top w:val="none" w:sz="0" w:space="0" w:color="auto"/>
        <w:left w:val="none" w:sz="0" w:space="0" w:color="auto"/>
        <w:bottom w:val="none" w:sz="0" w:space="0" w:color="auto"/>
        <w:right w:val="none" w:sz="0" w:space="0" w:color="auto"/>
      </w:divBdr>
    </w:div>
    <w:div w:id="1578128394">
      <w:bodyDiv w:val="1"/>
      <w:marLeft w:val="0"/>
      <w:marRight w:val="0"/>
      <w:marTop w:val="0"/>
      <w:marBottom w:val="0"/>
      <w:divBdr>
        <w:top w:val="none" w:sz="0" w:space="0" w:color="auto"/>
        <w:left w:val="none" w:sz="0" w:space="0" w:color="auto"/>
        <w:bottom w:val="none" w:sz="0" w:space="0" w:color="auto"/>
        <w:right w:val="none" w:sz="0" w:space="0" w:color="auto"/>
      </w:divBdr>
    </w:div>
    <w:div w:id="1593781551">
      <w:bodyDiv w:val="1"/>
      <w:marLeft w:val="0"/>
      <w:marRight w:val="0"/>
      <w:marTop w:val="0"/>
      <w:marBottom w:val="0"/>
      <w:divBdr>
        <w:top w:val="none" w:sz="0" w:space="0" w:color="auto"/>
        <w:left w:val="none" w:sz="0" w:space="0" w:color="auto"/>
        <w:bottom w:val="none" w:sz="0" w:space="0" w:color="auto"/>
        <w:right w:val="none" w:sz="0" w:space="0" w:color="auto"/>
      </w:divBdr>
    </w:div>
    <w:div w:id="1607537955">
      <w:bodyDiv w:val="1"/>
      <w:marLeft w:val="0"/>
      <w:marRight w:val="0"/>
      <w:marTop w:val="0"/>
      <w:marBottom w:val="0"/>
      <w:divBdr>
        <w:top w:val="none" w:sz="0" w:space="0" w:color="auto"/>
        <w:left w:val="none" w:sz="0" w:space="0" w:color="auto"/>
        <w:bottom w:val="none" w:sz="0" w:space="0" w:color="auto"/>
        <w:right w:val="none" w:sz="0" w:space="0" w:color="auto"/>
      </w:divBdr>
    </w:div>
    <w:div w:id="1610773265">
      <w:bodyDiv w:val="1"/>
      <w:marLeft w:val="0"/>
      <w:marRight w:val="0"/>
      <w:marTop w:val="0"/>
      <w:marBottom w:val="0"/>
      <w:divBdr>
        <w:top w:val="none" w:sz="0" w:space="0" w:color="auto"/>
        <w:left w:val="none" w:sz="0" w:space="0" w:color="auto"/>
        <w:bottom w:val="none" w:sz="0" w:space="0" w:color="auto"/>
        <w:right w:val="none" w:sz="0" w:space="0" w:color="auto"/>
      </w:divBdr>
    </w:div>
    <w:div w:id="1618482093">
      <w:bodyDiv w:val="1"/>
      <w:marLeft w:val="0"/>
      <w:marRight w:val="0"/>
      <w:marTop w:val="0"/>
      <w:marBottom w:val="0"/>
      <w:divBdr>
        <w:top w:val="none" w:sz="0" w:space="0" w:color="auto"/>
        <w:left w:val="none" w:sz="0" w:space="0" w:color="auto"/>
        <w:bottom w:val="none" w:sz="0" w:space="0" w:color="auto"/>
        <w:right w:val="none" w:sz="0" w:space="0" w:color="auto"/>
      </w:divBdr>
    </w:div>
    <w:div w:id="1634216230">
      <w:bodyDiv w:val="1"/>
      <w:marLeft w:val="0"/>
      <w:marRight w:val="0"/>
      <w:marTop w:val="0"/>
      <w:marBottom w:val="0"/>
      <w:divBdr>
        <w:top w:val="none" w:sz="0" w:space="0" w:color="auto"/>
        <w:left w:val="none" w:sz="0" w:space="0" w:color="auto"/>
        <w:bottom w:val="none" w:sz="0" w:space="0" w:color="auto"/>
        <w:right w:val="none" w:sz="0" w:space="0" w:color="auto"/>
      </w:divBdr>
    </w:div>
    <w:div w:id="1638028985">
      <w:bodyDiv w:val="1"/>
      <w:marLeft w:val="0"/>
      <w:marRight w:val="0"/>
      <w:marTop w:val="0"/>
      <w:marBottom w:val="0"/>
      <w:divBdr>
        <w:top w:val="none" w:sz="0" w:space="0" w:color="auto"/>
        <w:left w:val="none" w:sz="0" w:space="0" w:color="auto"/>
        <w:bottom w:val="none" w:sz="0" w:space="0" w:color="auto"/>
        <w:right w:val="none" w:sz="0" w:space="0" w:color="auto"/>
      </w:divBdr>
    </w:div>
    <w:div w:id="1639921158">
      <w:bodyDiv w:val="1"/>
      <w:marLeft w:val="0"/>
      <w:marRight w:val="0"/>
      <w:marTop w:val="0"/>
      <w:marBottom w:val="0"/>
      <w:divBdr>
        <w:top w:val="none" w:sz="0" w:space="0" w:color="auto"/>
        <w:left w:val="none" w:sz="0" w:space="0" w:color="auto"/>
        <w:bottom w:val="none" w:sz="0" w:space="0" w:color="auto"/>
        <w:right w:val="none" w:sz="0" w:space="0" w:color="auto"/>
      </w:divBdr>
    </w:div>
    <w:div w:id="1651012392">
      <w:bodyDiv w:val="1"/>
      <w:marLeft w:val="0"/>
      <w:marRight w:val="0"/>
      <w:marTop w:val="0"/>
      <w:marBottom w:val="0"/>
      <w:divBdr>
        <w:top w:val="none" w:sz="0" w:space="0" w:color="auto"/>
        <w:left w:val="none" w:sz="0" w:space="0" w:color="auto"/>
        <w:bottom w:val="none" w:sz="0" w:space="0" w:color="auto"/>
        <w:right w:val="none" w:sz="0" w:space="0" w:color="auto"/>
      </w:divBdr>
    </w:div>
    <w:div w:id="1651326387">
      <w:bodyDiv w:val="1"/>
      <w:marLeft w:val="0"/>
      <w:marRight w:val="0"/>
      <w:marTop w:val="0"/>
      <w:marBottom w:val="0"/>
      <w:divBdr>
        <w:top w:val="none" w:sz="0" w:space="0" w:color="auto"/>
        <w:left w:val="none" w:sz="0" w:space="0" w:color="auto"/>
        <w:bottom w:val="none" w:sz="0" w:space="0" w:color="auto"/>
        <w:right w:val="none" w:sz="0" w:space="0" w:color="auto"/>
      </w:divBdr>
    </w:div>
    <w:div w:id="1653871565">
      <w:bodyDiv w:val="1"/>
      <w:marLeft w:val="0"/>
      <w:marRight w:val="0"/>
      <w:marTop w:val="0"/>
      <w:marBottom w:val="0"/>
      <w:divBdr>
        <w:top w:val="none" w:sz="0" w:space="0" w:color="auto"/>
        <w:left w:val="none" w:sz="0" w:space="0" w:color="auto"/>
        <w:bottom w:val="none" w:sz="0" w:space="0" w:color="auto"/>
        <w:right w:val="none" w:sz="0" w:space="0" w:color="auto"/>
      </w:divBdr>
    </w:div>
    <w:div w:id="1661420320">
      <w:bodyDiv w:val="1"/>
      <w:marLeft w:val="0"/>
      <w:marRight w:val="0"/>
      <w:marTop w:val="0"/>
      <w:marBottom w:val="0"/>
      <w:divBdr>
        <w:top w:val="none" w:sz="0" w:space="0" w:color="auto"/>
        <w:left w:val="none" w:sz="0" w:space="0" w:color="auto"/>
        <w:bottom w:val="none" w:sz="0" w:space="0" w:color="auto"/>
        <w:right w:val="none" w:sz="0" w:space="0" w:color="auto"/>
      </w:divBdr>
    </w:div>
    <w:div w:id="1661617434">
      <w:bodyDiv w:val="1"/>
      <w:marLeft w:val="0"/>
      <w:marRight w:val="0"/>
      <w:marTop w:val="0"/>
      <w:marBottom w:val="0"/>
      <w:divBdr>
        <w:top w:val="none" w:sz="0" w:space="0" w:color="auto"/>
        <w:left w:val="none" w:sz="0" w:space="0" w:color="auto"/>
        <w:bottom w:val="none" w:sz="0" w:space="0" w:color="auto"/>
        <w:right w:val="none" w:sz="0" w:space="0" w:color="auto"/>
      </w:divBdr>
    </w:div>
    <w:div w:id="1670328904">
      <w:bodyDiv w:val="1"/>
      <w:marLeft w:val="0"/>
      <w:marRight w:val="0"/>
      <w:marTop w:val="0"/>
      <w:marBottom w:val="0"/>
      <w:divBdr>
        <w:top w:val="none" w:sz="0" w:space="0" w:color="auto"/>
        <w:left w:val="none" w:sz="0" w:space="0" w:color="auto"/>
        <w:bottom w:val="none" w:sz="0" w:space="0" w:color="auto"/>
        <w:right w:val="none" w:sz="0" w:space="0" w:color="auto"/>
      </w:divBdr>
    </w:div>
    <w:div w:id="1674916758">
      <w:bodyDiv w:val="1"/>
      <w:marLeft w:val="0"/>
      <w:marRight w:val="0"/>
      <w:marTop w:val="0"/>
      <w:marBottom w:val="0"/>
      <w:divBdr>
        <w:top w:val="none" w:sz="0" w:space="0" w:color="auto"/>
        <w:left w:val="none" w:sz="0" w:space="0" w:color="auto"/>
        <w:bottom w:val="none" w:sz="0" w:space="0" w:color="auto"/>
        <w:right w:val="none" w:sz="0" w:space="0" w:color="auto"/>
      </w:divBdr>
    </w:div>
    <w:div w:id="1677268016">
      <w:bodyDiv w:val="1"/>
      <w:marLeft w:val="0"/>
      <w:marRight w:val="0"/>
      <w:marTop w:val="0"/>
      <w:marBottom w:val="0"/>
      <w:divBdr>
        <w:top w:val="none" w:sz="0" w:space="0" w:color="auto"/>
        <w:left w:val="none" w:sz="0" w:space="0" w:color="auto"/>
        <w:bottom w:val="none" w:sz="0" w:space="0" w:color="auto"/>
        <w:right w:val="none" w:sz="0" w:space="0" w:color="auto"/>
      </w:divBdr>
    </w:div>
    <w:div w:id="1678264448">
      <w:bodyDiv w:val="1"/>
      <w:marLeft w:val="0"/>
      <w:marRight w:val="0"/>
      <w:marTop w:val="0"/>
      <w:marBottom w:val="0"/>
      <w:divBdr>
        <w:top w:val="none" w:sz="0" w:space="0" w:color="auto"/>
        <w:left w:val="none" w:sz="0" w:space="0" w:color="auto"/>
        <w:bottom w:val="none" w:sz="0" w:space="0" w:color="auto"/>
        <w:right w:val="none" w:sz="0" w:space="0" w:color="auto"/>
      </w:divBdr>
    </w:div>
    <w:div w:id="1679305323">
      <w:bodyDiv w:val="1"/>
      <w:marLeft w:val="0"/>
      <w:marRight w:val="0"/>
      <w:marTop w:val="0"/>
      <w:marBottom w:val="0"/>
      <w:divBdr>
        <w:top w:val="none" w:sz="0" w:space="0" w:color="auto"/>
        <w:left w:val="none" w:sz="0" w:space="0" w:color="auto"/>
        <w:bottom w:val="none" w:sz="0" w:space="0" w:color="auto"/>
        <w:right w:val="none" w:sz="0" w:space="0" w:color="auto"/>
      </w:divBdr>
    </w:div>
    <w:div w:id="1679967265">
      <w:bodyDiv w:val="1"/>
      <w:marLeft w:val="0"/>
      <w:marRight w:val="0"/>
      <w:marTop w:val="0"/>
      <w:marBottom w:val="0"/>
      <w:divBdr>
        <w:top w:val="none" w:sz="0" w:space="0" w:color="auto"/>
        <w:left w:val="none" w:sz="0" w:space="0" w:color="auto"/>
        <w:bottom w:val="none" w:sz="0" w:space="0" w:color="auto"/>
        <w:right w:val="none" w:sz="0" w:space="0" w:color="auto"/>
      </w:divBdr>
    </w:div>
    <w:div w:id="1685671522">
      <w:bodyDiv w:val="1"/>
      <w:marLeft w:val="0"/>
      <w:marRight w:val="0"/>
      <w:marTop w:val="0"/>
      <w:marBottom w:val="0"/>
      <w:divBdr>
        <w:top w:val="none" w:sz="0" w:space="0" w:color="auto"/>
        <w:left w:val="none" w:sz="0" w:space="0" w:color="auto"/>
        <w:bottom w:val="none" w:sz="0" w:space="0" w:color="auto"/>
        <w:right w:val="none" w:sz="0" w:space="0" w:color="auto"/>
      </w:divBdr>
    </w:div>
    <w:div w:id="1687174556">
      <w:bodyDiv w:val="1"/>
      <w:marLeft w:val="0"/>
      <w:marRight w:val="0"/>
      <w:marTop w:val="0"/>
      <w:marBottom w:val="0"/>
      <w:divBdr>
        <w:top w:val="none" w:sz="0" w:space="0" w:color="auto"/>
        <w:left w:val="none" w:sz="0" w:space="0" w:color="auto"/>
        <w:bottom w:val="none" w:sz="0" w:space="0" w:color="auto"/>
        <w:right w:val="none" w:sz="0" w:space="0" w:color="auto"/>
      </w:divBdr>
    </w:div>
    <w:div w:id="1701583413">
      <w:bodyDiv w:val="1"/>
      <w:marLeft w:val="0"/>
      <w:marRight w:val="0"/>
      <w:marTop w:val="0"/>
      <w:marBottom w:val="0"/>
      <w:divBdr>
        <w:top w:val="none" w:sz="0" w:space="0" w:color="auto"/>
        <w:left w:val="none" w:sz="0" w:space="0" w:color="auto"/>
        <w:bottom w:val="none" w:sz="0" w:space="0" w:color="auto"/>
        <w:right w:val="none" w:sz="0" w:space="0" w:color="auto"/>
      </w:divBdr>
    </w:div>
    <w:div w:id="1706980487">
      <w:bodyDiv w:val="1"/>
      <w:marLeft w:val="0"/>
      <w:marRight w:val="0"/>
      <w:marTop w:val="0"/>
      <w:marBottom w:val="0"/>
      <w:divBdr>
        <w:top w:val="none" w:sz="0" w:space="0" w:color="auto"/>
        <w:left w:val="none" w:sz="0" w:space="0" w:color="auto"/>
        <w:bottom w:val="none" w:sz="0" w:space="0" w:color="auto"/>
        <w:right w:val="none" w:sz="0" w:space="0" w:color="auto"/>
      </w:divBdr>
    </w:div>
    <w:div w:id="1710452037">
      <w:bodyDiv w:val="1"/>
      <w:marLeft w:val="0"/>
      <w:marRight w:val="0"/>
      <w:marTop w:val="0"/>
      <w:marBottom w:val="0"/>
      <w:divBdr>
        <w:top w:val="none" w:sz="0" w:space="0" w:color="auto"/>
        <w:left w:val="none" w:sz="0" w:space="0" w:color="auto"/>
        <w:bottom w:val="none" w:sz="0" w:space="0" w:color="auto"/>
        <w:right w:val="none" w:sz="0" w:space="0" w:color="auto"/>
      </w:divBdr>
    </w:div>
    <w:div w:id="1711686130">
      <w:bodyDiv w:val="1"/>
      <w:marLeft w:val="0"/>
      <w:marRight w:val="0"/>
      <w:marTop w:val="0"/>
      <w:marBottom w:val="0"/>
      <w:divBdr>
        <w:top w:val="none" w:sz="0" w:space="0" w:color="auto"/>
        <w:left w:val="none" w:sz="0" w:space="0" w:color="auto"/>
        <w:bottom w:val="none" w:sz="0" w:space="0" w:color="auto"/>
        <w:right w:val="none" w:sz="0" w:space="0" w:color="auto"/>
      </w:divBdr>
    </w:div>
    <w:div w:id="1714042778">
      <w:bodyDiv w:val="1"/>
      <w:marLeft w:val="0"/>
      <w:marRight w:val="0"/>
      <w:marTop w:val="0"/>
      <w:marBottom w:val="0"/>
      <w:divBdr>
        <w:top w:val="none" w:sz="0" w:space="0" w:color="auto"/>
        <w:left w:val="none" w:sz="0" w:space="0" w:color="auto"/>
        <w:bottom w:val="none" w:sz="0" w:space="0" w:color="auto"/>
        <w:right w:val="none" w:sz="0" w:space="0" w:color="auto"/>
      </w:divBdr>
    </w:div>
    <w:div w:id="1716389171">
      <w:bodyDiv w:val="1"/>
      <w:marLeft w:val="0"/>
      <w:marRight w:val="0"/>
      <w:marTop w:val="0"/>
      <w:marBottom w:val="0"/>
      <w:divBdr>
        <w:top w:val="none" w:sz="0" w:space="0" w:color="auto"/>
        <w:left w:val="none" w:sz="0" w:space="0" w:color="auto"/>
        <w:bottom w:val="none" w:sz="0" w:space="0" w:color="auto"/>
        <w:right w:val="none" w:sz="0" w:space="0" w:color="auto"/>
      </w:divBdr>
    </w:div>
    <w:div w:id="1742436142">
      <w:bodyDiv w:val="1"/>
      <w:marLeft w:val="0"/>
      <w:marRight w:val="0"/>
      <w:marTop w:val="0"/>
      <w:marBottom w:val="0"/>
      <w:divBdr>
        <w:top w:val="none" w:sz="0" w:space="0" w:color="auto"/>
        <w:left w:val="none" w:sz="0" w:space="0" w:color="auto"/>
        <w:bottom w:val="none" w:sz="0" w:space="0" w:color="auto"/>
        <w:right w:val="none" w:sz="0" w:space="0" w:color="auto"/>
      </w:divBdr>
    </w:div>
    <w:div w:id="1766073322">
      <w:bodyDiv w:val="1"/>
      <w:marLeft w:val="0"/>
      <w:marRight w:val="0"/>
      <w:marTop w:val="0"/>
      <w:marBottom w:val="0"/>
      <w:divBdr>
        <w:top w:val="none" w:sz="0" w:space="0" w:color="auto"/>
        <w:left w:val="none" w:sz="0" w:space="0" w:color="auto"/>
        <w:bottom w:val="none" w:sz="0" w:space="0" w:color="auto"/>
        <w:right w:val="none" w:sz="0" w:space="0" w:color="auto"/>
      </w:divBdr>
    </w:div>
    <w:div w:id="1793207359">
      <w:bodyDiv w:val="1"/>
      <w:marLeft w:val="0"/>
      <w:marRight w:val="0"/>
      <w:marTop w:val="0"/>
      <w:marBottom w:val="0"/>
      <w:divBdr>
        <w:top w:val="none" w:sz="0" w:space="0" w:color="auto"/>
        <w:left w:val="none" w:sz="0" w:space="0" w:color="auto"/>
        <w:bottom w:val="none" w:sz="0" w:space="0" w:color="auto"/>
        <w:right w:val="none" w:sz="0" w:space="0" w:color="auto"/>
      </w:divBdr>
    </w:div>
    <w:div w:id="1794055248">
      <w:bodyDiv w:val="1"/>
      <w:marLeft w:val="0"/>
      <w:marRight w:val="0"/>
      <w:marTop w:val="0"/>
      <w:marBottom w:val="0"/>
      <w:divBdr>
        <w:top w:val="none" w:sz="0" w:space="0" w:color="auto"/>
        <w:left w:val="none" w:sz="0" w:space="0" w:color="auto"/>
        <w:bottom w:val="none" w:sz="0" w:space="0" w:color="auto"/>
        <w:right w:val="none" w:sz="0" w:space="0" w:color="auto"/>
      </w:divBdr>
    </w:div>
    <w:div w:id="1801729775">
      <w:bodyDiv w:val="1"/>
      <w:marLeft w:val="0"/>
      <w:marRight w:val="0"/>
      <w:marTop w:val="0"/>
      <w:marBottom w:val="0"/>
      <w:divBdr>
        <w:top w:val="none" w:sz="0" w:space="0" w:color="auto"/>
        <w:left w:val="none" w:sz="0" w:space="0" w:color="auto"/>
        <w:bottom w:val="none" w:sz="0" w:space="0" w:color="auto"/>
        <w:right w:val="none" w:sz="0" w:space="0" w:color="auto"/>
      </w:divBdr>
    </w:div>
    <w:div w:id="1804301652">
      <w:bodyDiv w:val="1"/>
      <w:marLeft w:val="0"/>
      <w:marRight w:val="0"/>
      <w:marTop w:val="0"/>
      <w:marBottom w:val="0"/>
      <w:divBdr>
        <w:top w:val="none" w:sz="0" w:space="0" w:color="auto"/>
        <w:left w:val="none" w:sz="0" w:space="0" w:color="auto"/>
        <w:bottom w:val="none" w:sz="0" w:space="0" w:color="auto"/>
        <w:right w:val="none" w:sz="0" w:space="0" w:color="auto"/>
      </w:divBdr>
    </w:div>
    <w:div w:id="1815024438">
      <w:bodyDiv w:val="1"/>
      <w:marLeft w:val="0"/>
      <w:marRight w:val="0"/>
      <w:marTop w:val="0"/>
      <w:marBottom w:val="0"/>
      <w:divBdr>
        <w:top w:val="none" w:sz="0" w:space="0" w:color="auto"/>
        <w:left w:val="none" w:sz="0" w:space="0" w:color="auto"/>
        <w:bottom w:val="none" w:sz="0" w:space="0" w:color="auto"/>
        <w:right w:val="none" w:sz="0" w:space="0" w:color="auto"/>
      </w:divBdr>
    </w:div>
    <w:div w:id="1815751602">
      <w:bodyDiv w:val="1"/>
      <w:marLeft w:val="0"/>
      <w:marRight w:val="0"/>
      <w:marTop w:val="0"/>
      <w:marBottom w:val="0"/>
      <w:divBdr>
        <w:top w:val="none" w:sz="0" w:space="0" w:color="auto"/>
        <w:left w:val="none" w:sz="0" w:space="0" w:color="auto"/>
        <w:bottom w:val="none" w:sz="0" w:space="0" w:color="auto"/>
        <w:right w:val="none" w:sz="0" w:space="0" w:color="auto"/>
      </w:divBdr>
    </w:div>
    <w:div w:id="1820263833">
      <w:bodyDiv w:val="1"/>
      <w:marLeft w:val="0"/>
      <w:marRight w:val="0"/>
      <w:marTop w:val="0"/>
      <w:marBottom w:val="0"/>
      <w:divBdr>
        <w:top w:val="none" w:sz="0" w:space="0" w:color="auto"/>
        <w:left w:val="none" w:sz="0" w:space="0" w:color="auto"/>
        <w:bottom w:val="none" w:sz="0" w:space="0" w:color="auto"/>
        <w:right w:val="none" w:sz="0" w:space="0" w:color="auto"/>
      </w:divBdr>
    </w:div>
    <w:div w:id="1823420750">
      <w:bodyDiv w:val="1"/>
      <w:marLeft w:val="0"/>
      <w:marRight w:val="0"/>
      <w:marTop w:val="0"/>
      <w:marBottom w:val="0"/>
      <w:divBdr>
        <w:top w:val="none" w:sz="0" w:space="0" w:color="auto"/>
        <w:left w:val="none" w:sz="0" w:space="0" w:color="auto"/>
        <w:bottom w:val="none" w:sz="0" w:space="0" w:color="auto"/>
        <w:right w:val="none" w:sz="0" w:space="0" w:color="auto"/>
      </w:divBdr>
    </w:div>
    <w:div w:id="1833594191">
      <w:bodyDiv w:val="1"/>
      <w:marLeft w:val="0"/>
      <w:marRight w:val="0"/>
      <w:marTop w:val="0"/>
      <w:marBottom w:val="0"/>
      <w:divBdr>
        <w:top w:val="none" w:sz="0" w:space="0" w:color="auto"/>
        <w:left w:val="none" w:sz="0" w:space="0" w:color="auto"/>
        <w:bottom w:val="none" w:sz="0" w:space="0" w:color="auto"/>
        <w:right w:val="none" w:sz="0" w:space="0" w:color="auto"/>
      </w:divBdr>
    </w:div>
    <w:div w:id="1843084505">
      <w:bodyDiv w:val="1"/>
      <w:marLeft w:val="0"/>
      <w:marRight w:val="0"/>
      <w:marTop w:val="0"/>
      <w:marBottom w:val="0"/>
      <w:divBdr>
        <w:top w:val="none" w:sz="0" w:space="0" w:color="auto"/>
        <w:left w:val="none" w:sz="0" w:space="0" w:color="auto"/>
        <w:bottom w:val="none" w:sz="0" w:space="0" w:color="auto"/>
        <w:right w:val="none" w:sz="0" w:space="0" w:color="auto"/>
      </w:divBdr>
    </w:div>
    <w:div w:id="1844780410">
      <w:bodyDiv w:val="1"/>
      <w:marLeft w:val="0"/>
      <w:marRight w:val="0"/>
      <w:marTop w:val="0"/>
      <w:marBottom w:val="0"/>
      <w:divBdr>
        <w:top w:val="none" w:sz="0" w:space="0" w:color="auto"/>
        <w:left w:val="none" w:sz="0" w:space="0" w:color="auto"/>
        <w:bottom w:val="none" w:sz="0" w:space="0" w:color="auto"/>
        <w:right w:val="none" w:sz="0" w:space="0" w:color="auto"/>
      </w:divBdr>
    </w:div>
    <w:div w:id="1849832046">
      <w:bodyDiv w:val="1"/>
      <w:marLeft w:val="0"/>
      <w:marRight w:val="0"/>
      <w:marTop w:val="0"/>
      <w:marBottom w:val="0"/>
      <w:divBdr>
        <w:top w:val="none" w:sz="0" w:space="0" w:color="auto"/>
        <w:left w:val="none" w:sz="0" w:space="0" w:color="auto"/>
        <w:bottom w:val="none" w:sz="0" w:space="0" w:color="auto"/>
        <w:right w:val="none" w:sz="0" w:space="0" w:color="auto"/>
      </w:divBdr>
    </w:div>
    <w:div w:id="1854372814">
      <w:bodyDiv w:val="1"/>
      <w:marLeft w:val="0"/>
      <w:marRight w:val="0"/>
      <w:marTop w:val="0"/>
      <w:marBottom w:val="0"/>
      <w:divBdr>
        <w:top w:val="none" w:sz="0" w:space="0" w:color="auto"/>
        <w:left w:val="none" w:sz="0" w:space="0" w:color="auto"/>
        <w:bottom w:val="none" w:sz="0" w:space="0" w:color="auto"/>
        <w:right w:val="none" w:sz="0" w:space="0" w:color="auto"/>
      </w:divBdr>
    </w:div>
    <w:div w:id="1856922530">
      <w:bodyDiv w:val="1"/>
      <w:marLeft w:val="0"/>
      <w:marRight w:val="0"/>
      <w:marTop w:val="0"/>
      <w:marBottom w:val="0"/>
      <w:divBdr>
        <w:top w:val="none" w:sz="0" w:space="0" w:color="auto"/>
        <w:left w:val="none" w:sz="0" w:space="0" w:color="auto"/>
        <w:bottom w:val="none" w:sz="0" w:space="0" w:color="auto"/>
        <w:right w:val="none" w:sz="0" w:space="0" w:color="auto"/>
      </w:divBdr>
    </w:div>
    <w:div w:id="1862744764">
      <w:bodyDiv w:val="1"/>
      <w:marLeft w:val="0"/>
      <w:marRight w:val="0"/>
      <w:marTop w:val="0"/>
      <w:marBottom w:val="0"/>
      <w:divBdr>
        <w:top w:val="none" w:sz="0" w:space="0" w:color="auto"/>
        <w:left w:val="none" w:sz="0" w:space="0" w:color="auto"/>
        <w:bottom w:val="none" w:sz="0" w:space="0" w:color="auto"/>
        <w:right w:val="none" w:sz="0" w:space="0" w:color="auto"/>
      </w:divBdr>
    </w:div>
    <w:div w:id="1875264722">
      <w:bodyDiv w:val="1"/>
      <w:marLeft w:val="0"/>
      <w:marRight w:val="0"/>
      <w:marTop w:val="0"/>
      <w:marBottom w:val="0"/>
      <w:divBdr>
        <w:top w:val="none" w:sz="0" w:space="0" w:color="auto"/>
        <w:left w:val="none" w:sz="0" w:space="0" w:color="auto"/>
        <w:bottom w:val="none" w:sz="0" w:space="0" w:color="auto"/>
        <w:right w:val="none" w:sz="0" w:space="0" w:color="auto"/>
      </w:divBdr>
    </w:div>
    <w:div w:id="1877038871">
      <w:bodyDiv w:val="1"/>
      <w:marLeft w:val="0"/>
      <w:marRight w:val="0"/>
      <w:marTop w:val="0"/>
      <w:marBottom w:val="0"/>
      <w:divBdr>
        <w:top w:val="none" w:sz="0" w:space="0" w:color="auto"/>
        <w:left w:val="none" w:sz="0" w:space="0" w:color="auto"/>
        <w:bottom w:val="none" w:sz="0" w:space="0" w:color="auto"/>
        <w:right w:val="none" w:sz="0" w:space="0" w:color="auto"/>
      </w:divBdr>
    </w:div>
    <w:div w:id="1877425397">
      <w:bodyDiv w:val="1"/>
      <w:marLeft w:val="0"/>
      <w:marRight w:val="0"/>
      <w:marTop w:val="0"/>
      <w:marBottom w:val="0"/>
      <w:divBdr>
        <w:top w:val="none" w:sz="0" w:space="0" w:color="auto"/>
        <w:left w:val="none" w:sz="0" w:space="0" w:color="auto"/>
        <w:bottom w:val="none" w:sz="0" w:space="0" w:color="auto"/>
        <w:right w:val="none" w:sz="0" w:space="0" w:color="auto"/>
      </w:divBdr>
    </w:div>
    <w:div w:id="1878660253">
      <w:bodyDiv w:val="1"/>
      <w:marLeft w:val="0"/>
      <w:marRight w:val="0"/>
      <w:marTop w:val="0"/>
      <w:marBottom w:val="0"/>
      <w:divBdr>
        <w:top w:val="none" w:sz="0" w:space="0" w:color="auto"/>
        <w:left w:val="none" w:sz="0" w:space="0" w:color="auto"/>
        <w:bottom w:val="none" w:sz="0" w:space="0" w:color="auto"/>
        <w:right w:val="none" w:sz="0" w:space="0" w:color="auto"/>
      </w:divBdr>
    </w:div>
    <w:div w:id="1880164010">
      <w:bodyDiv w:val="1"/>
      <w:marLeft w:val="0"/>
      <w:marRight w:val="0"/>
      <w:marTop w:val="0"/>
      <w:marBottom w:val="0"/>
      <w:divBdr>
        <w:top w:val="none" w:sz="0" w:space="0" w:color="auto"/>
        <w:left w:val="none" w:sz="0" w:space="0" w:color="auto"/>
        <w:bottom w:val="none" w:sz="0" w:space="0" w:color="auto"/>
        <w:right w:val="none" w:sz="0" w:space="0" w:color="auto"/>
      </w:divBdr>
    </w:div>
    <w:div w:id="1889221199">
      <w:bodyDiv w:val="1"/>
      <w:marLeft w:val="0"/>
      <w:marRight w:val="0"/>
      <w:marTop w:val="0"/>
      <w:marBottom w:val="0"/>
      <w:divBdr>
        <w:top w:val="none" w:sz="0" w:space="0" w:color="auto"/>
        <w:left w:val="none" w:sz="0" w:space="0" w:color="auto"/>
        <w:bottom w:val="none" w:sz="0" w:space="0" w:color="auto"/>
        <w:right w:val="none" w:sz="0" w:space="0" w:color="auto"/>
      </w:divBdr>
    </w:div>
    <w:div w:id="1892574817">
      <w:bodyDiv w:val="1"/>
      <w:marLeft w:val="0"/>
      <w:marRight w:val="0"/>
      <w:marTop w:val="0"/>
      <w:marBottom w:val="0"/>
      <w:divBdr>
        <w:top w:val="none" w:sz="0" w:space="0" w:color="auto"/>
        <w:left w:val="none" w:sz="0" w:space="0" w:color="auto"/>
        <w:bottom w:val="none" w:sz="0" w:space="0" w:color="auto"/>
        <w:right w:val="none" w:sz="0" w:space="0" w:color="auto"/>
      </w:divBdr>
    </w:div>
    <w:div w:id="1918661074">
      <w:bodyDiv w:val="1"/>
      <w:marLeft w:val="0"/>
      <w:marRight w:val="0"/>
      <w:marTop w:val="0"/>
      <w:marBottom w:val="0"/>
      <w:divBdr>
        <w:top w:val="none" w:sz="0" w:space="0" w:color="auto"/>
        <w:left w:val="none" w:sz="0" w:space="0" w:color="auto"/>
        <w:bottom w:val="none" w:sz="0" w:space="0" w:color="auto"/>
        <w:right w:val="none" w:sz="0" w:space="0" w:color="auto"/>
      </w:divBdr>
    </w:div>
    <w:div w:id="1932666210">
      <w:bodyDiv w:val="1"/>
      <w:marLeft w:val="0"/>
      <w:marRight w:val="0"/>
      <w:marTop w:val="0"/>
      <w:marBottom w:val="0"/>
      <w:divBdr>
        <w:top w:val="none" w:sz="0" w:space="0" w:color="auto"/>
        <w:left w:val="none" w:sz="0" w:space="0" w:color="auto"/>
        <w:bottom w:val="none" w:sz="0" w:space="0" w:color="auto"/>
        <w:right w:val="none" w:sz="0" w:space="0" w:color="auto"/>
      </w:divBdr>
    </w:div>
    <w:div w:id="1935818194">
      <w:bodyDiv w:val="1"/>
      <w:marLeft w:val="0"/>
      <w:marRight w:val="0"/>
      <w:marTop w:val="0"/>
      <w:marBottom w:val="0"/>
      <w:divBdr>
        <w:top w:val="none" w:sz="0" w:space="0" w:color="auto"/>
        <w:left w:val="none" w:sz="0" w:space="0" w:color="auto"/>
        <w:bottom w:val="none" w:sz="0" w:space="0" w:color="auto"/>
        <w:right w:val="none" w:sz="0" w:space="0" w:color="auto"/>
      </w:divBdr>
    </w:div>
    <w:div w:id="1940871477">
      <w:bodyDiv w:val="1"/>
      <w:marLeft w:val="0"/>
      <w:marRight w:val="0"/>
      <w:marTop w:val="0"/>
      <w:marBottom w:val="0"/>
      <w:divBdr>
        <w:top w:val="none" w:sz="0" w:space="0" w:color="auto"/>
        <w:left w:val="none" w:sz="0" w:space="0" w:color="auto"/>
        <w:bottom w:val="none" w:sz="0" w:space="0" w:color="auto"/>
        <w:right w:val="none" w:sz="0" w:space="0" w:color="auto"/>
      </w:divBdr>
    </w:div>
    <w:div w:id="1947346642">
      <w:bodyDiv w:val="1"/>
      <w:marLeft w:val="0"/>
      <w:marRight w:val="0"/>
      <w:marTop w:val="0"/>
      <w:marBottom w:val="0"/>
      <w:divBdr>
        <w:top w:val="none" w:sz="0" w:space="0" w:color="auto"/>
        <w:left w:val="none" w:sz="0" w:space="0" w:color="auto"/>
        <w:bottom w:val="none" w:sz="0" w:space="0" w:color="auto"/>
        <w:right w:val="none" w:sz="0" w:space="0" w:color="auto"/>
      </w:divBdr>
    </w:div>
    <w:div w:id="1951232866">
      <w:bodyDiv w:val="1"/>
      <w:marLeft w:val="0"/>
      <w:marRight w:val="0"/>
      <w:marTop w:val="0"/>
      <w:marBottom w:val="0"/>
      <w:divBdr>
        <w:top w:val="none" w:sz="0" w:space="0" w:color="auto"/>
        <w:left w:val="none" w:sz="0" w:space="0" w:color="auto"/>
        <w:bottom w:val="none" w:sz="0" w:space="0" w:color="auto"/>
        <w:right w:val="none" w:sz="0" w:space="0" w:color="auto"/>
      </w:divBdr>
    </w:div>
    <w:div w:id="1952586262">
      <w:bodyDiv w:val="1"/>
      <w:marLeft w:val="0"/>
      <w:marRight w:val="0"/>
      <w:marTop w:val="0"/>
      <w:marBottom w:val="0"/>
      <w:divBdr>
        <w:top w:val="none" w:sz="0" w:space="0" w:color="auto"/>
        <w:left w:val="none" w:sz="0" w:space="0" w:color="auto"/>
        <w:bottom w:val="none" w:sz="0" w:space="0" w:color="auto"/>
        <w:right w:val="none" w:sz="0" w:space="0" w:color="auto"/>
      </w:divBdr>
    </w:div>
    <w:div w:id="1953703733">
      <w:bodyDiv w:val="1"/>
      <w:marLeft w:val="0"/>
      <w:marRight w:val="0"/>
      <w:marTop w:val="0"/>
      <w:marBottom w:val="0"/>
      <w:divBdr>
        <w:top w:val="none" w:sz="0" w:space="0" w:color="auto"/>
        <w:left w:val="none" w:sz="0" w:space="0" w:color="auto"/>
        <w:bottom w:val="none" w:sz="0" w:space="0" w:color="auto"/>
        <w:right w:val="none" w:sz="0" w:space="0" w:color="auto"/>
      </w:divBdr>
    </w:div>
    <w:div w:id="1968779697">
      <w:bodyDiv w:val="1"/>
      <w:marLeft w:val="0"/>
      <w:marRight w:val="0"/>
      <w:marTop w:val="0"/>
      <w:marBottom w:val="0"/>
      <w:divBdr>
        <w:top w:val="none" w:sz="0" w:space="0" w:color="auto"/>
        <w:left w:val="none" w:sz="0" w:space="0" w:color="auto"/>
        <w:bottom w:val="none" w:sz="0" w:space="0" w:color="auto"/>
        <w:right w:val="none" w:sz="0" w:space="0" w:color="auto"/>
      </w:divBdr>
    </w:div>
    <w:div w:id="1972053613">
      <w:bodyDiv w:val="1"/>
      <w:marLeft w:val="0"/>
      <w:marRight w:val="0"/>
      <w:marTop w:val="0"/>
      <w:marBottom w:val="0"/>
      <w:divBdr>
        <w:top w:val="none" w:sz="0" w:space="0" w:color="auto"/>
        <w:left w:val="none" w:sz="0" w:space="0" w:color="auto"/>
        <w:bottom w:val="none" w:sz="0" w:space="0" w:color="auto"/>
        <w:right w:val="none" w:sz="0" w:space="0" w:color="auto"/>
      </w:divBdr>
    </w:div>
    <w:div w:id="1975138583">
      <w:bodyDiv w:val="1"/>
      <w:marLeft w:val="0"/>
      <w:marRight w:val="0"/>
      <w:marTop w:val="0"/>
      <w:marBottom w:val="0"/>
      <w:divBdr>
        <w:top w:val="none" w:sz="0" w:space="0" w:color="auto"/>
        <w:left w:val="none" w:sz="0" w:space="0" w:color="auto"/>
        <w:bottom w:val="none" w:sz="0" w:space="0" w:color="auto"/>
        <w:right w:val="none" w:sz="0" w:space="0" w:color="auto"/>
      </w:divBdr>
    </w:div>
    <w:div w:id="1979800125">
      <w:bodyDiv w:val="1"/>
      <w:marLeft w:val="0"/>
      <w:marRight w:val="0"/>
      <w:marTop w:val="0"/>
      <w:marBottom w:val="0"/>
      <w:divBdr>
        <w:top w:val="none" w:sz="0" w:space="0" w:color="auto"/>
        <w:left w:val="none" w:sz="0" w:space="0" w:color="auto"/>
        <w:bottom w:val="none" w:sz="0" w:space="0" w:color="auto"/>
        <w:right w:val="none" w:sz="0" w:space="0" w:color="auto"/>
      </w:divBdr>
    </w:div>
    <w:div w:id="1990865647">
      <w:bodyDiv w:val="1"/>
      <w:marLeft w:val="0"/>
      <w:marRight w:val="0"/>
      <w:marTop w:val="0"/>
      <w:marBottom w:val="0"/>
      <w:divBdr>
        <w:top w:val="none" w:sz="0" w:space="0" w:color="auto"/>
        <w:left w:val="none" w:sz="0" w:space="0" w:color="auto"/>
        <w:bottom w:val="none" w:sz="0" w:space="0" w:color="auto"/>
        <w:right w:val="none" w:sz="0" w:space="0" w:color="auto"/>
      </w:divBdr>
    </w:div>
    <w:div w:id="1992637364">
      <w:bodyDiv w:val="1"/>
      <w:marLeft w:val="0"/>
      <w:marRight w:val="0"/>
      <w:marTop w:val="0"/>
      <w:marBottom w:val="0"/>
      <w:divBdr>
        <w:top w:val="none" w:sz="0" w:space="0" w:color="auto"/>
        <w:left w:val="none" w:sz="0" w:space="0" w:color="auto"/>
        <w:bottom w:val="none" w:sz="0" w:space="0" w:color="auto"/>
        <w:right w:val="none" w:sz="0" w:space="0" w:color="auto"/>
      </w:divBdr>
    </w:div>
    <w:div w:id="1993219988">
      <w:bodyDiv w:val="1"/>
      <w:marLeft w:val="0"/>
      <w:marRight w:val="0"/>
      <w:marTop w:val="0"/>
      <w:marBottom w:val="0"/>
      <w:divBdr>
        <w:top w:val="none" w:sz="0" w:space="0" w:color="auto"/>
        <w:left w:val="none" w:sz="0" w:space="0" w:color="auto"/>
        <w:bottom w:val="none" w:sz="0" w:space="0" w:color="auto"/>
        <w:right w:val="none" w:sz="0" w:space="0" w:color="auto"/>
      </w:divBdr>
    </w:div>
    <w:div w:id="1997801508">
      <w:bodyDiv w:val="1"/>
      <w:marLeft w:val="0"/>
      <w:marRight w:val="0"/>
      <w:marTop w:val="0"/>
      <w:marBottom w:val="0"/>
      <w:divBdr>
        <w:top w:val="none" w:sz="0" w:space="0" w:color="auto"/>
        <w:left w:val="none" w:sz="0" w:space="0" w:color="auto"/>
        <w:bottom w:val="none" w:sz="0" w:space="0" w:color="auto"/>
        <w:right w:val="none" w:sz="0" w:space="0" w:color="auto"/>
      </w:divBdr>
    </w:div>
    <w:div w:id="2001694916">
      <w:bodyDiv w:val="1"/>
      <w:marLeft w:val="0"/>
      <w:marRight w:val="0"/>
      <w:marTop w:val="0"/>
      <w:marBottom w:val="0"/>
      <w:divBdr>
        <w:top w:val="none" w:sz="0" w:space="0" w:color="auto"/>
        <w:left w:val="none" w:sz="0" w:space="0" w:color="auto"/>
        <w:bottom w:val="none" w:sz="0" w:space="0" w:color="auto"/>
        <w:right w:val="none" w:sz="0" w:space="0" w:color="auto"/>
      </w:divBdr>
    </w:div>
    <w:div w:id="2006667015">
      <w:bodyDiv w:val="1"/>
      <w:marLeft w:val="0"/>
      <w:marRight w:val="0"/>
      <w:marTop w:val="0"/>
      <w:marBottom w:val="0"/>
      <w:divBdr>
        <w:top w:val="none" w:sz="0" w:space="0" w:color="auto"/>
        <w:left w:val="none" w:sz="0" w:space="0" w:color="auto"/>
        <w:bottom w:val="none" w:sz="0" w:space="0" w:color="auto"/>
        <w:right w:val="none" w:sz="0" w:space="0" w:color="auto"/>
      </w:divBdr>
    </w:div>
    <w:div w:id="2016220873">
      <w:bodyDiv w:val="1"/>
      <w:marLeft w:val="0"/>
      <w:marRight w:val="0"/>
      <w:marTop w:val="0"/>
      <w:marBottom w:val="0"/>
      <w:divBdr>
        <w:top w:val="none" w:sz="0" w:space="0" w:color="auto"/>
        <w:left w:val="none" w:sz="0" w:space="0" w:color="auto"/>
        <w:bottom w:val="none" w:sz="0" w:space="0" w:color="auto"/>
        <w:right w:val="none" w:sz="0" w:space="0" w:color="auto"/>
      </w:divBdr>
    </w:div>
    <w:div w:id="2019119262">
      <w:bodyDiv w:val="1"/>
      <w:marLeft w:val="0"/>
      <w:marRight w:val="0"/>
      <w:marTop w:val="0"/>
      <w:marBottom w:val="0"/>
      <w:divBdr>
        <w:top w:val="none" w:sz="0" w:space="0" w:color="auto"/>
        <w:left w:val="none" w:sz="0" w:space="0" w:color="auto"/>
        <w:bottom w:val="none" w:sz="0" w:space="0" w:color="auto"/>
        <w:right w:val="none" w:sz="0" w:space="0" w:color="auto"/>
      </w:divBdr>
    </w:div>
    <w:div w:id="2054040532">
      <w:bodyDiv w:val="1"/>
      <w:marLeft w:val="0"/>
      <w:marRight w:val="0"/>
      <w:marTop w:val="0"/>
      <w:marBottom w:val="0"/>
      <w:divBdr>
        <w:top w:val="none" w:sz="0" w:space="0" w:color="auto"/>
        <w:left w:val="none" w:sz="0" w:space="0" w:color="auto"/>
        <w:bottom w:val="none" w:sz="0" w:space="0" w:color="auto"/>
        <w:right w:val="none" w:sz="0" w:space="0" w:color="auto"/>
      </w:divBdr>
    </w:div>
    <w:div w:id="2055419492">
      <w:bodyDiv w:val="1"/>
      <w:marLeft w:val="0"/>
      <w:marRight w:val="0"/>
      <w:marTop w:val="0"/>
      <w:marBottom w:val="0"/>
      <w:divBdr>
        <w:top w:val="none" w:sz="0" w:space="0" w:color="auto"/>
        <w:left w:val="none" w:sz="0" w:space="0" w:color="auto"/>
        <w:bottom w:val="none" w:sz="0" w:space="0" w:color="auto"/>
        <w:right w:val="none" w:sz="0" w:space="0" w:color="auto"/>
      </w:divBdr>
    </w:div>
    <w:div w:id="2055689920">
      <w:bodyDiv w:val="1"/>
      <w:marLeft w:val="0"/>
      <w:marRight w:val="0"/>
      <w:marTop w:val="0"/>
      <w:marBottom w:val="0"/>
      <w:divBdr>
        <w:top w:val="none" w:sz="0" w:space="0" w:color="auto"/>
        <w:left w:val="none" w:sz="0" w:space="0" w:color="auto"/>
        <w:bottom w:val="none" w:sz="0" w:space="0" w:color="auto"/>
        <w:right w:val="none" w:sz="0" w:space="0" w:color="auto"/>
      </w:divBdr>
    </w:div>
    <w:div w:id="2057771725">
      <w:bodyDiv w:val="1"/>
      <w:marLeft w:val="0"/>
      <w:marRight w:val="0"/>
      <w:marTop w:val="0"/>
      <w:marBottom w:val="0"/>
      <w:divBdr>
        <w:top w:val="none" w:sz="0" w:space="0" w:color="auto"/>
        <w:left w:val="none" w:sz="0" w:space="0" w:color="auto"/>
        <w:bottom w:val="none" w:sz="0" w:space="0" w:color="auto"/>
        <w:right w:val="none" w:sz="0" w:space="0" w:color="auto"/>
      </w:divBdr>
    </w:div>
    <w:div w:id="2060932977">
      <w:bodyDiv w:val="1"/>
      <w:marLeft w:val="0"/>
      <w:marRight w:val="0"/>
      <w:marTop w:val="0"/>
      <w:marBottom w:val="0"/>
      <w:divBdr>
        <w:top w:val="none" w:sz="0" w:space="0" w:color="auto"/>
        <w:left w:val="none" w:sz="0" w:space="0" w:color="auto"/>
        <w:bottom w:val="none" w:sz="0" w:space="0" w:color="auto"/>
        <w:right w:val="none" w:sz="0" w:space="0" w:color="auto"/>
      </w:divBdr>
    </w:div>
    <w:div w:id="2062778153">
      <w:bodyDiv w:val="1"/>
      <w:marLeft w:val="0"/>
      <w:marRight w:val="0"/>
      <w:marTop w:val="0"/>
      <w:marBottom w:val="0"/>
      <w:divBdr>
        <w:top w:val="none" w:sz="0" w:space="0" w:color="auto"/>
        <w:left w:val="none" w:sz="0" w:space="0" w:color="auto"/>
        <w:bottom w:val="none" w:sz="0" w:space="0" w:color="auto"/>
        <w:right w:val="none" w:sz="0" w:space="0" w:color="auto"/>
      </w:divBdr>
    </w:div>
    <w:div w:id="2065517098">
      <w:bodyDiv w:val="1"/>
      <w:marLeft w:val="0"/>
      <w:marRight w:val="0"/>
      <w:marTop w:val="0"/>
      <w:marBottom w:val="0"/>
      <w:divBdr>
        <w:top w:val="none" w:sz="0" w:space="0" w:color="auto"/>
        <w:left w:val="none" w:sz="0" w:space="0" w:color="auto"/>
        <w:bottom w:val="none" w:sz="0" w:space="0" w:color="auto"/>
        <w:right w:val="none" w:sz="0" w:space="0" w:color="auto"/>
      </w:divBdr>
    </w:div>
    <w:div w:id="2070763592">
      <w:bodyDiv w:val="1"/>
      <w:marLeft w:val="0"/>
      <w:marRight w:val="0"/>
      <w:marTop w:val="0"/>
      <w:marBottom w:val="0"/>
      <w:divBdr>
        <w:top w:val="none" w:sz="0" w:space="0" w:color="auto"/>
        <w:left w:val="none" w:sz="0" w:space="0" w:color="auto"/>
        <w:bottom w:val="none" w:sz="0" w:space="0" w:color="auto"/>
        <w:right w:val="none" w:sz="0" w:space="0" w:color="auto"/>
      </w:divBdr>
    </w:div>
    <w:div w:id="2077849750">
      <w:bodyDiv w:val="1"/>
      <w:marLeft w:val="0"/>
      <w:marRight w:val="0"/>
      <w:marTop w:val="0"/>
      <w:marBottom w:val="0"/>
      <w:divBdr>
        <w:top w:val="none" w:sz="0" w:space="0" w:color="auto"/>
        <w:left w:val="none" w:sz="0" w:space="0" w:color="auto"/>
        <w:bottom w:val="none" w:sz="0" w:space="0" w:color="auto"/>
        <w:right w:val="none" w:sz="0" w:space="0" w:color="auto"/>
      </w:divBdr>
    </w:div>
    <w:div w:id="2079785233">
      <w:bodyDiv w:val="1"/>
      <w:marLeft w:val="0"/>
      <w:marRight w:val="0"/>
      <w:marTop w:val="0"/>
      <w:marBottom w:val="0"/>
      <w:divBdr>
        <w:top w:val="none" w:sz="0" w:space="0" w:color="auto"/>
        <w:left w:val="none" w:sz="0" w:space="0" w:color="auto"/>
        <w:bottom w:val="none" w:sz="0" w:space="0" w:color="auto"/>
        <w:right w:val="none" w:sz="0" w:space="0" w:color="auto"/>
      </w:divBdr>
    </w:div>
    <w:div w:id="2090498277">
      <w:bodyDiv w:val="1"/>
      <w:marLeft w:val="0"/>
      <w:marRight w:val="0"/>
      <w:marTop w:val="0"/>
      <w:marBottom w:val="0"/>
      <w:divBdr>
        <w:top w:val="none" w:sz="0" w:space="0" w:color="auto"/>
        <w:left w:val="none" w:sz="0" w:space="0" w:color="auto"/>
        <w:bottom w:val="none" w:sz="0" w:space="0" w:color="auto"/>
        <w:right w:val="none" w:sz="0" w:space="0" w:color="auto"/>
      </w:divBdr>
    </w:div>
    <w:div w:id="2099718028">
      <w:bodyDiv w:val="1"/>
      <w:marLeft w:val="0"/>
      <w:marRight w:val="0"/>
      <w:marTop w:val="0"/>
      <w:marBottom w:val="0"/>
      <w:divBdr>
        <w:top w:val="none" w:sz="0" w:space="0" w:color="auto"/>
        <w:left w:val="none" w:sz="0" w:space="0" w:color="auto"/>
        <w:bottom w:val="none" w:sz="0" w:space="0" w:color="auto"/>
        <w:right w:val="none" w:sz="0" w:space="0" w:color="auto"/>
      </w:divBdr>
    </w:div>
    <w:div w:id="2103183350">
      <w:bodyDiv w:val="1"/>
      <w:marLeft w:val="0"/>
      <w:marRight w:val="0"/>
      <w:marTop w:val="0"/>
      <w:marBottom w:val="0"/>
      <w:divBdr>
        <w:top w:val="none" w:sz="0" w:space="0" w:color="auto"/>
        <w:left w:val="none" w:sz="0" w:space="0" w:color="auto"/>
        <w:bottom w:val="none" w:sz="0" w:space="0" w:color="auto"/>
        <w:right w:val="none" w:sz="0" w:space="0" w:color="auto"/>
      </w:divBdr>
    </w:div>
    <w:div w:id="2117089486">
      <w:bodyDiv w:val="1"/>
      <w:marLeft w:val="0"/>
      <w:marRight w:val="0"/>
      <w:marTop w:val="0"/>
      <w:marBottom w:val="0"/>
      <w:divBdr>
        <w:top w:val="none" w:sz="0" w:space="0" w:color="auto"/>
        <w:left w:val="none" w:sz="0" w:space="0" w:color="auto"/>
        <w:bottom w:val="none" w:sz="0" w:space="0" w:color="auto"/>
        <w:right w:val="none" w:sz="0" w:space="0" w:color="auto"/>
      </w:divBdr>
    </w:div>
    <w:div w:id="2124417328">
      <w:bodyDiv w:val="1"/>
      <w:marLeft w:val="0"/>
      <w:marRight w:val="0"/>
      <w:marTop w:val="0"/>
      <w:marBottom w:val="0"/>
      <w:divBdr>
        <w:top w:val="none" w:sz="0" w:space="0" w:color="auto"/>
        <w:left w:val="none" w:sz="0" w:space="0" w:color="auto"/>
        <w:bottom w:val="none" w:sz="0" w:space="0" w:color="auto"/>
        <w:right w:val="none" w:sz="0" w:space="0" w:color="auto"/>
      </w:divBdr>
    </w:div>
    <w:div w:id="2126774723">
      <w:bodyDiv w:val="1"/>
      <w:marLeft w:val="0"/>
      <w:marRight w:val="0"/>
      <w:marTop w:val="0"/>
      <w:marBottom w:val="0"/>
      <w:divBdr>
        <w:top w:val="none" w:sz="0" w:space="0" w:color="auto"/>
        <w:left w:val="none" w:sz="0" w:space="0" w:color="auto"/>
        <w:bottom w:val="none" w:sz="0" w:space="0" w:color="auto"/>
        <w:right w:val="none" w:sz="0" w:space="0" w:color="auto"/>
      </w:divBdr>
    </w:div>
    <w:div w:id="2130934132">
      <w:bodyDiv w:val="1"/>
      <w:marLeft w:val="0"/>
      <w:marRight w:val="0"/>
      <w:marTop w:val="0"/>
      <w:marBottom w:val="0"/>
      <w:divBdr>
        <w:top w:val="none" w:sz="0" w:space="0" w:color="auto"/>
        <w:left w:val="none" w:sz="0" w:space="0" w:color="auto"/>
        <w:bottom w:val="none" w:sz="0" w:space="0" w:color="auto"/>
        <w:right w:val="none" w:sz="0" w:space="0" w:color="auto"/>
      </w:divBdr>
    </w:div>
    <w:div w:id="2135831274">
      <w:bodyDiv w:val="1"/>
      <w:marLeft w:val="0"/>
      <w:marRight w:val="0"/>
      <w:marTop w:val="0"/>
      <w:marBottom w:val="0"/>
      <w:divBdr>
        <w:top w:val="none" w:sz="0" w:space="0" w:color="auto"/>
        <w:left w:val="none" w:sz="0" w:space="0" w:color="auto"/>
        <w:bottom w:val="none" w:sz="0" w:space="0" w:color="auto"/>
        <w:right w:val="none" w:sz="0" w:space="0" w:color="auto"/>
      </w:divBdr>
    </w:div>
    <w:div w:id="2140225066">
      <w:bodyDiv w:val="1"/>
      <w:marLeft w:val="0"/>
      <w:marRight w:val="0"/>
      <w:marTop w:val="0"/>
      <w:marBottom w:val="0"/>
      <w:divBdr>
        <w:top w:val="none" w:sz="0" w:space="0" w:color="auto"/>
        <w:left w:val="none" w:sz="0" w:space="0" w:color="auto"/>
        <w:bottom w:val="none" w:sz="0" w:space="0" w:color="auto"/>
        <w:right w:val="none" w:sz="0" w:space="0" w:color="auto"/>
      </w:divBdr>
    </w:div>
    <w:div w:id="2140755253">
      <w:bodyDiv w:val="1"/>
      <w:marLeft w:val="0"/>
      <w:marRight w:val="0"/>
      <w:marTop w:val="0"/>
      <w:marBottom w:val="0"/>
      <w:divBdr>
        <w:top w:val="none" w:sz="0" w:space="0" w:color="auto"/>
        <w:left w:val="none" w:sz="0" w:space="0" w:color="auto"/>
        <w:bottom w:val="none" w:sz="0" w:space="0" w:color="auto"/>
        <w:right w:val="none" w:sz="0" w:space="0" w:color="auto"/>
      </w:divBdr>
    </w:div>
    <w:div w:id="214342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jpeg"/><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png"/><Relationship Id="rId16" Type="http://schemas.openxmlformats.org/officeDocument/2006/relationships/chart" Target="charts/chart3.xml"/><Relationship Id="rId11" Type="http://schemas.openxmlformats.org/officeDocument/2006/relationships/chart" Target="charts/chart2.xml"/><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5" Type="http://schemas.openxmlformats.org/officeDocument/2006/relationships/webSettings" Target="webSettings.xml"/><Relationship Id="rId90" Type="http://schemas.openxmlformats.org/officeDocument/2006/relationships/image" Target="media/image72.emf"/><Relationship Id="rId95" Type="http://schemas.openxmlformats.org/officeDocument/2006/relationships/image" Target="media/image77.emf"/><Relationship Id="rId22" Type="http://schemas.openxmlformats.org/officeDocument/2006/relationships/image" Target="media/image8.emf"/><Relationship Id="rId27" Type="http://schemas.openxmlformats.org/officeDocument/2006/relationships/comments" Target="comments.xml"/><Relationship Id="rId43" Type="http://schemas.openxmlformats.org/officeDocument/2006/relationships/image" Target="media/image25.emf"/><Relationship Id="rId48" Type="http://schemas.openxmlformats.org/officeDocument/2006/relationships/image" Target="media/image30.emf"/><Relationship Id="rId64" Type="http://schemas.openxmlformats.org/officeDocument/2006/relationships/image" Target="media/image46.emf"/><Relationship Id="rId69" Type="http://schemas.openxmlformats.org/officeDocument/2006/relationships/image" Target="media/image51.emf"/><Relationship Id="rId80" Type="http://schemas.openxmlformats.org/officeDocument/2006/relationships/image" Target="media/image62.emf"/><Relationship Id="rId85" Type="http://schemas.openxmlformats.org/officeDocument/2006/relationships/image" Target="media/image67.emf"/><Relationship Id="rId3" Type="http://schemas.openxmlformats.org/officeDocument/2006/relationships/styles" Target="styles.xml"/><Relationship Id="rId12" Type="http://schemas.openxmlformats.org/officeDocument/2006/relationships/hyperlink" Target="mailto:info@ressortwonen.nl" TargetMode="External"/><Relationship Id="rId17" Type="http://schemas.openxmlformats.org/officeDocument/2006/relationships/hyperlink" Target="https://www.ressortwonen.nl/over-ons/over-ressort-wonen/governance/" TargetMode="External"/><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6.jpeg"/><Relationship Id="rId41" Type="http://schemas.openxmlformats.org/officeDocument/2006/relationships/image" Target="media/image23.png"/><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png"/><Relationship Id="rId91" Type="http://schemas.openxmlformats.org/officeDocument/2006/relationships/image" Target="media/image73.e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emf"/><Relationship Id="rId28" Type="http://schemas.microsoft.com/office/2011/relationships/commentsExtended" Target="commentsExtended.xml"/><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chart" Target="charts/chart1.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woonnetrijnmond.nl/service-en-contact/corporaties/welke-corporaties-zijn-aangesloten-bij-woonnetrijnmond/" TargetMode="External"/><Relationship Id="rId13" Type="http://schemas.openxmlformats.org/officeDocument/2006/relationships/hyperlink" Target="http://www.ressortwonen.nl" TargetMode="External"/><Relationship Id="rId18" Type="http://schemas.openxmlformats.org/officeDocument/2006/relationships/image" Target="media/image4.jpeg"/><Relationship Id="rId39" Type="http://schemas.openxmlformats.org/officeDocument/2006/relationships/image" Target="media/image21.emf"/><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numbering" Target="numbering.xml"/><Relationship Id="rId29" Type="http://schemas.microsoft.com/office/2016/09/relationships/commentsIds" Target="commentsIds.xml"/><Relationship Id="rId24" Type="http://schemas.openxmlformats.org/officeDocument/2006/relationships/image" Target="media/image10.png"/><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8.emf"/><Relationship Id="rId87" Type="http://schemas.openxmlformats.org/officeDocument/2006/relationships/image" Target="media/image69.emf"/><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5.jpeg"/><Relationship Id="rId14" Type="http://schemas.openxmlformats.org/officeDocument/2006/relationships/image" Target="media/image2.png"/><Relationship Id="rId30" Type="http://schemas.microsoft.com/office/2018/08/relationships/commentsExtensible" Target="commentsExtensible.xml"/><Relationship Id="rId35" Type="http://schemas.openxmlformats.org/officeDocument/2006/relationships/image" Target="media/image17.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emf"/><Relationship Id="rId72" Type="http://schemas.openxmlformats.org/officeDocument/2006/relationships/image" Target="media/image54.emf"/><Relationship Id="rId93" Type="http://schemas.openxmlformats.org/officeDocument/2006/relationships/image" Target="media/image75.emf"/><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ysClr val="windowText" lastClr="000000"/>
                </a:solidFill>
              </a:rPr>
              <a:t>Kosten per aannemer</a:t>
            </a:r>
          </a:p>
        </c:rich>
      </c:tx>
      <c:layout>
        <c:manualLayout>
          <c:xMode val="edge"/>
          <c:yMode val="edge"/>
          <c:x val="2.5310465594557192E-2"/>
          <c:y val="3.04353045596868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Kosten per aannemer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64-4160-9DA6-0AEC6B1DC5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64-4160-9DA6-0AEC6B1DC5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64-4160-9DA6-0AEC6B1DC5E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64-4160-9DA6-0AEC6B1DC5E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F64-4160-9DA6-0AEC6B1DC5E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F64-4160-9DA6-0AEC6B1DC5E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F64-4160-9DA6-0AEC6B1DC5E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F64-4160-9DA6-0AEC6B1DC5E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F64-4160-9DA6-0AEC6B1DC5E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4-FF64-4160-9DA6-0AEC6B1DC5E1}"/>
              </c:ext>
            </c:extLst>
          </c:dPt>
          <c:dLbls>
            <c:dLbl>
              <c:idx val="0"/>
              <c:layout>
                <c:manualLayout>
                  <c:x val="4.1651741715327303E-2"/>
                  <c:y val="-6.3290808785420594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0550147836500249"/>
                      <c:h val="0.17530492135582029"/>
                    </c:manualLayout>
                  </c15:layout>
                </c:ext>
                <c:ext xmlns:c16="http://schemas.microsoft.com/office/drawing/2014/chart" uri="{C3380CC4-5D6E-409C-BE32-E72D297353CC}">
                  <c16:uniqueId val="{00000001-FF64-4160-9DA6-0AEC6B1DC5E1}"/>
                </c:ext>
              </c:extLst>
            </c:dLbl>
            <c:dLbl>
              <c:idx val="1"/>
              <c:layout>
                <c:manualLayout>
                  <c:x val="0.18126900944246033"/>
                  <c:y val="-0.1244240374390062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64-4160-9DA6-0AEC6B1DC5E1}"/>
                </c:ext>
              </c:extLst>
            </c:dLbl>
            <c:dLbl>
              <c:idx val="2"/>
              <c:layout>
                <c:manualLayout>
                  <c:x val="0.37575521283423025"/>
                  <c:y val="1.518582956173758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1"/>
              <c:showSerName val="0"/>
              <c:showPercent val="0"/>
              <c:showBubbleSize val="0"/>
              <c:extLst>
                <c:ext xmlns:c15="http://schemas.microsoft.com/office/drawing/2012/chart" uri="{CE6537A1-D6FC-4f65-9D91-7224C49458BB}">
                  <c15:layout>
                    <c:manualLayout>
                      <c:w val="0.51636876171489288"/>
                      <c:h val="7.5626423690205002E-2"/>
                    </c:manualLayout>
                  </c15:layout>
                </c:ext>
                <c:ext xmlns:c16="http://schemas.microsoft.com/office/drawing/2014/chart" uri="{C3380CC4-5D6E-409C-BE32-E72D297353CC}">
                  <c16:uniqueId val="{00000005-FF64-4160-9DA6-0AEC6B1DC5E1}"/>
                </c:ext>
              </c:extLst>
            </c:dLbl>
            <c:dLbl>
              <c:idx val="3"/>
              <c:layout>
                <c:manualLayout>
                  <c:x val="5.7490899395615368E-3"/>
                  <c:y val="3.368508321425653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1"/>
              <c:showSerName val="0"/>
              <c:showPercent val="0"/>
              <c:showBubbleSize val="0"/>
              <c:extLst>
                <c:ext xmlns:c15="http://schemas.microsoft.com/office/drawing/2012/chart" uri="{CE6537A1-D6FC-4f65-9D91-7224C49458BB}">
                  <c15:layout>
                    <c:manualLayout>
                      <c:w val="0.40156542453632804"/>
                      <c:h val="0.12174133130852949"/>
                    </c:manualLayout>
                  </c15:layout>
                </c:ext>
                <c:ext xmlns:c16="http://schemas.microsoft.com/office/drawing/2014/chart" uri="{C3380CC4-5D6E-409C-BE32-E72D297353CC}">
                  <c16:uniqueId val="{00000007-FF64-4160-9DA6-0AEC6B1DC5E1}"/>
                </c:ext>
              </c:extLst>
            </c:dLbl>
            <c:dLbl>
              <c:idx val="4"/>
              <c:layout>
                <c:manualLayout>
                  <c:x val="3.8416294867583088E-5"/>
                  <c:y val="3.7079857338651871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343542623787647"/>
                      <c:h val="0.12528473804100229"/>
                    </c:manualLayout>
                  </c15:layout>
                </c:ext>
                <c:ext xmlns:c16="http://schemas.microsoft.com/office/drawing/2014/chart" uri="{C3380CC4-5D6E-409C-BE32-E72D297353CC}">
                  <c16:uniqueId val="{00000009-FF64-4160-9DA6-0AEC6B1DC5E1}"/>
                </c:ext>
              </c:extLst>
            </c:dLbl>
            <c:dLbl>
              <c:idx val="5"/>
              <c:layout>
                <c:manualLayout>
                  <c:x val="-4.4240258635358187E-2"/>
                  <c:y val="4.900623185199800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1"/>
              <c:showSerName val="0"/>
              <c:showPercent val="0"/>
              <c:showBubbleSize val="0"/>
              <c:extLst>
                <c:ext xmlns:c15="http://schemas.microsoft.com/office/drawing/2012/chart" uri="{CE6537A1-D6FC-4f65-9D91-7224C49458BB}">
                  <c15:layout>
                    <c:manualLayout>
                      <c:w val="0.25182916453973114"/>
                      <c:h val="0.18223234624145787"/>
                    </c:manualLayout>
                  </c15:layout>
                </c:ext>
                <c:ext xmlns:c16="http://schemas.microsoft.com/office/drawing/2014/chart" uri="{C3380CC4-5D6E-409C-BE32-E72D297353CC}">
                  <c16:uniqueId val="{0000000B-FF64-4160-9DA6-0AEC6B1DC5E1}"/>
                </c:ext>
              </c:extLst>
            </c:dLbl>
            <c:dLbl>
              <c:idx val="6"/>
              <c:layout>
                <c:manualLayout>
                  <c:x val="-2.2120129317679094E-2"/>
                  <c:y val="-1.405405189954900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1"/>
              <c:showSerName val="0"/>
              <c:showPercent val="0"/>
              <c:showBubbleSize val="0"/>
              <c:extLst>
                <c:ext xmlns:c15="http://schemas.microsoft.com/office/drawing/2012/chart" uri="{CE6537A1-D6FC-4f65-9D91-7224C49458BB}">
                  <c15:layout>
                    <c:manualLayout>
                      <c:w val="0.30542793942487662"/>
                      <c:h val="8.8585168311819798E-2"/>
                    </c:manualLayout>
                  </c15:layout>
                </c:ext>
                <c:ext xmlns:c16="http://schemas.microsoft.com/office/drawing/2014/chart" uri="{C3380CC4-5D6E-409C-BE32-E72D297353CC}">
                  <c16:uniqueId val="{0000000D-FF64-4160-9DA6-0AEC6B1DC5E1}"/>
                </c:ext>
              </c:extLst>
            </c:dLbl>
            <c:dLbl>
              <c:idx val="7"/>
              <c:layout>
                <c:manualLayout>
                  <c:x val="0"/>
                  <c:y val="-9.657796192332450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1"/>
              <c:showSerName val="0"/>
              <c:showPercent val="0"/>
              <c:showBubbleSize val="0"/>
              <c:extLst>
                <c:ext xmlns:c15="http://schemas.microsoft.com/office/drawing/2012/chart" uri="{CE6537A1-D6FC-4f65-9D91-7224C49458BB}">
                  <c15:layout>
                    <c:manualLayout>
                      <c:w val="0.36908273142733117"/>
                      <c:h val="5.545451465491643E-2"/>
                    </c:manualLayout>
                  </c15:layout>
                </c:ext>
                <c:ext xmlns:c16="http://schemas.microsoft.com/office/drawing/2014/chart" uri="{C3380CC4-5D6E-409C-BE32-E72D297353CC}">
                  <c16:uniqueId val="{0000000F-FF64-4160-9DA6-0AEC6B1DC5E1}"/>
                </c:ext>
              </c:extLst>
            </c:dLbl>
            <c:dLbl>
              <c:idx val="8"/>
              <c:layout>
                <c:manualLayout>
                  <c:x val="0"/>
                  <c:y val="-0.1082676168895744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1"/>
              <c:showSerName val="0"/>
              <c:showPercent val="0"/>
              <c:showBubbleSize val="0"/>
              <c:extLst>
                <c:ext xmlns:c15="http://schemas.microsoft.com/office/drawing/2012/chart" uri="{CE6537A1-D6FC-4f65-9D91-7224C49458BB}">
                  <c15:layout>
                    <c:manualLayout>
                      <c:w val="0.39986387612727581"/>
                      <c:h val="0.10630220197418375"/>
                    </c:manualLayout>
                  </c15:layout>
                </c:ext>
                <c:ext xmlns:c16="http://schemas.microsoft.com/office/drawing/2014/chart" uri="{C3380CC4-5D6E-409C-BE32-E72D297353CC}">
                  <c16:uniqueId val="{00000011-FF64-4160-9DA6-0AEC6B1DC5E1}"/>
                </c:ext>
              </c:extLst>
            </c:dLbl>
            <c:dLbl>
              <c:idx val="9"/>
              <c:layout>
                <c:manualLayout>
                  <c:x val="0.33337165166758442"/>
                  <c:y val="-3.3841527212287531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8800408371618175"/>
                      <c:h val="0.12639838015692229"/>
                    </c:manualLayout>
                  </c15:layout>
                </c:ext>
                <c:ext xmlns:c16="http://schemas.microsoft.com/office/drawing/2014/chart" uri="{C3380CC4-5D6E-409C-BE32-E72D297353CC}">
                  <c16:uniqueId val="{00000014-FF64-4160-9DA6-0AEC6B1DC5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Blad1!$A$2:$A$11</c:f>
              <c:strCache>
                <c:ptCount val="10"/>
                <c:pt idx="0">
                  <c:v>Koers Rotterdam BV</c:v>
                </c:pt>
                <c:pt idx="1">
                  <c:v>DB de Bruin BV</c:v>
                </c:pt>
                <c:pt idx="2">
                  <c:v>Vakman Ressort Wonen</c:v>
                </c:pt>
                <c:pt idx="3">
                  <c:v>Pesch Electrotechniek</c:v>
                </c:pt>
                <c:pt idx="4">
                  <c:v>Tech. Buro TOM</c:v>
                </c:pt>
                <c:pt idx="5">
                  <c:v>Van de Velden Rioleringsbeheer</c:v>
                </c:pt>
                <c:pt idx="6">
                  <c:v>Budding E N </c:v>
                </c:pt>
                <c:pt idx="7">
                  <c:v>Barendrecht Electra</c:v>
                </c:pt>
                <c:pt idx="8">
                  <c:v>Tormax Nederland</c:v>
                </c:pt>
                <c:pt idx="9">
                  <c:v>Overig </c:v>
                </c:pt>
              </c:strCache>
            </c:strRef>
          </c:cat>
          <c:val>
            <c:numRef>
              <c:f>Blad1!$B$2:$B$11</c:f>
              <c:numCache>
                <c:formatCode>#,##0</c:formatCode>
                <c:ptCount val="10"/>
                <c:pt idx="0">
                  <c:v>330700</c:v>
                </c:pt>
                <c:pt idx="1">
                  <c:v>145174</c:v>
                </c:pt>
                <c:pt idx="2">
                  <c:v>23097</c:v>
                </c:pt>
                <c:pt idx="3">
                  <c:v>72083</c:v>
                </c:pt>
                <c:pt idx="4">
                  <c:v>69536</c:v>
                </c:pt>
                <c:pt idx="5">
                  <c:v>67242</c:v>
                </c:pt>
                <c:pt idx="6">
                  <c:v>23953</c:v>
                </c:pt>
                <c:pt idx="7">
                  <c:v>26422</c:v>
                </c:pt>
                <c:pt idx="8">
                  <c:v>24573</c:v>
                </c:pt>
                <c:pt idx="9">
                  <c:v>113000</c:v>
                </c:pt>
              </c:numCache>
            </c:numRef>
          </c:val>
          <c:extLst>
            <c:ext xmlns:c16="http://schemas.microsoft.com/office/drawing/2014/chart" uri="{C3380CC4-5D6E-409C-BE32-E72D297353CC}">
              <c16:uniqueId val="{00000012-FF64-4160-9DA6-0AEC6B1DC5E1}"/>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Uitgaven Dagelijk</a:t>
            </a:r>
            <a:r>
              <a:rPr lang="nl-NL" baseline="0"/>
              <a:t>s </a:t>
            </a:r>
            <a:r>
              <a:rPr lang="nl-NL"/>
              <a:t>Onderhoud per maand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11521981627296587"/>
          <c:y val="0.17171296296296298"/>
          <c:w val="0.84589129483814518"/>
          <c:h val="0.54380322251385238"/>
        </c:manualLayout>
      </c:layout>
      <c:barChart>
        <c:barDir val="col"/>
        <c:grouping val="clustered"/>
        <c:varyColors val="0"/>
        <c:ser>
          <c:idx val="5"/>
          <c:order val="5"/>
          <c:tx>
            <c:strRef>
              <c:f>Blad5!$S$4</c:f>
              <c:strCache>
                <c:ptCount val="1"/>
                <c:pt idx="0">
                  <c:v>Uitgaven reparatie- en mutatieonderhoud</c:v>
                </c:pt>
              </c:strCache>
            </c:strRef>
          </c:tx>
          <c:spPr>
            <a:solidFill>
              <a:schemeClr val="accent2"/>
            </a:solidFill>
            <a:ln>
              <a:noFill/>
            </a:ln>
            <a:effectLst/>
          </c:spPr>
          <c:invertIfNegative val="0"/>
          <c:cat>
            <c:strRef>
              <c:f>Blad5!$M$5:$M$16</c:f>
              <c:strCache>
                <c:ptCount val="12"/>
                <c:pt idx="0">
                  <c:v>Jan</c:v>
                </c:pt>
                <c:pt idx="1">
                  <c:v>Feb</c:v>
                </c:pt>
                <c:pt idx="2">
                  <c:v>Mrt</c:v>
                </c:pt>
                <c:pt idx="3">
                  <c:v>Apr</c:v>
                </c:pt>
                <c:pt idx="4">
                  <c:v>Mei</c:v>
                </c:pt>
                <c:pt idx="5">
                  <c:v>Jun</c:v>
                </c:pt>
                <c:pt idx="6">
                  <c:v>Jul</c:v>
                </c:pt>
                <c:pt idx="7">
                  <c:v>Aug</c:v>
                </c:pt>
                <c:pt idx="8">
                  <c:v>Sep</c:v>
                </c:pt>
                <c:pt idx="9">
                  <c:v>Okt</c:v>
                </c:pt>
                <c:pt idx="10">
                  <c:v>Nov</c:v>
                </c:pt>
                <c:pt idx="11">
                  <c:v>Dec</c:v>
                </c:pt>
              </c:strCache>
            </c:strRef>
          </c:cat>
          <c:val>
            <c:numRef>
              <c:f>Blad5!$S$5:$S$16</c:f>
              <c:numCache>
                <c:formatCode>#,##0</c:formatCode>
                <c:ptCount val="12"/>
                <c:pt idx="0">
                  <c:v>34722</c:v>
                </c:pt>
                <c:pt idx="1">
                  <c:v>69217</c:v>
                </c:pt>
                <c:pt idx="2">
                  <c:v>123838</c:v>
                </c:pt>
                <c:pt idx="3">
                  <c:v>96297</c:v>
                </c:pt>
                <c:pt idx="4">
                  <c:v>224690</c:v>
                </c:pt>
                <c:pt idx="5">
                  <c:v>63369</c:v>
                </c:pt>
                <c:pt idx="6">
                  <c:v>56011</c:v>
                </c:pt>
                <c:pt idx="7">
                  <c:v>90085</c:v>
                </c:pt>
                <c:pt idx="8">
                  <c:v>92473</c:v>
                </c:pt>
                <c:pt idx="9">
                  <c:v>126064</c:v>
                </c:pt>
                <c:pt idx="10">
                  <c:v>161061</c:v>
                </c:pt>
                <c:pt idx="11">
                  <c:v>441166</c:v>
                </c:pt>
              </c:numCache>
            </c:numRef>
          </c:val>
          <c:extLst>
            <c:ext xmlns:c16="http://schemas.microsoft.com/office/drawing/2014/chart" uri="{C3380CC4-5D6E-409C-BE32-E72D297353CC}">
              <c16:uniqueId val="{00000000-0DAF-4D76-8356-E5AF742CDF7D}"/>
            </c:ext>
          </c:extLst>
        </c:ser>
        <c:dLbls>
          <c:showLegendKey val="0"/>
          <c:showVal val="0"/>
          <c:showCatName val="0"/>
          <c:showSerName val="0"/>
          <c:showPercent val="0"/>
          <c:showBubbleSize val="0"/>
        </c:dLbls>
        <c:gapWidth val="50"/>
        <c:overlap val="-27"/>
        <c:axId val="865757048"/>
        <c:axId val="865755736"/>
        <c:extLst>
          <c:ext xmlns:c15="http://schemas.microsoft.com/office/drawing/2012/chart" uri="{02D57815-91ED-43cb-92C2-25804820EDAC}">
            <c15:filteredBarSeries>
              <c15:ser>
                <c:idx val="0"/>
                <c:order val="0"/>
                <c:tx>
                  <c:strRef>
                    <c:extLst>
                      <c:ext uri="{02D57815-91ED-43cb-92C2-25804820EDAC}">
                        <c15:formulaRef>
                          <c15:sqref>Blad5!$N$4</c15:sqref>
                        </c15:formulaRef>
                      </c:ext>
                    </c:extLst>
                    <c:strCache>
                      <c:ptCount val="1"/>
                      <c:pt idx="0">
                        <c:v>budget reparatie SO 1</c:v>
                      </c:pt>
                    </c:strCache>
                  </c:strRef>
                </c:tx>
                <c:spPr>
                  <a:solidFill>
                    <a:schemeClr val="accent1"/>
                  </a:solidFill>
                  <a:ln>
                    <a:noFill/>
                  </a:ln>
                  <a:effectLst/>
                </c:spPr>
                <c:invertIfNegative val="0"/>
                <c:cat>
                  <c:strRef>
                    <c:extLst>
                      <c:ext uri="{02D57815-91ED-43cb-92C2-25804820EDAC}">
                        <c15:formulaRef>
                          <c15:sqref>Blad5!$M$5:$M$16</c15:sqref>
                        </c15:formulaRef>
                      </c:ext>
                    </c:extLst>
                    <c:strCache>
                      <c:ptCount val="12"/>
                      <c:pt idx="0">
                        <c:v>Jan</c:v>
                      </c:pt>
                      <c:pt idx="1">
                        <c:v>Feb</c:v>
                      </c:pt>
                      <c:pt idx="2">
                        <c:v>Mrt</c:v>
                      </c:pt>
                      <c:pt idx="3">
                        <c:v>Apr</c:v>
                      </c:pt>
                      <c:pt idx="4">
                        <c:v>Mei</c:v>
                      </c:pt>
                      <c:pt idx="5">
                        <c:v>Jun</c:v>
                      </c:pt>
                      <c:pt idx="6">
                        <c:v>Jul</c:v>
                      </c:pt>
                      <c:pt idx="7">
                        <c:v>Aug</c:v>
                      </c:pt>
                      <c:pt idx="8">
                        <c:v>Sep</c:v>
                      </c:pt>
                      <c:pt idx="9">
                        <c:v>Okt</c:v>
                      </c:pt>
                      <c:pt idx="10">
                        <c:v>Nov</c:v>
                      </c:pt>
                      <c:pt idx="11">
                        <c:v>Dec</c:v>
                      </c:pt>
                    </c:strCache>
                  </c:strRef>
                </c:cat>
                <c:val>
                  <c:numRef>
                    <c:extLst>
                      <c:ext uri="{02D57815-91ED-43cb-92C2-25804820EDAC}">
                        <c15:formulaRef>
                          <c15:sqref>Blad5!$N$5:$N$16</c15:sqref>
                        </c15:formulaRef>
                      </c:ext>
                    </c:extLst>
                    <c:numCache>
                      <c:formatCode>#,##0</c:formatCode>
                      <c:ptCount val="12"/>
                      <c:pt idx="0">
                        <c:v>44413</c:v>
                      </c:pt>
                      <c:pt idx="1">
                        <c:v>44417</c:v>
                      </c:pt>
                      <c:pt idx="2">
                        <c:v>44417</c:v>
                      </c:pt>
                      <c:pt idx="3">
                        <c:v>44417</c:v>
                      </c:pt>
                      <c:pt idx="4">
                        <c:v>44417</c:v>
                      </c:pt>
                      <c:pt idx="5">
                        <c:v>44417</c:v>
                      </c:pt>
                      <c:pt idx="6">
                        <c:v>44417</c:v>
                      </c:pt>
                      <c:pt idx="7">
                        <c:v>44417</c:v>
                      </c:pt>
                      <c:pt idx="8">
                        <c:v>44417</c:v>
                      </c:pt>
                      <c:pt idx="9">
                        <c:v>44417</c:v>
                      </c:pt>
                      <c:pt idx="10">
                        <c:v>44417</c:v>
                      </c:pt>
                      <c:pt idx="11">
                        <c:v>44417</c:v>
                      </c:pt>
                    </c:numCache>
                  </c:numRef>
                </c:val>
                <c:extLst>
                  <c:ext xmlns:c16="http://schemas.microsoft.com/office/drawing/2014/chart" uri="{C3380CC4-5D6E-409C-BE32-E72D297353CC}">
                    <c16:uniqueId val="{00000002-0DAF-4D76-8356-E5AF742CDF7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Blad5!$O$4</c15:sqref>
                        </c15:formulaRef>
                      </c:ext>
                    </c:extLst>
                    <c:strCache>
                      <c:ptCount val="1"/>
                      <c:pt idx="0">
                        <c:v>reparatie</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Blad5!$M$5:$M$16</c15:sqref>
                        </c15:formulaRef>
                      </c:ext>
                    </c:extLst>
                    <c:strCache>
                      <c:ptCount val="12"/>
                      <c:pt idx="0">
                        <c:v>Jan</c:v>
                      </c:pt>
                      <c:pt idx="1">
                        <c:v>Feb</c:v>
                      </c:pt>
                      <c:pt idx="2">
                        <c:v>Mrt</c:v>
                      </c:pt>
                      <c:pt idx="3">
                        <c:v>Apr</c:v>
                      </c:pt>
                      <c:pt idx="4">
                        <c:v>Mei</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Blad5!$O$5:$O$16</c15:sqref>
                        </c15:formulaRef>
                      </c:ext>
                    </c:extLst>
                    <c:numCache>
                      <c:formatCode>#,##0</c:formatCode>
                      <c:ptCount val="12"/>
                      <c:pt idx="0">
                        <c:v>32392</c:v>
                      </c:pt>
                      <c:pt idx="1">
                        <c:v>64180</c:v>
                      </c:pt>
                      <c:pt idx="2">
                        <c:v>91371</c:v>
                      </c:pt>
                      <c:pt idx="3">
                        <c:v>91278</c:v>
                      </c:pt>
                      <c:pt idx="4">
                        <c:v>65584</c:v>
                      </c:pt>
                      <c:pt idx="5">
                        <c:v>57876</c:v>
                      </c:pt>
                      <c:pt idx="6">
                        <c:v>55072</c:v>
                      </c:pt>
                      <c:pt idx="7">
                        <c:v>42545</c:v>
                      </c:pt>
                      <c:pt idx="8">
                        <c:v>83434</c:v>
                      </c:pt>
                      <c:pt idx="9">
                        <c:v>83601</c:v>
                      </c:pt>
                      <c:pt idx="10">
                        <c:v>130907</c:v>
                      </c:pt>
                      <c:pt idx="11">
                        <c:v>106673</c:v>
                      </c:pt>
                    </c:numCache>
                  </c:numRef>
                </c:val>
                <c:extLst xmlns:c15="http://schemas.microsoft.com/office/drawing/2012/chart">
                  <c:ext xmlns:c16="http://schemas.microsoft.com/office/drawing/2014/chart" uri="{C3380CC4-5D6E-409C-BE32-E72D297353CC}">
                    <c16:uniqueId val="{00000003-0DAF-4D76-8356-E5AF742CDF7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Blad5!$P$4</c15:sqref>
                        </c15:formulaRef>
                      </c:ext>
                    </c:extLst>
                    <c:strCache>
                      <c:ptCount val="1"/>
                      <c:pt idx="0">
                        <c:v>budget mutatie SO 2 + 9</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Blad5!$M$5:$M$16</c15:sqref>
                        </c15:formulaRef>
                      </c:ext>
                    </c:extLst>
                    <c:strCache>
                      <c:ptCount val="12"/>
                      <c:pt idx="0">
                        <c:v>Jan</c:v>
                      </c:pt>
                      <c:pt idx="1">
                        <c:v>Feb</c:v>
                      </c:pt>
                      <c:pt idx="2">
                        <c:v>Mrt</c:v>
                      </c:pt>
                      <c:pt idx="3">
                        <c:v>Apr</c:v>
                      </c:pt>
                      <c:pt idx="4">
                        <c:v>Mei</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Blad5!$P$5:$P$16</c15:sqref>
                        </c15:formulaRef>
                      </c:ext>
                    </c:extLst>
                    <c:numCache>
                      <c:formatCode>#,##0</c:formatCode>
                      <c:ptCount val="12"/>
                      <c:pt idx="0">
                        <c:v>50000</c:v>
                      </c:pt>
                      <c:pt idx="1">
                        <c:v>50000</c:v>
                      </c:pt>
                      <c:pt idx="2">
                        <c:v>50000</c:v>
                      </c:pt>
                      <c:pt idx="3">
                        <c:v>50000</c:v>
                      </c:pt>
                      <c:pt idx="4">
                        <c:v>50000</c:v>
                      </c:pt>
                      <c:pt idx="5">
                        <c:v>50000</c:v>
                      </c:pt>
                      <c:pt idx="6">
                        <c:v>50000</c:v>
                      </c:pt>
                      <c:pt idx="7">
                        <c:v>50000</c:v>
                      </c:pt>
                      <c:pt idx="8">
                        <c:v>50000</c:v>
                      </c:pt>
                      <c:pt idx="9">
                        <c:v>50000</c:v>
                      </c:pt>
                      <c:pt idx="10">
                        <c:v>50000</c:v>
                      </c:pt>
                      <c:pt idx="11">
                        <c:v>50000</c:v>
                      </c:pt>
                    </c:numCache>
                  </c:numRef>
                </c:val>
                <c:extLst xmlns:c15="http://schemas.microsoft.com/office/drawing/2012/chart">
                  <c:ext xmlns:c16="http://schemas.microsoft.com/office/drawing/2014/chart" uri="{C3380CC4-5D6E-409C-BE32-E72D297353CC}">
                    <c16:uniqueId val="{00000004-0DAF-4D76-8356-E5AF742CDF7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Blad5!$Q$4</c15:sqref>
                        </c15:formulaRef>
                      </c:ext>
                    </c:extLst>
                    <c:strCache>
                      <c:ptCount val="1"/>
                      <c:pt idx="0">
                        <c:v>mutatie</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Blad5!$M$5:$M$16</c15:sqref>
                        </c15:formulaRef>
                      </c:ext>
                    </c:extLst>
                    <c:strCache>
                      <c:ptCount val="12"/>
                      <c:pt idx="0">
                        <c:v>Jan</c:v>
                      </c:pt>
                      <c:pt idx="1">
                        <c:v>Feb</c:v>
                      </c:pt>
                      <c:pt idx="2">
                        <c:v>Mrt</c:v>
                      </c:pt>
                      <c:pt idx="3">
                        <c:v>Apr</c:v>
                      </c:pt>
                      <c:pt idx="4">
                        <c:v>Mei</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Blad5!$Q$5:$Q$16</c15:sqref>
                        </c15:formulaRef>
                      </c:ext>
                    </c:extLst>
                    <c:numCache>
                      <c:formatCode>#,##0</c:formatCode>
                      <c:ptCount val="12"/>
                      <c:pt idx="0">
                        <c:v>2330</c:v>
                      </c:pt>
                      <c:pt idx="1">
                        <c:v>5037</c:v>
                      </c:pt>
                      <c:pt idx="2">
                        <c:v>32467</c:v>
                      </c:pt>
                      <c:pt idx="3">
                        <c:v>5019</c:v>
                      </c:pt>
                      <c:pt idx="4">
                        <c:v>159106</c:v>
                      </c:pt>
                      <c:pt idx="5">
                        <c:v>5493</c:v>
                      </c:pt>
                      <c:pt idx="6">
                        <c:v>939</c:v>
                      </c:pt>
                      <c:pt idx="7">
                        <c:v>47540</c:v>
                      </c:pt>
                      <c:pt idx="8">
                        <c:v>9039</c:v>
                      </c:pt>
                      <c:pt idx="9">
                        <c:v>42463</c:v>
                      </c:pt>
                      <c:pt idx="10">
                        <c:v>30154</c:v>
                      </c:pt>
                      <c:pt idx="11">
                        <c:v>334493</c:v>
                      </c:pt>
                    </c:numCache>
                  </c:numRef>
                </c:val>
                <c:extLst xmlns:c15="http://schemas.microsoft.com/office/drawing/2012/chart">
                  <c:ext xmlns:c16="http://schemas.microsoft.com/office/drawing/2014/chart" uri="{C3380CC4-5D6E-409C-BE32-E72D297353CC}">
                    <c16:uniqueId val="{00000005-0DAF-4D76-8356-E5AF742CDF7D}"/>
                  </c:ext>
                </c:extLst>
              </c15:ser>
            </c15:filteredBarSeries>
          </c:ext>
        </c:extLst>
      </c:barChart>
      <c:lineChart>
        <c:grouping val="standard"/>
        <c:varyColors val="0"/>
        <c:ser>
          <c:idx val="4"/>
          <c:order val="4"/>
          <c:tx>
            <c:strRef>
              <c:f>Blad5!$R$4</c:f>
              <c:strCache>
                <c:ptCount val="1"/>
                <c:pt idx="0">
                  <c:v>Budget reparatie- en mutatieonderhoud</c:v>
                </c:pt>
              </c:strCache>
            </c:strRef>
          </c:tx>
          <c:spPr>
            <a:ln w="28575" cap="rnd">
              <a:solidFill>
                <a:schemeClr val="accent1"/>
              </a:solidFill>
              <a:round/>
            </a:ln>
            <a:effectLst/>
          </c:spPr>
          <c:marker>
            <c:symbol val="none"/>
          </c:marker>
          <c:cat>
            <c:strRef>
              <c:f>Blad5!$M$5:$M$16</c:f>
              <c:strCache>
                <c:ptCount val="12"/>
                <c:pt idx="0">
                  <c:v>Jan</c:v>
                </c:pt>
                <c:pt idx="1">
                  <c:v>Feb</c:v>
                </c:pt>
                <c:pt idx="2">
                  <c:v>Mrt</c:v>
                </c:pt>
                <c:pt idx="3">
                  <c:v>Apr</c:v>
                </c:pt>
                <c:pt idx="4">
                  <c:v>Mei</c:v>
                </c:pt>
                <c:pt idx="5">
                  <c:v>Jun</c:v>
                </c:pt>
                <c:pt idx="6">
                  <c:v>Jul</c:v>
                </c:pt>
                <c:pt idx="7">
                  <c:v>Aug</c:v>
                </c:pt>
                <c:pt idx="8">
                  <c:v>Sep</c:v>
                </c:pt>
                <c:pt idx="9">
                  <c:v>Okt</c:v>
                </c:pt>
                <c:pt idx="10">
                  <c:v>Nov</c:v>
                </c:pt>
                <c:pt idx="11">
                  <c:v>Dec</c:v>
                </c:pt>
              </c:strCache>
            </c:strRef>
          </c:cat>
          <c:val>
            <c:numRef>
              <c:f>Blad5!$R$5:$R$16</c:f>
              <c:numCache>
                <c:formatCode>#,##0</c:formatCode>
                <c:ptCount val="12"/>
                <c:pt idx="0">
                  <c:v>94413</c:v>
                </c:pt>
                <c:pt idx="1">
                  <c:v>94417</c:v>
                </c:pt>
                <c:pt idx="2">
                  <c:v>94417</c:v>
                </c:pt>
                <c:pt idx="3">
                  <c:v>94417</c:v>
                </c:pt>
                <c:pt idx="4">
                  <c:v>94417</c:v>
                </c:pt>
                <c:pt idx="5">
                  <c:v>94417</c:v>
                </c:pt>
                <c:pt idx="6">
                  <c:v>94417</c:v>
                </c:pt>
                <c:pt idx="7">
                  <c:v>94417</c:v>
                </c:pt>
                <c:pt idx="8">
                  <c:v>94417</c:v>
                </c:pt>
                <c:pt idx="9">
                  <c:v>94417</c:v>
                </c:pt>
                <c:pt idx="10">
                  <c:v>94417</c:v>
                </c:pt>
                <c:pt idx="11">
                  <c:v>94417</c:v>
                </c:pt>
              </c:numCache>
            </c:numRef>
          </c:val>
          <c:smooth val="0"/>
          <c:extLst>
            <c:ext xmlns:c16="http://schemas.microsoft.com/office/drawing/2014/chart" uri="{C3380CC4-5D6E-409C-BE32-E72D297353CC}">
              <c16:uniqueId val="{00000001-0DAF-4D76-8356-E5AF742CDF7D}"/>
            </c:ext>
          </c:extLst>
        </c:ser>
        <c:dLbls>
          <c:showLegendKey val="0"/>
          <c:showVal val="0"/>
          <c:showCatName val="0"/>
          <c:showSerName val="0"/>
          <c:showPercent val="0"/>
          <c:showBubbleSize val="0"/>
        </c:dLbls>
        <c:marker val="1"/>
        <c:smooth val="0"/>
        <c:axId val="865757048"/>
        <c:axId val="865755736"/>
      </c:lineChart>
      <c:catAx>
        <c:axId val="865757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65755736"/>
        <c:crosses val="autoZero"/>
        <c:auto val="1"/>
        <c:lblAlgn val="ctr"/>
        <c:lblOffset val="100"/>
        <c:noMultiLvlLbl val="0"/>
      </c:catAx>
      <c:valAx>
        <c:axId val="865755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65757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Ziekteverzuim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Blad1!$B$1</c:f>
              <c:strCache>
                <c:ptCount val="1"/>
                <c:pt idx="0">
                  <c:v>Kort</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Blad1!$A$2:$A$7</c:f>
              <c:numCache>
                <c:formatCode>General</c:formatCode>
                <c:ptCount val="6"/>
                <c:pt idx="0">
                  <c:v>2016</c:v>
                </c:pt>
                <c:pt idx="1">
                  <c:v>2017</c:v>
                </c:pt>
                <c:pt idx="2">
                  <c:v>2018</c:v>
                </c:pt>
                <c:pt idx="3">
                  <c:v>2019</c:v>
                </c:pt>
                <c:pt idx="4">
                  <c:v>2020</c:v>
                </c:pt>
                <c:pt idx="5">
                  <c:v>2021</c:v>
                </c:pt>
              </c:numCache>
            </c:numRef>
          </c:cat>
          <c:val>
            <c:numRef>
              <c:f>Blad1!$B$2:$B$7</c:f>
              <c:numCache>
                <c:formatCode>0.00%</c:formatCode>
                <c:ptCount val="6"/>
                <c:pt idx="0">
                  <c:v>1.7899999999999999E-2</c:v>
                </c:pt>
                <c:pt idx="1">
                  <c:v>1.29E-2</c:v>
                </c:pt>
                <c:pt idx="2">
                  <c:v>1.1299999999999999E-2</c:v>
                </c:pt>
                <c:pt idx="3">
                  <c:v>1.66E-2</c:v>
                </c:pt>
                <c:pt idx="4">
                  <c:v>1.3299999999999999E-2</c:v>
                </c:pt>
                <c:pt idx="5">
                  <c:v>7.1999999999999998E-3</c:v>
                </c:pt>
              </c:numCache>
            </c:numRef>
          </c:val>
          <c:smooth val="0"/>
          <c:extLst>
            <c:ext xmlns:c16="http://schemas.microsoft.com/office/drawing/2014/chart" uri="{C3380CC4-5D6E-409C-BE32-E72D297353CC}">
              <c16:uniqueId val="{00000000-6CBC-44E9-B9D8-4FF88E7D0460}"/>
            </c:ext>
          </c:extLst>
        </c:ser>
        <c:ser>
          <c:idx val="1"/>
          <c:order val="1"/>
          <c:tx>
            <c:strRef>
              <c:f>Blad1!$C$1</c:f>
              <c:strCache>
                <c:ptCount val="1"/>
                <c:pt idx="0">
                  <c:v>Lang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Blad1!$A$2:$A$7</c:f>
              <c:numCache>
                <c:formatCode>General</c:formatCode>
                <c:ptCount val="6"/>
                <c:pt idx="0">
                  <c:v>2016</c:v>
                </c:pt>
                <c:pt idx="1">
                  <c:v>2017</c:v>
                </c:pt>
                <c:pt idx="2">
                  <c:v>2018</c:v>
                </c:pt>
                <c:pt idx="3">
                  <c:v>2019</c:v>
                </c:pt>
                <c:pt idx="4">
                  <c:v>2020</c:v>
                </c:pt>
                <c:pt idx="5">
                  <c:v>2021</c:v>
                </c:pt>
              </c:numCache>
            </c:numRef>
          </c:cat>
          <c:val>
            <c:numRef>
              <c:f>Blad1!$C$2:$C$7</c:f>
              <c:numCache>
                <c:formatCode>0.00%</c:formatCode>
                <c:ptCount val="6"/>
                <c:pt idx="0">
                  <c:v>8.2799999999999999E-2</c:v>
                </c:pt>
                <c:pt idx="1">
                  <c:v>8.2299999999999998E-2</c:v>
                </c:pt>
                <c:pt idx="2">
                  <c:v>5.0599999999999999E-2</c:v>
                </c:pt>
                <c:pt idx="3">
                  <c:v>4.9200000000000001E-2</c:v>
                </c:pt>
                <c:pt idx="4">
                  <c:v>8.4599999999999995E-2</c:v>
                </c:pt>
                <c:pt idx="5">
                  <c:v>8.5900000000000004E-2</c:v>
                </c:pt>
              </c:numCache>
            </c:numRef>
          </c:val>
          <c:smooth val="0"/>
          <c:extLst>
            <c:ext xmlns:c16="http://schemas.microsoft.com/office/drawing/2014/chart" uri="{C3380CC4-5D6E-409C-BE32-E72D297353CC}">
              <c16:uniqueId val="{00000001-6CBC-44E9-B9D8-4FF88E7D0460}"/>
            </c:ext>
          </c:extLst>
        </c:ser>
        <c:dLbls>
          <c:dLblPos val="t"/>
          <c:showLegendKey val="0"/>
          <c:showVal val="1"/>
          <c:showCatName val="0"/>
          <c:showSerName val="0"/>
          <c:showPercent val="0"/>
          <c:showBubbleSize val="0"/>
        </c:dLbls>
        <c:smooth val="0"/>
        <c:axId val="1616105968"/>
        <c:axId val="1616100560"/>
      </c:lineChart>
      <c:catAx>
        <c:axId val="161610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16100560"/>
        <c:crosses val="autoZero"/>
        <c:auto val="1"/>
        <c:lblAlgn val="ctr"/>
        <c:lblOffset val="100"/>
        <c:noMultiLvlLbl val="0"/>
      </c:catAx>
      <c:valAx>
        <c:axId val="1616100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1610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9E658-69DB-45E6-8359-D35167AB8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32508</Words>
  <Characters>201452</Characters>
  <Application>Microsoft Office Word</Application>
  <DocSecurity>4</DocSecurity>
  <Lines>1678</Lines>
  <Paragraphs>466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Jaarverslag 2009</vt:lpstr>
      <vt:lpstr>Jaarverslag 2009</vt:lpstr>
    </vt:vector>
  </TitlesOfParts>
  <Company>Ressort Wonen</Company>
  <LinksUpToDate>false</LinksUpToDate>
  <CharactersWithSpaces>233494</CharactersWithSpaces>
  <SharedDoc>false</SharedDoc>
  <HLinks>
    <vt:vector size="24" baseType="variant">
      <vt:variant>
        <vt:i4>2490492</vt:i4>
      </vt:variant>
      <vt:variant>
        <vt:i4>9</vt:i4>
      </vt:variant>
      <vt:variant>
        <vt:i4>0</vt:i4>
      </vt:variant>
      <vt:variant>
        <vt:i4>5</vt:i4>
      </vt:variant>
      <vt:variant>
        <vt:lpwstr>https://www.ressortwonen.nl/over-ons/over-ressort-wonen/governance/</vt:lpwstr>
      </vt:variant>
      <vt:variant>
        <vt:lpwstr/>
      </vt:variant>
      <vt:variant>
        <vt:i4>7929901</vt:i4>
      </vt:variant>
      <vt:variant>
        <vt:i4>6</vt:i4>
      </vt:variant>
      <vt:variant>
        <vt:i4>0</vt:i4>
      </vt:variant>
      <vt:variant>
        <vt:i4>5</vt:i4>
      </vt:variant>
      <vt:variant>
        <vt:lpwstr>http://www.ressortwonen.nl/</vt:lpwstr>
      </vt:variant>
      <vt:variant>
        <vt:lpwstr/>
      </vt:variant>
      <vt:variant>
        <vt:i4>5242997</vt:i4>
      </vt:variant>
      <vt:variant>
        <vt:i4>3</vt:i4>
      </vt:variant>
      <vt:variant>
        <vt:i4>0</vt:i4>
      </vt:variant>
      <vt:variant>
        <vt:i4>5</vt:i4>
      </vt:variant>
      <vt:variant>
        <vt:lpwstr>mailto:info@ressortwonen.nl</vt:lpwstr>
      </vt:variant>
      <vt:variant>
        <vt:lpwstr/>
      </vt:variant>
      <vt:variant>
        <vt:i4>5963790</vt:i4>
      </vt:variant>
      <vt:variant>
        <vt:i4>0</vt:i4>
      </vt:variant>
      <vt:variant>
        <vt:i4>0</vt:i4>
      </vt:variant>
      <vt:variant>
        <vt:i4>5</vt:i4>
      </vt:variant>
      <vt:variant>
        <vt:lpwstr>https://www.woonnetrijnmond.nl/service-en-contact/corporaties/welke-corporaties-zijn-aangesloten-bij-woonnetrijnmond/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2009</dc:title>
  <dc:subject/>
  <dc:creator>Marlous Vos-van Dijk</dc:creator>
  <cp:keywords/>
  <cp:lastModifiedBy>Monique Mulders</cp:lastModifiedBy>
  <cp:revision>2</cp:revision>
  <cp:lastPrinted>2022-04-06T06:54:00Z</cp:lastPrinted>
  <dcterms:created xsi:type="dcterms:W3CDTF">2022-07-04T12:34:00Z</dcterms:created>
  <dcterms:modified xsi:type="dcterms:W3CDTF">2022-07-04T12:34:00Z</dcterms:modified>
</cp:coreProperties>
</file>